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Versiedocumentatie: dashboard-workflow in N8N</w:t>
      </w:r>
    </w:p>
    <w:p>
      <w:pPr>
        <w:spacing w:after="160"/>
      </w:pPr>
      <w:r>
        <w:t xml:space="preserve">Dit document beschrijft de ontwikkeling van mijn N8N dashboard-workflow voor de inkoopfacturatie van Bajo Bouw. Het laat zien waar ik mee begon, wat ik per stap veranderde, en waarom.</w:t>
      </w:r>
    </w:p>
    <w:p>
      <w:pPr>
        <w:pStyle w:val="Heading2"/>
      </w:pPr>
      <w:r>
        <w:t xml:space="preserve">Klantverwachtingen als uitgangspunt</w:t>
      </w:r>
    </w:p>
    <w:p>
      <w:r>
        <w:t xml:space="preserve">Bij de opdrachtgever hebben we de belangrijkste verwachtingen voor een succesvol project opgehaald. Op volgorde van prioriteit (1 = hoogste):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tcPr>
          <w:p>
            <w:r>
              <w:rPr>
                <w:b/>
                <w:bCs/>
                <w:color w:val="FFFFFF"/>
              </w:rPr>
              <w:t xml:space="preserve">Prioriteit</w:t>
            </w:r>
          </w:p>
        </w:tc>
        <w:tc>
          <w:tcPr>
            <w:tcW w:type="dxa" w:w="240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tcPr>
          <w:p>
            <w:r>
              <w:rPr>
                <w:b/>
                <w:bCs/>
                <w:color w:val="FFFFFF"/>
              </w:rPr>
              <w:t xml:space="preserve">Verwachting</w:t>
            </w:r>
          </w:p>
        </w:tc>
        <w:tc>
          <w:tcPr>
            <w:tcW w:type="dxa" w:w="566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tcPr>
          <w:p>
            <w:r>
              <w:rPr>
                <w:b/>
                <w:bCs/>
                <w:color w:val="FFFFFF"/>
              </w:rPr>
              <w:t xml:space="preserve">Toelichting</w:t>
            </w:r>
          </w:p>
        </w:tc>
      </w:tr>
      <w:tr>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1</w:t>
            </w:r>
          </w:p>
        </w:tc>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Makkelijk in gebruik</w:t>
            </w:r>
          </w:p>
        </w:tc>
        <w:tc>
          <w:tcPr>
            <w:tcW w:type="dxa" w:w="56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Het product voelt natuurlijk aan voor de eindgebruiker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Toepasbaar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 eindgebruiker heeft het gevoel dat het product hem/haar helpt in het proces</w:t>
            </w:r>
          </w:p>
        </w:tc>
      </w:tr>
      <w:tr>
        <w:tc>
          <w:tcPr>
            <w:tcW w:type="dxa" w:w="1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Laagdrempelig</w:t>
            </w:r>
          </w:p>
        </w:tc>
        <w:tc>
          <w:tcPr>
            <w:tcW w:type="dxa" w:w="56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De eindgebruiker leert het product kennen zonder bemiddeling van een externe partij</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Praktisch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Het product levert aantoonbaar meerwaarde voor het proces</w:t>
            </w:r>
          </w:p>
        </w:tc>
      </w:tr>
    </w:tbl>
    <w:p>
      <w:pPr>
        <w:spacing w:after="80" w:before="120"/>
      </w:pPr>
      <w:r>
        <w:t xml:space="preserve">Deze verwachtingen vormen de meetlat voor mijn keuzes. Vooral “makkelijk in gebruik” (de hoogste prioriteit) en “laagdrempelig” hebben mijn ontwikkeling gestuurd, zoals hieronder per iteratie blijkt.</w:t>
      </w:r>
    </w:p>
    <w:p>
      <w:pPr>
        <w:pStyle w:val="Heading2"/>
      </w:pPr>
      <w:r>
        <w:t xml:space="preserve">Overzicht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2960"/>
      </w:tblGrid>
      <w:tr>
        <w:trPr>
          <w:tblHeader/>
        </w:trPr>
        <w:tc>
          <w:tcPr>
            <w:tcW w:type="dxa" w:w="90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tcPr>
          <w:p>
            <w:r>
              <w:rPr>
                <w:b/>
                <w:bCs/>
                <w:color w:val="FFFFFF"/>
              </w:rPr>
              <w:t xml:space="preserve">Iteratie</w:t>
            </w:r>
          </w:p>
        </w:tc>
        <w:tc>
          <w:tcPr>
            <w:tcW w:type="dxa" w:w="250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tcPr>
          <w:p>
            <w:r>
              <w:rPr>
                <w:b/>
                <w:bCs/>
                <w:color w:val="FFFFFF"/>
              </w:rPr>
              <w:t xml:space="preserve">Workflow</w:t>
            </w:r>
          </w:p>
        </w:tc>
        <w:tc>
          <w:tcPr>
            <w:tcW w:type="dxa" w:w="300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tcPr>
          <w:p>
            <w:r>
              <w:rPr>
                <w:b/>
                <w:bCs/>
                <w:color w:val="FFFFFF"/>
              </w:rPr>
              <w:t xml:space="preserve">Wat het deed</w:t>
            </w:r>
          </w:p>
        </w:tc>
        <w:tc>
          <w:tcPr>
            <w:tcW w:type="dxa" w:w="2960"/>
            <w:tcBorders>
              <w:top w:val="single" w:color="CCCCCC" w:sz="1"/>
              <w:left w:val="single" w:color="CCCCCC" w:sz="1"/>
              <w:bottom w:val="single" w:color="CCCCCC" w:sz="1"/>
              <w:right w:val="single" w:color="CCCCCC" w:sz="1"/>
            </w:tcBorders>
            <w:shd w:fill="1E3C72" w:val="clear"/>
            <w:tcMar>
              <w:top w:type="dxa" w:w="80"/>
              <w:left w:type="dxa" w:w="120"/>
              <w:bottom w:type="dxa" w:w="80"/>
              <w:right w:type="dxa" w:w="120"/>
            </w:tcMar>
          </w:tcPr>
          <w:p>
            <w:r>
              <w:rPr>
                <w:b/>
                <w:bCs/>
                <w:color w:val="FFFFFF"/>
              </w:rPr>
              <w:t xml:space="preserve">Waarom ik verder ging</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1</w:t>
            </w:r>
          </w:p>
        </w:tc>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AI Agent (v1_ai_agent.json)</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Chatbot met OpenAI en een Google Sheets-tool</w:t>
            </w:r>
          </w:p>
        </w:tc>
        <w:tc>
          <w:tcPr>
            <w:tcW w:type="dxa" w:w="2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Te ingewikkeld voor mijn doel; ik wilde een dashboard, geen chatbot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Gmail-dashboard (v2_gmail_dashboard.json)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Uitgebreid dashboard met statistieken, validatie en grafieken, dagelijks per e-mail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uit Google Sheets werd niet goed gelezen; grafieken bleven leeg en het validatie-overzicht was kapot</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3</w:t>
            </w:r>
          </w:p>
        </w:tc>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Webhook-dashboard (v3_webhook_dashboard.json)</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Eenvoudiger dashboard als webpagina via webhook</w:t>
            </w:r>
          </w:p>
        </w:tc>
        <w:tc>
          <w:tcPr>
            <w:tcW w:type="dxa" w:w="2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Databron (n8n Data Table) was niet gekoppeld; ik ontdekte dat de juiste databron de Google Sheets-log was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Webhook werkend (v4_webhook_werkend.json)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Webpagina-dashboard dat correct uit de log-sheet leest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Wilde dezelfde werkende opzet ook per e-mail kunnen tonen</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5</w:t>
            </w:r>
          </w:p>
        </w:tc>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E-mail werkend (v5_email_werkend.json)</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Hetzelfde dashboard, mail-veilig opgemaakt en per e-mail verstuurd</w:t>
            </w:r>
          </w:p>
        </w:tc>
        <w:tc>
          <w:tcPr>
            <w:tcW w:type="dxa" w:w="2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Dashboard miste nog de KPI's die de opdrachtgever wil meten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Webhook met KPI's (v6_webhook_kpi.json)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Webpagina-dashboard met de drie KPI's (gauge, heatmap, top-fouten)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Huidige versie (webpagina)</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7</w:t>
            </w:r>
          </w:p>
        </w:tc>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E-mail met KPI's (v7_email_kpi.json)</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Hetzelfde KPI-dashboard, mail-veilig per e-mail</w:t>
            </w:r>
          </w:p>
        </w:tc>
        <w:tc>
          <w:tcPr>
            <w:tcW w:type="dxa" w:w="2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Opdrachtgever wilde één wekelijks overzicht i.p.v. een losse weergave</w:t>
            </w:r>
          </w:p>
        </w:tc>
      </w:tr>
      <w:tr>
        <w:tc>
          <w:tcPr>
            <w:tcW w:type="dxa" w:w="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8</w:t>
            </w:r>
          </w:p>
        </w:tc>
        <w:tc>
          <w:tcPr>
            <w:tcW w:type="dxa" w:w="2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Weekrapport (v8_email_weekrapport.json)</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Verbreed KPI-dashboard als wekelijks e-mailrapport, per factuurdatum-week</w:t>
            </w:r>
          </w:p>
        </w:tc>
        <w:tc>
          <w:tcPr>
            <w:tcW w:type="dxa" w:w="29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t xml:space="preserve">Huidige versie (e-mail)</w:t>
            </w:r>
          </w:p>
        </w:tc>
      </w:tr>
    </w:tbl>
    <w:p>
      <w:pPr>
        <w:pStyle w:val="Heading2"/>
      </w:pPr>
      <w:r>
        <w:t xml:space="preserve">Iteratie 1 — De AI Agent</w:t>
      </w:r>
    </w:p>
    <w:p>
      <w:pPr>
        <w:spacing w:before="80"/>
      </w:pPr>
      <w:r>
        <w:rPr>
          <w:b/>
          <w:bCs/>
        </w:rPr>
        <w:t xml:space="preserve">Bestand: </w:t>
      </w:r>
      <w:r>
        <w:t xml:space="preserve">v1_ai_agent.json</w:t>
      </w:r>
    </w:p>
    <w:p>
      <w:pPr>
        <w:spacing w:before="80"/>
      </w:pPr>
      <w:r>
        <w:rPr>
          <w:b/>
          <w:bCs/>
        </w:rPr>
        <w:t xml:space="preserve">Wat het was. </w:t>
      </w:r>
      <w:r>
        <w:t xml:space="preserve">Mijn eerste poging was een AI-agent met een chat-trigger, een AI Agent-node, een OpenAI-model (gpt-5-mini), een geheugen-node en een Google Sheets-tool. Het idee was dat je via een chatgesprek met de agent zou kunnen werken.</w:t>
      </w:r>
    </w:p>
    <w:p>
      <w:pPr>
        <w:spacing w:before="80"/>
      </w:pPr>
      <w:r>
        <w:rPr>
          <w:b/>
          <w:bCs/>
        </w:rPr>
        <w:t xml:space="preserve">Waarom ik verder ging. </w:t>
      </w:r>
      <w:r>
        <w:t xml:space="preserve">Deze opzet was te ingewikkeld voor wat ik nodig had. Een chatbot was niet wat ik zocht: mijn doel was een overzichtelijk dashboard, niet een gesprekspartner. Een chatbot botste bovendien met de belangrijkste klantverwachting, “makkelijk in gebruik” — de gebruiker moet weten wat hij moet typen en hoe hij de agent moet aansturen, en dat voelt niet natuurlijk.</w:t>
      </w:r>
    </w:p>
    <w:p>
      <w:pPr>
        <w:spacing w:before="80"/>
      </w:pPr>
      <w:r>
        <w:rPr>
          <w:b/>
          <w:bCs/>
        </w:rPr>
        <w:t xml:space="preserve">Wat ik hiervan leerde. </w:t>
      </w:r>
      <w:r>
        <w:t xml:space="preserve">Een AI-agent is krachtig maar niet altijd het juiste gereedschap. Voor een vast overzicht past een gestructureerde workflow beter dan een open chat-agent.</w:t>
      </w:r>
    </w:p>
    <w:p>
      <w:pPr>
        <w:pStyle w:val="Heading2"/>
      </w:pPr>
      <w:r>
        <w:t xml:space="preserve">Iteratie 2 — Het Gmail-dashboard</w:t>
      </w:r>
    </w:p>
    <w:p>
      <w:pPr>
        <w:spacing w:before="80"/>
      </w:pPr>
      <w:r>
        <w:rPr>
          <w:b/>
          <w:bCs/>
        </w:rPr>
        <w:t xml:space="preserve">Bestand: </w:t>
      </w:r>
      <w:r>
        <w:t xml:space="preserve">v2_gmail_dashboard.json</w:t>
      </w:r>
    </w:p>
    <w:p>
      <w:pPr>
        <w:spacing w:before="80"/>
      </w:pPr>
      <w:r>
        <w:rPr>
          <w:b/>
          <w:bCs/>
        </w:rPr>
        <w:t xml:space="preserve">Wat het was. </w:t>
      </w:r>
      <w:r>
        <w:t xml:space="preserve">Een uitgebreide workflow die facturen uit een Google Sheet haalde, statistieken en validatiefouten berekende, grafieken genereerde en daarvan een HTML-dashboard bouwde dat dagelijks om 08:00 per e-mail werd verstuurd.</w:t>
      </w:r>
    </w:p>
    <w:p>
      <w:pPr>
        <w:spacing w:before="80"/>
      </w:pPr>
      <w:r>
        <w:rPr>
          <w:b/>
          <w:bCs/>
        </w:rPr>
        <w:t xml:space="preserve">Waarom ik verder ging. </w:t>
      </w:r>
      <w:r>
        <w:t xml:space="preserve">De data uit Google Sheets werd niet goed uitgelezen. Op het dashboard toonde het validatie-overzicht een kapotte reeks losse cijfers, bleven de grafieken leeg en oogde de inhoud onbetrouwbaar. Een dashboard dat de gegevens niet correct toont, schiet zijn doel voorbij.</w:t>
      </w:r>
    </w:p>
    <w:p>
      <w:pPr>
        <w:spacing w:before="80"/>
      </w:pPr>
      <w:r>
        <w:rPr>
          <w:b/>
          <w:bCs/>
        </w:rPr>
        <w:t xml:space="preserve">Wat ik hiervan leerde. </w:t>
      </w:r>
      <w:r>
        <w:t xml:space="preserve">Veel functies tegelijk toevoegen maakt een workflow kwetsbaar. Als de databron-koppeling en de dataverwerking niet kloppen, helpt mooie opmaak niets. Eerst de data goed laten stromen, dan pas uitbreiden.</w:t>
      </w:r>
    </w:p>
    <w:p>
      <w:pPr>
        <w:pStyle w:val="Heading2"/>
      </w:pPr>
      <w:r>
        <w:t xml:space="preserve">Iteratie 3 — Het Webhook-dashboard</w:t>
      </w:r>
    </w:p>
    <w:p>
      <w:pPr>
        <w:spacing w:before="80"/>
      </w:pPr>
      <w:r>
        <w:rPr>
          <w:b/>
          <w:bCs/>
        </w:rPr>
        <w:t xml:space="preserve">Bestand: </w:t>
      </w:r>
      <w:r>
        <w:t xml:space="preserve">v3_webhook_dashboard.json</w:t>
      </w:r>
    </w:p>
    <w:p>
      <w:pPr>
        <w:spacing w:before="80"/>
      </w:pPr>
      <w:r>
        <w:rPr>
          <w:b/>
          <w:bCs/>
        </w:rPr>
        <w:t xml:space="preserve">Wat het was. </w:t>
      </w:r>
      <w:r>
        <w:t xml:space="preserve">Een eenvoudiger opzet, gemaakt met de AI van N8N. In plaats van mailen wordt het dashboard via een webhook als webpagina aangeboden.</w:t>
      </w:r>
    </w:p>
    <w:p>
      <w:pPr>
        <w:spacing w:before="80"/>
      </w:pPr>
      <w:r>
        <w:rPr>
          <w:b/>
          <w:bCs/>
        </w:rPr>
        <w:t xml:space="preserve">Waarom deze aanpak. </w:t>
      </w:r>
      <w:r>
        <w:t xml:space="preserve">De keuze voor een webpagina sluit aan op de twee belangrijkste klantverwachtingen: “makkelijk in gebruik” (gewoon een link openen) en “laagdrempelig” (iedereen kan een webpagina openen zonder hulp).</w:t>
      </w:r>
    </w:p>
    <w:p>
      <w:pPr>
        <w:spacing w:before="80"/>
      </w:pPr>
      <w:r>
        <w:rPr>
          <w:b/>
          <w:bCs/>
        </w:rPr>
        <w:t xml:space="preserve">Waarom ik verder ging. </w:t>
      </w:r>
      <w:r>
        <w:t xml:space="preserve">Het dashboard bleef leeg. De databron was ingesteld op een lege n8n Data Table. Bij het uitzoeken ontdekte ik de werkelijke oorzaak: de verwerkte facturen staan in een Google Sheets-log (tabblad “Verwerkte facturen”) die door mijn factuurverwerkings-workflow wordt gevuld. Bovendien kwamen de veldnamen niet overeen — het dashboard zocht naar velden als factuurNummer en status, terwijl de sheet kolommen heet als factuurnummer en validatieResultaat. Dit verklaarde meteen waarom ook iteratie 2 leeg bleef.</w:t>
      </w:r>
    </w:p>
    <w:p>
      <w:pPr>
        <w:spacing w:before="80"/>
      </w:pPr>
      <w:r>
        <w:rPr>
          <w:b/>
          <w:bCs/>
        </w:rPr>
        <w:t xml:space="preserve">Wat ik hiervan leerde. </w:t>
      </w:r>
      <w:r>
        <w:t xml:space="preserve">Een dashboard valt of staat met de juiste databron en exact overeenkomende veldnamen. Dit was het kantelpunt: pas met de echte log-sheet en de juiste kolomnamen kon het dashboard werken.</w:t>
      </w:r>
    </w:p>
    <w:p>
      <w:pPr>
        <w:pStyle w:val="Heading2"/>
      </w:pPr>
      <w:r>
        <w:t xml:space="preserve">Iteratie 4 — Webhook-dashboard werkend</w:t>
      </w:r>
    </w:p>
    <w:p>
      <w:pPr>
        <w:spacing w:before="80"/>
      </w:pPr>
      <w:r>
        <w:rPr>
          <w:b/>
          <w:bCs/>
        </w:rPr>
        <w:t xml:space="preserve">Bestand: </w:t>
      </w:r>
      <w:r>
        <w:t xml:space="preserve">v4_webhook_werkend.json</w:t>
      </w:r>
    </w:p>
    <w:p>
      <w:pPr>
        <w:spacing w:before="80"/>
      </w:pPr>
      <w:r>
        <w:rPr>
          <w:b/>
          <w:bCs/>
        </w:rPr>
        <w:t xml:space="preserve">Wat het was. </w:t>
      </w:r>
      <w:r>
        <w:t xml:space="preserve">Dezelfde webpagina-opzet als iteratie 3, maar nu gekoppeld aan de juiste databron (tabblad “Verwerkte facturen”). De veldnamen zijn afgestemd op de werkelijke kolomnamen en de bedragverwerking houdt rekening met de Nederlandse notatie (bijvoorbeeld 845,50).</w:t>
      </w:r>
    </w:p>
    <w:p>
      <w:pPr>
        <w:spacing w:before="80"/>
      </w:pPr>
      <w:r>
        <w:rPr>
          <w:b/>
          <w:bCs/>
        </w:rPr>
        <w:t xml:space="preserve">Waarom ik verder ging. </w:t>
      </w:r>
      <w:r>
        <w:t xml:space="preserve">Met een werkende webpagina wilde ik dezelfde opzet ook per e-mail beschikbaar maken, zodat de opdrachtgever beide vormen kon vergelijken.</w:t>
      </w:r>
    </w:p>
    <w:p>
      <w:pPr>
        <w:spacing w:before="80"/>
      </w:pPr>
      <w:r>
        <w:rPr>
          <w:b/>
          <w:bCs/>
        </w:rPr>
        <w:t xml:space="preserve">Wat ik hiervan leerde. </w:t>
      </w:r>
      <w:r>
        <w:t xml:space="preserve">Zodra de databron en veldnamen klopten, werkte het dashboard direct. De eerdere problemen lagen dus niet aan de opzet, maar aan de koppeling.</w:t>
      </w:r>
    </w:p>
    <w:p>
      <w:pPr>
        <w:pStyle w:val="Heading2"/>
      </w:pPr>
      <w:r>
        <w:t xml:space="preserve">Iteratie 5 — E-mail-dashboard werkend</w:t>
      </w:r>
    </w:p>
    <w:p>
      <w:pPr>
        <w:spacing w:before="80"/>
      </w:pPr>
      <w:r>
        <w:rPr>
          <w:b/>
          <w:bCs/>
        </w:rPr>
        <w:t xml:space="preserve">Bestand: </w:t>
      </w:r>
      <w:r>
        <w:t xml:space="preserve">v5_email_werkend.json</w:t>
      </w:r>
    </w:p>
    <w:p>
      <w:pPr>
        <w:spacing w:before="80"/>
      </w:pPr>
      <w:r>
        <w:rPr>
          <w:b/>
          <w:bCs/>
        </w:rPr>
        <w:t xml:space="preserve">Wat het was. </w:t>
      </w:r>
      <w:r>
        <w:t xml:space="preserve">Hetzelfde dashboard als iteratie 4, maar per e-mail. De opmaak is bewust mail-veilig gemaakt: tabellen en inline-styling in plaats van moderne CSS, omdat e-mailprogramma's als Gmail die opmaak vaak verwijderen. Dit voorkomt het opmaakprobleem van iteratie 2.</w:t>
      </w:r>
    </w:p>
    <w:p>
      <w:pPr>
        <w:spacing w:before="80"/>
      </w:pPr>
      <w:r>
        <w:rPr>
          <w:b/>
          <w:bCs/>
        </w:rPr>
        <w:t xml:space="preserve">Waarom ik verder ging. </w:t>
      </w:r>
      <w:r>
        <w:t xml:space="preserve">Het dashboard toonde nog niet de KPI's die de opdrachtgever wil meten. Uit het Control Tower-ontwerp volgden twee vaste KPI's plus een overzicht van veelvoorkomende fouten.</w:t>
      </w:r>
    </w:p>
    <w:p>
      <w:pPr>
        <w:spacing w:before="80"/>
      </w:pPr>
      <w:r>
        <w:rPr>
          <w:b/>
          <w:bCs/>
        </w:rPr>
        <w:t xml:space="preserve">Wat ik hiervan leerde. </w:t>
      </w:r>
      <w:r>
        <w:t xml:space="preserve">Mail-veilige opmaak vraagt een andere techniek dan een webpagina. Dezelfde data kan in twee weergaven, maar elke weergave heeft zijn eigen ontwerpregels.</w:t>
      </w:r>
    </w:p>
    <w:p>
      <w:pPr>
        <w:pStyle w:val="Heading2"/>
      </w:pPr>
      <w:r>
        <w:t xml:space="preserve">Iteratie 6 — Webhook-dashboard met KPI's</w:t>
      </w:r>
    </w:p>
    <w:p>
      <w:pPr>
        <w:spacing w:before="80"/>
      </w:pPr>
      <w:r>
        <w:rPr>
          <w:b/>
          <w:bCs/>
        </w:rPr>
        <w:t xml:space="preserve">Bestand: </w:t>
      </w:r>
      <w:r>
        <w:t xml:space="preserve">v6_webhook_kpi.json</w:t>
      </w:r>
    </w:p>
    <w:p>
      <w:pPr>
        <w:spacing w:before="80"/>
      </w:pPr>
      <w:r>
        <w:rPr>
          <w:b/>
          <w:bCs/>
        </w:rPr>
        <w:t xml:space="preserve">Wat het was. </w:t>
      </w:r>
      <w:r>
        <w:t xml:space="preserve">De webpagina-versie uitgebreid met de drie KPI's uit het Control Tower-ontwerp. Het dashboard leest nu twee tabbladen uit de log: “Verwerkte facturen” en “Validatiefouten”.</w:t>
      </w:r>
    </w:p>
    <w:p>
      <w:pPr>
        <w:spacing w:before="80"/>
      </w:pPr>
      <w:r>
        <w:rPr>
          <w:b/>
          <w:bCs/>
        </w:rPr>
        <w:t xml:space="preserve">De KPI's:</w:t>
      </w:r>
    </w:p>
    <w:p>
      <w:pPr>
        <w:pStyle w:val="ListParagraph"/>
        <w:numPr>
          <w:ilvl w:val="0"/>
          <w:numId w:val="2"/>
        </w:numPr>
      </w:pPr>
      <w:r>
        <w:t xml:space="preserve">KPI 1 — Reductie handmatige handelingen: een gauge die het percentage handmatige handelingen toont (aandeel facturen met REVIEW of FATAL), met de 40%-doellijn gemarkeerd.</w:t>
      </w:r>
    </w:p>
    <w:p>
      <w:pPr>
        <w:pStyle w:val="ListParagraph"/>
        <w:numPr>
          <w:ilvl w:val="0"/>
          <w:numId w:val="2"/>
        </w:numPr>
      </w:pPr>
      <w:r>
        <w:t xml:space="preserve">KPI 2 — Factuurkwaliteit per leverancier: een heatmap met per leverancier het percentage afwijkende facturen, van groen (geen afwijkingen) naar rood (veel afwijkingen). Bewust een benadering op factuurniveau; de exacte artikelmatch volgt zodra het tabblad Factuurregels wordt meegenomen.</w:t>
      </w:r>
    </w:p>
    <w:p>
      <w:pPr>
        <w:pStyle w:val="ListParagraph"/>
        <w:numPr>
          <w:ilvl w:val="0"/>
          <w:numId w:val="2"/>
        </w:numPr>
      </w:pPr>
      <w:r>
        <w:t xml:space="preserve">KPI 3 — Meest voorkomende fouten: een top-5 van foutcodes uit het tabblad “Validatiefouten”.</w:t>
      </w:r>
    </w:p>
    <w:p>
      <w:pPr>
        <w:spacing w:before="80"/>
      </w:pPr>
      <w:r>
        <w:rPr>
          <w:b/>
          <w:bCs/>
        </w:rPr>
        <w:t xml:space="preserve">Waarom deze aanpak. </w:t>
      </w:r>
      <w:r>
        <w:t xml:space="preserve">De KPI's maken het dashboard “praktisch” (verwachting 4): het levert aantoonbaar inzicht in de voortgang van de automatisering en de factuurkwaliteit per leverancier.</w:t>
      </w:r>
    </w:p>
    <w:p>
      <w:pPr>
        <w:spacing w:before="80"/>
      </w:pPr>
      <w:r>
        <w:rPr>
          <w:b/>
          <w:bCs/>
        </w:rPr>
        <w:t xml:space="preserve">Wat ik hiervan leerde. </w:t>
      </w:r>
      <w:r>
        <w:t xml:space="preserve">Niet elke KPI uit het ontwerp is één-op-één meetbaar met de beschikbare data. Door eerlijk te benoemen dat KPI 2 een benadering is, blijft het dashboard betrouwbaar in plaats van schijnzekerheid te geven.</w:t>
      </w:r>
    </w:p>
    <w:p>
      <w:pPr>
        <w:pStyle w:val="Heading2"/>
      </w:pPr>
      <w:r>
        <w:t xml:space="preserve">Iteratie 7 — E-mail-dashboard met KPI's</w:t>
      </w:r>
    </w:p>
    <w:p>
      <w:pPr>
        <w:spacing w:before="80"/>
      </w:pPr>
      <w:r>
        <w:rPr>
          <w:b/>
          <w:bCs/>
        </w:rPr>
        <w:t xml:space="preserve">Bestand: </w:t>
      </w:r>
      <w:r>
        <w:t xml:space="preserve">v7_email_kpi.json</w:t>
      </w:r>
    </w:p>
    <w:p>
      <w:pPr>
        <w:spacing w:before="80"/>
      </w:pPr>
      <w:r>
        <w:rPr>
          <w:b/>
          <w:bCs/>
        </w:rPr>
        <w:t xml:space="preserve">Wat het was. </w:t>
      </w:r>
      <w:r>
        <w:t xml:space="preserve">De e-mailversie met dezelfde drie KPI's, opnieuw mail-veilig opgemaakt. De gauge uit de webversie is hier vervangen door een mail-veilige voortgangsbalk, zodat de KPI ook in een e-mail goed weergegeven wordt.</w:t>
      </w:r>
    </w:p>
    <w:p>
      <w:pPr>
        <w:spacing w:before="80"/>
      </w:pPr>
      <w:r>
        <w:rPr>
          <w:b/>
          <w:bCs/>
        </w:rPr>
        <w:t xml:space="preserve">Waarom deze aanpak. </w:t>
      </w:r>
      <w:r>
        <w:t xml:space="preserve">Zo zijn beide weergaven (webpagina en e-mail) inhoudelijk gelijkwaardig: dezelfde KPI's, dezelfde data, maar elk in een vorm die past bij het medium. De opdrachtgever kan een eerlijke vergelijking maken.</w:t>
      </w:r>
    </w:p>
    <w:p>
      <w:pPr>
        <w:spacing w:before="80"/>
      </w:pPr>
      <w:r>
        <w:rPr>
          <w:b/>
          <w:bCs/>
        </w:rPr>
        <w:t xml:space="preserve">Wat ik hiervan leerde. </w:t>
      </w:r>
      <w:r>
        <w:t xml:space="preserve">Een KPI-visualisatie moet je soms per medium anders vormgeven. De inhoud blijft gelijk, de techniek verschilt.</w:t>
      </w:r>
    </w:p>
    <w:p>
      <w:pPr>
        <w:pStyle w:val="Heading2"/>
      </w:pPr>
      <w:r>
        <w:t xml:space="preserve">Iteratie 8 — Weekrapport met verbrede KPI’s</w:t>
      </w:r>
    </w:p>
    <w:p>
      <w:pPr>
        <w:spacing w:before="80"/>
      </w:pPr>
      <w:r>
        <w:rPr>
          <w:b/>
          <w:bCs/>
        </w:rPr>
        <w:t xml:space="preserve">Bestand. </w:t>
      </w:r>
      <w:r>
        <w:t xml:space="preserve">v8_email_weekrapport.json</w:t>
      </w:r>
    </w:p>
    <w:p>
      <w:pPr>
        <w:spacing w:before="80"/>
      </w:pPr>
      <w:r>
        <w:rPr>
          <w:b/>
          <w:bCs/>
        </w:rPr>
        <w:t xml:space="preserve">Wat het is. </w:t>
      </w:r>
      <w:r>
        <w:t xml:space="preserve">De e-mailversie is fors verbreed en omgezet naar een wekelijks rapport. Het dashboard leest nog steeds de twee tabbladen “Verwerkte facturen” en “Validatiefouten”, maar gebruikt nu het rijkere schema van de nieuwe inkoopfacturatie-workflow (Mistral-extractie).</w:t>
      </w:r>
    </w:p>
    <w:p>
      <w:pPr>
        <w:spacing w:before="80"/>
      </w:pPr>
      <w:r>
        <w:rPr>
          <w:b/>
          <w:bCs/>
        </w:rPr>
        <w:t xml:space="preserve">Wat er nieuw is.</w:t>
      </w:r>
    </w:p>
    <w:p>
      <w:pPr>
        <w:pStyle w:val="ListParagraph"/>
        <w:numPr>
          <w:ilvl w:val="0"/>
          <w:numId w:val="2"/>
        </w:numPr>
      </w:pPr>
      <w:r>
        <w:t xml:space="preserve">Risicosignalen-blok (IBAN-afwijking, nieuwe/onbekende leverancier, lage AI-betrouwbaarheid, technische UBL-fouten) — vervangt de weggevallen risicoscore.</w:t>
      </w:r>
    </w:p>
    <w:p>
      <w:pPr>
        <w:pStyle w:val="ListParagraph"/>
        <w:numPr>
          <w:ilvl w:val="0"/>
          <w:numId w:val="2"/>
        </w:numPr>
      </w:pPr>
      <w:r>
        <w:t xml:space="preserve">KPI 4 — Technische factuurkwaliteit (UBL): percentage technisch valide facturen.</w:t>
      </w:r>
    </w:p>
    <w:p>
      <w:pPr>
        <w:pStyle w:val="ListParagraph"/>
        <w:numPr>
          <w:ilvl w:val="0"/>
          <w:numId w:val="2"/>
        </w:numPr>
      </w:pPr>
      <w:r>
        <w:t xml:space="preserve">Kwaliteitsrij: gemiddelde OCR-betrouwbaarheid, gemiddelde leveranciersmatch, percentage uniek gematcht, percentage regels zonder grootboekrekening, eenheidsnormalisatie en een samenvatting van de matchmethode.</w:t>
      </w:r>
    </w:p>
    <w:p>
      <w:pPr>
        <w:pStyle w:val="ListParagraph"/>
        <w:numPr>
          <w:ilvl w:val="0"/>
          <w:numId w:val="2"/>
        </w:numPr>
      </w:pPr>
      <w:r>
        <w:t xml:space="preserve">KPI 2 toont nu ook de gemiddelde matchbetrouwbaarheid per leverancier; KPI 3 toont het type fout (FATAL/REVIEW); plus een lijst “Facturen die aandacht vragen”.</w:t>
      </w:r>
    </w:p>
    <w:p>
      <w:pPr>
        <w:spacing w:before="80"/>
      </w:pPr>
      <w:r>
        <w:rPr>
          <w:b/>
          <w:bCs/>
        </w:rPr>
        <w:t xml:space="preserve">Wekelijks rapport. </w:t>
      </w:r>
      <w:r>
        <w:t xml:space="preserve">De handmatige trigger is vervangen door een Schedule Trigger die elke maandag om 05:00 (Europe/Amsterdam) draait. Het dashboard vat de vorige kalenderweek (maandag t/m zondag) samen, gefilterd op factuurdatum. De validatiefouten worden via het factuurnummer aan diezelfde set facturen gekoppeld. Een handmatige test-trigger blijft beschikbaar.</w:t>
      </w:r>
    </w:p>
    <w:p>
      <w:pPr>
        <w:spacing w:before="80"/>
      </w:pPr>
      <w:r>
        <w:rPr>
          <w:b/>
          <w:bCs/>
        </w:rPr>
        <w:t xml:space="preserve">Waarom deze aanpak. </w:t>
      </w:r>
      <w:r>
        <w:t xml:space="preserve">De opdrachtgever wil één wekelijks overzicht in plaats van een losse weergave. Filteren op factuurdatum sluit aan op hoe de administratie naar een week kijkt (de facturen van die week), niet op het toevallige moment van verwerken.</w:t>
      </w:r>
    </w:p>
    <w:p>
      <w:pPr>
        <w:spacing w:before="80"/>
      </w:pPr>
      <w:r>
        <w:rPr>
          <w:b/>
          <w:bCs/>
        </w:rPr>
        <w:t xml:space="preserve">Aandachtspunt. </w:t>
      </w:r>
      <w:r>
        <w:t xml:space="preserve">Bij weinig facturen in een week worden percentages in KPI 2 en de gemiddelde-confidence-cijfers grof (bij één factuur 0% of 100%). De absolute aantallen ernaast houden het interpreteerbaar.</w:t>
      </w:r>
    </w:p>
    <w:p>
      <w:pPr>
        <w:pStyle w:val="Heading2"/>
      </w:pPr>
      <w:r>
        <w:t xml:space="preserve">Conclusie en vervolg</w:t>
      </w:r>
    </w:p>
    <w:p>
      <w:r>
        <w:t xml:space="preserve">De ontwikkeling laat een duidelijke lijn zien: van een open AI-agent (iteratie 1), via een te complex e-maildashboard (iteratie 2) en een eerste webpagina-poging (iteratie 3), naar een werkend dashboard zodra de juiste databron en veldnamen gevonden waren (iteratie 4-5), en ten slotte naar een dashboard dat de KPI's van de opdrachtgever toont (iteratie 6-7), en ten slotte naar een wekelijks weekrapport met verbrede KPI's (iteratie 8).</w:t>
      </w:r>
    </w:p>
    <w:p>
      <w:r>
        <w:t xml:space="preserve">Twee dingen stuurden die ontwikkeling: de technische problemen met de databron en de dataverwerking, en de klantverwachtingen van de opdrachtgever. Het kantelpunt was de ontdekking dat de juiste databron de Google Sheets-log was, met exact overeenkomende veldnamen. Vanaf dat moment kon ik het dashboard niet alleen laten werken, maar ook uitbreiden met betekenisvolle KPI's.</w:t>
      </w:r>
    </w:p>
    <w:p>
      <w:r>
        <w:t xml:space="preserve">Het dashboard bestaat nu in twee gelijkwaardige vormen — de webpagina (v6_webhook_kpi.json) en het wekelijkse e-mailrapport (v8_email_weekrapport.json) — zodat de opdrachtgever kan kiezen welke het best past bij “makkelijk in gebruik” en “laagdrempelig”. Mijn volgende stap is het verfijnen van KPI 2: door ook het tabblad Factuurregels uit te lezen, kan de factuurkwaliteit op artikelniveau gemeten worden in plaats van op factuurniveau.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E3C72"/>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A529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2026-06-01T23:29:36.141Z</dcterms:created>
  <dcterms:modified xsi:type="dcterms:W3CDTF">2026-06-01T23:29:36.142Z</dcterms:modified>
</cp:coreProperties>
</file>

<file path=docProps/custom.xml><?xml version="1.0" encoding="utf-8"?>
<Properties xmlns="http://schemas.openxmlformats.org/officeDocument/2006/custom-properties" xmlns:vt="http://schemas.openxmlformats.org/officeDocument/2006/docPropsVTypes"/>
</file>