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icrosoft-orleans的grain組成結構與宣告方式"/>
    <w:p>
      <w:pPr>
        <w:pStyle w:val="Heading1"/>
      </w:pPr>
      <w:r>
        <w:t xml:space="preserve">Microsoft Orleans的Grain組成結構與宣告方式</w:t>
      </w:r>
    </w:p>
    <w:bookmarkStart w:id="38" w:name="grain的組成結構"/>
    <w:p>
      <w:pPr>
        <w:pStyle w:val="Heading2"/>
      </w:pPr>
      <w:r>
        <w:t xml:space="preserve">Grain的組成結構</w:t>
      </w:r>
    </w:p>
    <w:p>
      <w:pPr>
        <w:pStyle w:val="FirstParagraph"/>
      </w:pPr>
      <w:r>
        <w:t xml:space="preserve">Orleans的Grain物件由</w:t>
      </w:r>
      <w:r>
        <w:t xml:space="preserve"> </w:t>
      </w:r>
      <w:r>
        <w:rPr>
          <w:bCs/>
          <w:b/>
        </w:rPr>
        <w:t xml:space="preserve">識別子(identity) + 行為(behavior) + 狀態(state)</w:t>
      </w:r>
      <w:r>
        <w:rPr>
          <w:bCs/>
          <w:b/>
        </w:rPr>
        <w:t xml:space="preserve"> </w:t>
      </w:r>
      <w:r>
        <w:t xml:space="preserve"> </w:t>
      </w:r>
      <w:r>
        <w:t xml:space="preserve">所組成：</w:t>
      </w:r>
    </w:p>
    <w:p>
      <w:pPr>
        <w:pStyle w:val="BodyText"/>
      </w:pPr>
      <w:r>
        <w:drawing>
          <wp:inline>
            <wp:extent cx="5334000" cy="2080260"/>
            <wp:effectExtent b="0" l="0" r="0" t="0"/>
            <wp:docPr descr="Grain組成結構" title="" id="21" name="Picture"/>
            <a:graphic>
              <a:graphicData uri="http://schemas.openxmlformats.org/drawingml/2006/picture">
                <pic:pic>
                  <pic:nvPicPr>
                    <pic:cNvPr descr="grain-formulation.png" id="22" name="Picture"/>
                    <pic:cNvPicPr>
                      <a:picLocks noChangeArrowheads="1" noChangeAspect="1"/>
                    </pic:cNvPicPr>
                  </pic:nvPicPr>
                  <pic:blipFill>
                    <a:blip r:embed="rId20"/>
                    <a:stretch>
                      <a:fillRect/>
                    </a:stretch>
                  </pic:blipFill>
                  <pic:spPr bwMode="auto">
                    <a:xfrm>
                      <a:off x="0" y="0"/>
                      <a:ext cx="5334000" cy="2080260"/>
                    </a:xfrm>
                    <a:prstGeom prst="rect">
                      <a:avLst/>
                    </a:prstGeom>
                    <a:noFill/>
                    <a:ln w="9525">
                      <a:noFill/>
                      <a:headEnd/>
                      <a:tailEnd/>
                    </a:ln>
                  </pic:spPr>
                </pic:pic>
              </a:graphicData>
            </a:graphic>
          </wp:inline>
        </w:drawing>
      </w:r>
      <w:r>
        <w:br/>
      </w:r>
      <w:r>
        <w:rPr>
          <w:iCs/>
          <w:i/>
        </w:rPr>
        <w:t xml:space="preserve">圖片來源：</w:t>
      </w:r>
      <w:hyperlink r:id="rId23">
        <w:r>
          <w:rPr>
            <w:rStyle w:val="Hyperlink"/>
            <w:iCs/>
            <w:i/>
          </w:rPr>
          <w:t xml:space="preserve">Microsoft Orleans官方說明網頁</w:t>
        </w:r>
      </w:hyperlink>
    </w:p>
    <w:p>
      <w:pPr>
        <w:pStyle w:val="BodyText"/>
      </w:pPr>
      <w:r>
        <w:t xml:space="preserve">Grain在Orleans裡的寫法是定義成自訂類別(Class)，在目前v3.x的版本需繼承自Orleans框架提供的</w:t>
      </w:r>
      <w:hyperlink r:id="rId24">
        <w:r>
          <w:rPr>
            <w:rStyle w:val="VerbatimChar"/>
          </w:rPr>
          <w:t xml:space="preserve">Grain</w:t>
        </w:r>
        <w:r>
          <w:rPr>
            <w:rStyle w:val="Hyperlink"/>
          </w:rPr>
          <w:t xml:space="preserve">抽象類別</w:t>
        </w:r>
      </w:hyperlink>
      <w:r>
        <w:t xml:space="preserve">，在Orleans v7之後可以直接宣告為更有彈性的</w:t>
      </w:r>
      <w:hyperlink r:id="rId25">
        <w:r>
          <w:rPr>
            <w:rStyle w:val="Hyperlink"/>
          </w:rPr>
          <w:t xml:space="preserve">POCO(Plain Old CLR Object)物件</w:t>
        </w:r>
      </w:hyperlink>
      <w:r>
        <w:t xml:space="preserve">。</w:t>
      </w:r>
      <w:r>
        <w:br/>
      </w:r>
      <w:r>
        <w:t xml:space="preserve">Grain對應到Actor Model中的Actor，Actor實體即為自訂Grain類別(Class)的實體(Object Instance)，因此，為了要讓Actor實體識別上/定址上是唯一的，Grains的識別子(identity)就是對應用來識別Grain物件，由開發者自行設計，而程式執行時根據程式邏輯之類動態指定/使用的值，實務上可以用來表達如User ID、Product ID、Order ID等的對應。但識別子僅能使用下列方式定義：</w:t>
      </w:r>
    </w:p>
    <w:p>
      <w:pPr>
        <w:numPr>
          <w:ilvl w:val="0"/>
          <w:numId w:val="1001"/>
        </w:numPr>
        <w:pStyle w:val="Compact"/>
      </w:pPr>
      <w:r>
        <w:rPr>
          <w:rStyle w:val="VerbatimChar"/>
        </w:rPr>
        <w:t xml:space="preserve">Guid</w:t>
      </w:r>
      <w:r>
        <w:t xml:space="preserve">型別的值</w:t>
      </w:r>
    </w:p>
    <w:p>
      <w:pPr>
        <w:numPr>
          <w:ilvl w:val="0"/>
          <w:numId w:val="1001"/>
        </w:numPr>
        <w:pStyle w:val="Compact"/>
      </w:pPr>
      <w:r>
        <w:rPr>
          <w:rStyle w:val="VerbatimChar"/>
        </w:rPr>
        <w:t xml:space="preserve">Int64</w:t>
      </w:r>
      <w:r>
        <w:t xml:space="preserve">型別的值</w:t>
      </w:r>
    </w:p>
    <w:p>
      <w:pPr>
        <w:numPr>
          <w:ilvl w:val="0"/>
          <w:numId w:val="1001"/>
        </w:numPr>
        <w:pStyle w:val="Compact"/>
      </w:pPr>
      <w:r>
        <w:rPr>
          <w:rStyle w:val="VerbatimChar"/>
        </w:rPr>
        <w:t xml:space="preserve">string</w:t>
      </w:r>
      <w:r>
        <w:t xml:space="preserve">型別的值</w:t>
      </w:r>
    </w:p>
    <w:p>
      <w:pPr>
        <w:numPr>
          <w:ilvl w:val="0"/>
          <w:numId w:val="1001"/>
        </w:numPr>
        <w:pStyle w:val="Compact"/>
      </w:pPr>
      <w:r>
        <w:t xml:space="preserve">複合式：</w:t>
      </w:r>
    </w:p>
    <w:p>
      <w:pPr>
        <w:numPr>
          <w:ilvl w:val="1"/>
          <w:numId w:val="1002"/>
        </w:numPr>
        <w:pStyle w:val="Compact"/>
      </w:pPr>
      <w:r>
        <w:rPr>
          <w:rStyle w:val="VerbatimChar"/>
        </w:rPr>
        <w:t xml:space="preserve">Guid &amp; string</w:t>
      </w:r>
    </w:p>
    <w:p>
      <w:pPr>
        <w:numPr>
          <w:ilvl w:val="1"/>
          <w:numId w:val="1002"/>
        </w:numPr>
        <w:pStyle w:val="Compact"/>
      </w:pPr>
      <w:r>
        <w:rPr>
          <w:rStyle w:val="VerbatimChar"/>
        </w:rPr>
        <w:t xml:space="preserve">Int64 &amp; string</w:t>
      </w:r>
    </w:p>
    <w:p>
      <w:pPr>
        <w:pStyle w:val="FirstParagraph"/>
      </w:pPr>
      <w:r>
        <w:t xml:space="preserve">雖然需要指定唯一值，不過不同種自訂Grain類別的識別子(identity)值可以重複，因為Orleans的API在使用時所需的參數除了識別子之外，還有自訂Grain類別的型別才會確定是哪個Grain實體（以昨天的大掃除舉例來說，三兄弟和爸爸這兩種不同的家人角色理應不會搞混，有些特殊情況的家庭可能也會有一個以上的爸爸需要有不同的識別值來區分XD），所以總結來說，</w:t>
      </w:r>
      <w:r>
        <w:rPr>
          <w:bCs/>
          <w:b/>
        </w:rPr>
        <w:t xml:space="preserve">不同種自訂Grain類別的識別子(identity)值可以重複，但同一種自訂Grain類別的識別子(identity)值不可重複</w:t>
      </w:r>
      <w:r>
        <w:t xml:space="preserve">。</w:t>
      </w:r>
    </w:p>
    <w:p>
      <w:pPr>
        <w:pStyle w:val="BodyText"/>
      </w:pPr>
      <w:r>
        <w:t xml:space="preserve">Grain的行為(behavior)則是對應到Actor Model中Actor實體可以接收訊息並執行對應動作的能力，開發者需自行定義行為，在Grains裡定義行為的方式是宣告public的非同步方法，並且回傳參數的型別是</w:t>
      </w:r>
      <w:r>
        <w:t xml:space="preserve"> </w:t>
      </w:r>
      <w:hyperlink r:id="rId26">
        <w:r>
          <w:rPr>
            <w:rStyle w:val="Hyperlink"/>
          </w:rPr>
          <w:t xml:space="preserve">Task</w:t>
        </w:r>
      </w:hyperlink>
      <w:r>
        <w:t xml:space="preserve">,</w:t>
      </w:r>
      <w:r>
        <w:t xml:space="preserve"> </w:t>
      </w:r>
      <w:hyperlink r:id="rId27">
        <w:r>
          <w:rPr>
            <w:rStyle w:val="Hyperlink"/>
          </w:rPr>
          <w:t xml:space="preserve">Task&lt;T&gt;</w:t>
        </w:r>
      </w:hyperlink>
      <w:r>
        <w:t xml:space="preserve"> </w:t>
      </w:r>
      <w:r>
        <w:t xml:space="preserve">或</w:t>
      </w:r>
      <w:r>
        <w:t xml:space="preserve"> </w:t>
      </w:r>
      <w:hyperlink r:id="rId28">
        <w:r>
          <w:rPr>
            <w:rStyle w:val="Hyperlink"/>
          </w:rPr>
          <w:t xml:space="preserve">ValueTask</w:t>
        </w:r>
      </w:hyperlink>
      <w:r>
        <w:t xml:space="preserve">,</w:t>
      </w:r>
      <w:r>
        <w:t xml:space="preserve"> </w:t>
      </w:r>
      <w:hyperlink r:id="rId29">
        <w:r>
          <w:rPr>
            <w:rStyle w:val="Hyperlink"/>
          </w:rPr>
          <w:t xml:space="preserve">ValueTask&lt;T&gt;</w:t>
        </w:r>
      </w:hyperlink>
      <w:r>
        <w:t xml:space="preserve">；有泛型參數</w:t>
      </w:r>
      <w:r>
        <w:rPr>
          <w:rStyle w:val="VerbatimChar"/>
        </w:rPr>
        <w:t xml:space="preserve">&lt;T&gt;</w:t>
      </w:r>
      <w:r>
        <w:t xml:space="preserve">的表示會有回傳值，原本對該Grain物件發送訊息（也就是呼叫非同步方法）的呼叫者會收得到回傳值。</w:t>
      </w:r>
    </w:p>
    <w:p>
      <w:pPr>
        <w:pStyle w:val="BodyText"/>
      </w:pPr>
      <w:r>
        <w:t xml:space="preserve">實際使用Orleans API來定義時，行為(behavior)的宣告會寫在一個為繼承自</w:t>
      </w:r>
      <w:r>
        <w:t xml:space="preserve"> </w:t>
      </w:r>
      <w:hyperlink r:id="rId30">
        <w:r>
          <w:rPr>
            <w:rStyle w:val="VerbatimChar"/>
          </w:rPr>
          <w:t xml:space="preserve">IGrainWithGuidKey</w:t>
        </w:r>
      </w:hyperlink>
      <w:r>
        <w:t xml:space="preserve">,</w:t>
      </w:r>
      <w:r>
        <w:t xml:space="preserve"> </w:t>
      </w:r>
      <w:hyperlink r:id="rId31">
        <w:r>
          <w:rPr>
            <w:rStyle w:val="VerbatimChar"/>
          </w:rPr>
          <w:t xml:space="preserve">IGrainWithIntegerKey</w:t>
        </w:r>
      </w:hyperlink>
      <w:r>
        <w:t xml:space="preserve">,</w:t>
      </w:r>
      <w:r>
        <w:t xml:space="preserve"> </w:t>
      </w:r>
      <w:hyperlink r:id="rId32">
        <w:r>
          <w:rPr>
            <w:rStyle w:val="VerbatimChar"/>
          </w:rPr>
          <w:t xml:space="preserve">IGrainWithStringKey</w:t>
        </w:r>
      </w:hyperlink>
      <w:r>
        <w:t xml:space="preserve">,</w:t>
      </w:r>
      <w:r>
        <w:t xml:space="preserve"> </w:t>
      </w:r>
      <w:hyperlink r:id="rId33">
        <w:r>
          <w:rPr>
            <w:rStyle w:val="VerbatimChar"/>
          </w:rPr>
          <w:t xml:space="preserve">IGrainWithGuidCompoundKey</w:t>
        </w:r>
      </w:hyperlink>
      <w:r>
        <w:t xml:space="preserve">,</w:t>
      </w:r>
      <w:r>
        <w:t xml:space="preserve"> </w:t>
      </w:r>
      <w:hyperlink r:id="rId34">
        <w:r>
          <w:rPr>
            <w:rStyle w:val="VerbatimChar"/>
          </w:rPr>
          <w:t xml:space="preserve">IGrainWithIntegerCompoundKey</w:t>
        </w:r>
      </w:hyperlink>
      <w:r>
        <w:t xml:space="preserve"> </w:t>
      </w:r>
      <w:r>
        <w:t xml:space="preserve">這五種Interface之一的自定義</w:t>
      </w:r>
      <w:r>
        <w:t xml:space="preserve"> </w:t>
      </w:r>
      <w:r>
        <w:rPr>
          <w:iCs/>
          <w:i/>
        </w:rPr>
        <w:t xml:space="preserve">RPC介面(Interface)</w:t>
      </w:r>
      <w:r>
        <w:t xml:space="preserve"> </w:t>
      </w:r>
      <w:r>
        <w:t xml:space="preserve">中的非同步方法宣告（而這五種介面就恰是Grain識別子(identity)的定義種類選擇方式），而自訂Grain類別(Class)要做的就是實作該RPC介面宣告方法的內容，這樣架構的好處是之後客戶端(Client)在『發送訊息』時只需要使用該RPC介面進行呼叫，不需要直接參考到自訂Grain類別的物件實體，也是同等於OOP設計裡的</w:t>
      </w:r>
      <w:r>
        <w:t xml:space="preserve"> </w:t>
      </w:r>
      <w:r>
        <w:rPr>
          <w:iCs/>
          <w:i/>
        </w:rPr>
        <w:t xml:space="preserve">“</w:t>
      </w:r>
      <w:r>
        <w:rPr>
          <w:iCs/>
          <w:i/>
        </w:rPr>
        <w:t xml:space="preserve">Programming to Interface</w:t>
      </w:r>
      <w:r>
        <w:rPr>
          <w:iCs/>
          <w:i/>
        </w:rPr>
        <w:t xml:space="preserve">”</w:t>
      </w:r>
      <w:r>
        <w:t xml:space="preserve"> </w:t>
      </w:r>
      <w:r>
        <w:t xml:space="preserve">設計哲學：客戶端(Client)只需要知道介面的定義，而不需要知道實作的細節。</w:t>
      </w:r>
    </w:p>
    <w:p>
      <w:pPr>
        <w:pStyle w:val="BodyText"/>
      </w:pPr>
      <w:r>
        <w:t xml:space="preserve">最後一個Grain的『狀態(state)』在前面的組成結構圖上是畫成非必須的，因為有些Grain可能不需要狀態，例如：</w:t>
      </w:r>
      <w:hyperlink r:id="rId35">
        <w:r>
          <w:rPr>
            <w:rStyle w:val="Hyperlink"/>
          </w:rPr>
          <w:t xml:space="preserve">Stateless worker</w:t>
        </w:r>
      </w:hyperlink>
      <w:r>
        <w:t xml:space="preserve">；狀態(state)是開發者可自行定義的任意一個以上能被</w:t>
      </w:r>
      <w:r>
        <w:t xml:space="preserve"> </w:t>
      </w:r>
      <w:hyperlink r:id="rId36">
        <w:r>
          <w:rPr>
            <w:rStyle w:val="Hyperlink"/>
          </w:rPr>
          <w:t xml:space="preserve">.NET序列化(Serialization)</w:t>
        </w:r>
      </w:hyperlink>
      <w:r>
        <w:t xml:space="preserve"> </w:t>
      </w:r>
      <w:r>
        <w:t xml:space="preserve">的自定義類別成員。早期Orleans版本，狀態的自定義宣告需要在自訂Grain類別寫成</w:t>
      </w:r>
      <w:r>
        <w:t xml:space="preserve"> </w:t>
      </w:r>
      <w:r>
        <w:rPr>
          <w:rStyle w:val="VerbatimChar"/>
        </w:rPr>
        <w:t xml:space="preserve">class MyCustomGrainClass : Grain&lt;TState&gt; { /* ... */}</w:t>
      </w:r>
      <w:r>
        <w:t xml:space="preserve">的</w:t>
      </w:r>
      <w:r>
        <w:rPr>
          <w:rStyle w:val="VerbatimChar"/>
        </w:rPr>
        <w:t xml:space="preserve">TState</w:t>
      </w:r>
      <w:r>
        <w:t xml:space="preserve">泛型參數，這只能有一個狀態變數的設計頗侷限；所以後來的Orleans版本改以定義成使用 .NET Core的依賴注入(Dependency Injection)風格形式：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MyCustomGrainClass </w:t>
      </w:r>
      <w:r>
        <w:rPr>
          <w:rStyle w:val="OperatorTok"/>
        </w:rPr>
        <w:t xml:space="preserve">:</w:t>
      </w:r>
      <w:r>
        <w:rPr>
          <w:rStyle w:val="NormalTok"/>
        </w:rPr>
        <w:t xml:space="preserve"> Grain</w:t>
      </w:r>
      <w:r>
        <w:rPr>
          <w:rStyle w:val="OperatorTok"/>
        </w:rPr>
        <w:t xml:space="preserve">,</w:t>
      </w:r>
      <w:r>
        <w:rPr>
          <w:rStyle w:val="NormalTok"/>
        </w:rPr>
        <w:t xml:space="preserve"> IMyCustomGrainInterface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MyState</w:t>
      </w:r>
      <w:r>
        <w:rPr>
          <w:rStyle w:val="OperatorTok"/>
        </w:rPr>
        <w:t xml:space="preserve">&gt;</w:t>
      </w:r>
      <w:r>
        <w:rPr>
          <w:rStyle w:val="NormalTok"/>
        </w:rPr>
        <w:t xml:space="preserve"> _state01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AnotherState</w:t>
      </w:r>
      <w:r>
        <w:rPr>
          <w:rStyle w:val="OperatorTok"/>
        </w:rPr>
        <w:t xml:space="preserve">&gt;</w:t>
      </w:r>
      <w:r>
        <w:rPr>
          <w:rStyle w:val="NormalTok"/>
        </w:rPr>
        <w:t xml:space="preserve"> _state02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MyCustomGrainClass</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"stateName01"</w:t>
      </w:r>
      <w:r>
        <w:rPr>
          <w:rStyle w:val="OperatorTok"/>
        </w:rPr>
        <w:t xml:space="preserve">,</w:t>
      </w:r>
      <w:r>
        <w:rPr>
          <w:rStyle w:val="NormalTok"/>
        </w:rPr>
        <w:t xml:space="preserve"> </w:t>
      </w:r>
      <w:r>
        <w:rPr>
          <w:rStyle w:val="StringTok"/>
        </w:rPr>
        <w:t xml:space="preserve">"storageName"</w:t>
      </w:r>
      <w:r>
        <w:rPr>
          <w:rStyle w:val="OperatorTok"/>
        </w:rPr>
        <w:t xml:space="preserve">)]</w:t>
      </w:r>
      <w:r>
        <w:rPr>
          <w:rStyle w:val="NormalTok"/>
        </w:rPr>
        <w:t xml:space="preserve"> IPersistentState</w:t>
      </w:r>
      <w:r>
        <w:rPr>
          <w:rStyle w:val="OperatorTok"/>
        </w:rPr>
        <w:t xml:space="preserve">&lt;</w:t>
      </w:r>
      <w:r>
        <w:rPr>
          <w:rStyle w:val="NormalTok"/>
        </w:rPr>
        <w:t xml:space="preserve">MyState</w:t>
      </w:r>
      <w:r>
        <w:rPr>
          <w:rStyle w:val="OperatorTok"/>
        </w:rPr>
        <w:t xml:space="preserve">&gt;</w:t>
      </w:r>
      <w:r>
        <w:rPr>
          <w:rStyle w:val="NormalTok"/>
        </w:rPr>
        <w:t xml:space="preserve"> state01</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"stateName02"</w:t>
      </w:r>
      <w:r>
        <w:rPr>
          <w:rStyle w:val="OperatorTok"/>
        </w:rPr>
        <w:t xml:space="preserve">,</w:t>
      </w:r>
      <w:r>
        <w:rPr>
          <w:rStyle w:val="NormalTok"/>
        </w:rPr>
        <w:t xml:space="preserve"> </w:t>
      </w:r>
      <w:r>
        <w:rPr>
          <w:rStyle w:val="StringTok"/>
        </w:rPr>
        <w:t xml:space="preserve">"storageName"</w:t>
      </w:r>
      <w:r>
        <w:rPr>
          <w:rStyle w:val="OperatorTok"/>
        </w:rPr>
        <w:t xml:space="preserve">)]</w:t>
      </w:r>
      <w:r>
        <w:rPr>
          <w:rStyle w:val="NormalTok"/>
        </w:rPr>
        <w:t xml:space="preserve"> IPersistentState</w:t>
      </w:r>
      <w:r>
        <w:rPr>
          <w:rStyle w:val="OperatorTok"/>
        </w:rPr>
        <w:t xml:space="preserve">&lt;</w:t>
      </w:r>
      <w:r>
        <w:rPr>
          <w:rStyle w:val="NormalTok"/>
        </w:rPr>
        <w:t xml:space="preserve">AnotherState</w:t>
      </w:r>
      <w:r>
        <w:rPr>
          <w:rStyle w:val="OperatorTok"/>
        </w:rPr>
        <w:t xml:space="preserve">&gt;</w:t>
      </w:r>
      <w:r>
        <w:rPr>
          <w:rStyle w:val="NormalTok"/>
        </w:rPr>
        <w:t xml:space="preserve"> state02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_state01 </w:t>
      </w:r>
      <w:r>
        <w:rPr>
          <w:rStyle w:val="OperatorTok"/>
        </w:rPr>
        <w:t xml:space="preserve">=</w:t>
      </w:r>
      <w:r>
        <w:rPr>
          <w:rStyle w:val="NormalTok"/>
        </w:rPr>
        <w:t xml:space="preserve"> state01</w:t>
      </w:r>
      <w:r>
        <w:rPr>
          <w:rStyle w:val="OperatorTok"/>
        </w:rPr>
        <w:t xml:space="preserve">;</w:t>
      </w:r>
      <w:r>
        <w:br/>
      </w:r>
      <w:r>
        <w:rPr>
          <w:rStyle w:val="NormalTok"/>
        </w:rPr>
        <w:t xml:space="preserve">        _state02 </w:t>
      </w:r>
      <w:r>
        <w:rPr>
          <w:rStyle w:val="OperatorTok"/>
        </w:rPr>
        <w:t xml:space="preserve">=</w:t>
      </w:r>
      <w:r>
        <w:rPr>
          <w:rStyle w:val="NormalTok"/>
        </w:rPr>
        <w:t xml:space="preserve"> state02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MyStateValue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AnotherState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AnotherStateValue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上面的範例中，</w:t>
      </w:r>
      <w:r>
        <w:rPr>
          <w:rStyle w:val="VerbatimChar"/>
        </w:rPr>
        <w:t xml:space="preserve">MyState</w:t>
      </w:r>
      <w:r>
        <w:t xml:space="preserve">和</w:t>
      </w:r>
      <w:r>
        <w:rPr>
          <w:rStyle w:val="VerbatimChar"/>
        </w:rPr>
        <w:t xml:space="preserve">AnotherState</w:t>
      </w:r>
      <w:r>
        <w:t xml:space="preserve">這兩個Class即為注入的Grain狀態成員的自訂類別宣告。這樣的設計好處是比較容易測試，且實際上不同的狀態也可藉由Orleans框架底層機制的</w:t>
      </w:r>
      <w:r>
        <w:t xml:space="preserve"> </w:t>
      </w:r>
      <w:hyperlink r:id="rId37">
        <w:r>
          <w:rPr>
            <w:rStyle w:val="Hyperlink"/>
          </w:rPr>
          <w:t xml:space="preserve">Grain Storage Provider</w:t>
        </w:r>
      </w:hyperlink>
      <w:r>
        <w:t xml:space="preserve"> </w:t>
      </w:r>
      <w:r>
        <w:t xml:space="preserve">存在不同種類的資料庫中，例如：SQL Server、MongoDB、Redis等。</w:t>
      </w:r>
    </w:p>
    <w:bookmarkEnd w:id="38"/>
    <w:bookmarkStart w:id="40" w:name="grain的宣告方式"/>
    <w:p>
      <w:pPr>
        <w:pStyle w:val="Heading2"/>
      </w:pPr>
      <w:r>
        <w:t xml:space="preserve">Grain的宣告方式</w:t>
      </w:r>
    </w:p>
    <w:p>
      <w:pPr>
        <w:pStyle w:val="FirstParagraph"/>
      </w:pPr>
      <w:r>
        <w:t xml:space="preserve">開發一個Orleans的Grain元件，通常先由定義其RPC介面開始：</w:t>
      </w:r>
    </w:p>
    <w:p>
      <w:p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Hello</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IHelloGrain </w:t>
      </w:r>
      <w:r>
        <w:rPr>
          <w:rStyle w:val="OperatorTok"/>
        </w:rPr>
        <w:t xml:space="preserve">:</w:t>
      </w:r>
      <w:r>
        <w:rPr>
          <w:rStyle w:val="NormalTok"/>
        </w:rPr>
        <w:t xml:space="preserve"> IGrainWithIntegerKey</w:t>
      </w:r>
      <w:r>
        <w:br/>
      </w:r>
      <w:r>
        <w:rPr>
          <w:rStyle w:val="OperatorTok"/>
        </w:rPr>
        <w:t xml:space="preserve">{</w:t>
      </w:r>
      <w:r>
        <w:br/>
      </w:r>
      <w:r>
        <w:rPr>
          <w:rStyle w:val="NormalTok"/>
        </w:rPr>
        <w:t xml:space="preserve">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SayHello</w:t>
      </w:r>
      <w:r>
        <w:rPr>
          <w:rStyle w:val="OperatorTok"/>
        </w:rPr>
        <w:t xml:space="preserve">(</w:t>
      </w:r>
      <w:r>
        <w:rPr>
          <w:rStyle w:val="DataTypeTok"/>
        </w:rPr>
        <w:t xml:space="preserve">string</w:t>
      </w:r>
      <w:r>
        <w:rPr>
          <w:rStyle w:val="NormalTok"/>
        </w:rPr>
        <w:t xml:space="preserve"> greeting</w:t>
      </w:r>
      <w:r>
        <w:rPr>
          <w:rStyle w:val="OperatorTok"/>
        </w:rPr>
        <w:t xml:space="preserve">);</w:t>
      </w:r>
      <w:r>
        <w:br/>
      </w:r>
      <w:r>
        <w:rPr>
          <w:rStyle w:val="OperatorTok"/>
        </w:rPr>
        <w:t xml:space="preserve">}</w:t>
      </w:r>
    </w:p>
    <w:p>
      <w:pPr>
        <w:pStyle w:val="FirstParagraph"/>
      </w:pPr>
      <w:r>
        <w:t xml:space="preserve">這裡定義了一個介面</w:t>
      </w:r>
      <w:r>
        <w:rPr>
          <w:rStyle w:val="VerbatimChar"/>
        </w:rPr>
        <w:t xml:space="preserve">IHelloGrain</w:t>
      </w:r>
      <w:r>
        <w:t xml:space="preserve">，並繼承自</w:t>
      </w:r>
      <w:r>
        <w:t xml:space="preserve"> </w:t>
      </w:r>
      <w:hyperlink r:id="rId31">
        <w:r>
          <w:rPr>
            <w:rStyle w:val="VerbatimChar"/>
          </w:rPr>
          <w:t xml:space="preserve">IGrainWithIntegerKey</w:t>
        </w:r>
      </w:hyperlink>
      <w:r>
        <w:t xml:space="preserve">，代表這個Grain的識別子(identity)是使用Int64整數值，而</w:t>
      </w:r>
      <w:r>
        <w:t xml:space="preserve"> </w:t>
      </w:r>
      <w:r>
        <w:rPr>
          <w:rStyle w:val="VerbatimChar"/>
        </w:rPr>
        <w:t xml:space="preserve">SayHello()</w:t>
      </w:r>
      <w:r>
        <w:t xml:space="preserve"> </w:t>
      </w:r>
      <w:r>
        <w:t xml:space="preserve">則是一個非同步方法，其參數是要給一個字串，而回傳值也是字串型別。</w:t>
      </w:r>
    </w:p>
    <w:p>
      <w:pPr>
        <w:pStyle w:val="BodyText"/>
      </w:pPr>
      <w:r>
        <w:t xml:space="preserve">然後就是實作這個介面的Grain類別（記得在Orleans v3.x框架，類別要繼承Orleans提供的</w:t>
      </w:r>
      <w:hyperlink r:id="rId39">
        <w:r>
          <w:rPr>
            <w:rStyle w:val="VerbatimChar"/>
          </w:rPr>
          <w:t xml:space="preserve">Grain</w:t>
        </w:r>
        <w:r>
          <w:rPr>
            <w:rStyle w:val="Hyperlink"/>
          </w:rPr>
          <w:t xml:space="preserve">抽象類別</w:t>
        </w:r>
      </w:hyperlink>
      <w:r>
        <w:t xml:space="preserve">）：</w:t>
      </w:r>
    </w:p>
    <w:p>
      <w:pPr>
        <w:pStyle w:val="SourceCode"/>
      </w:pP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Hello</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Grains</w:t>
      </w:r>
      <w:r>
        <w:rPr>
          <w:rStyle w:val="OperatorTok"/>
        </w:rPr>
        <w:t xml:space="preserve">.</w:t>
      </w:r>
      <w:r>
        <w:rPr>
          <w:rStyle w:val="FunctionTok"/>
        </w:rPr>
        <w:t xml:space="preserve">Greeting</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HelloGrain </w:t>
      </w:r>
      <w:r>
        <w:rPr>
          <w:rStyle w:val="OperatorTok"/>
        </w:rPr>
        <w:t xml:space="preserve">:</w:t>
      </w:r>
      <w:r>
        <w:rPr>
          <w:rStyle w:val="NormalTok"/>
        </w:rPr>
        <w:t xml:space="preserve"> Grain</w:t>
      </w:r>
      <w:r>
        <w:rPr>
          <w:rStyle w:val="OperatorTok"/>
        </w:rPr>
        <w:t xml:space="preserve">,</w:t>
      </w:r>
      <w:r>
        <w:rPr>
          <w:rStyle w:val="NormalTok"/>
        </w:rPr>
        <w:t xml:space="preserve"> IHelloGrain</w:t>
      </w:r>
      <w:r>
        <w:br/>
      </w:r>
      <w:r>
        <w:rPr>
          <w:rStyle w:val="OperatorTok"/>
        </w:rPr>
        <w:t xml:space="preserve">{</w:t>
      </w:r>
      <w:r>
        <w:br/>
      </w:r>
      <w:r>
        <w:rPr>
          <w:rStyle w:val="NormalTok"/>
        </w:rPr>
        <w:t xml:space="preserve">    </w:t>
      </w:r>
      <w:r>
        <w:rPr>
          <w:rStyle w:val="KeywordTok"/>
        </w:rPr>
        <w:t xml:space="preserve">public</w:t>
      </w:r>
      <w:r>
        <w:rPr>
          <w:rStyle w:val="NormalTok"/>
        </w:rPr>
        <w:t xml:space="preserve">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SayHello</w:t>
      </w:r>
      <w:r>
        <w:rPr>
          <w:rStyle w:val="OperatorTok"/>
        </w:rPr>
        <w:t xml:space="preserve">(</w:t>
      </w:r>
      <w:r>
        <w:rPr>
          <w:rStyle w:val="DataTypeTok"/>
        </w:rPr>
        <w:t xml:space="preserve">string</w:t>
      </w:r>
      <w:r>
        <w:rPr>
          <w:rStyle w:val="NormalTok"/>
        </w:rPr>
        <w:t xml:space="preserve"> greeting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NormalTok"/>
        </w:rPr>
        <w:t xml:space="preserve">$</w:t>
      </w:r>
      <w:r>
        <w:rPr>
          <w:rStyle w:val="StringTok"/>
        </w:rPr>
        <w:t xml:space="preserve">"Hello {greeting}!"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如此我們就完成了一個最簡單的Hello World的Grain元件，它會在其</w:t>
      </w:r>
      <w:r>
        <w:t xml:space="preserve"> </w:t>
      </w:r>
      <w:r>
        <w:rPr>
          <w:rStyle w:val="VerbatimChar"/>
        </w:rPr>
        <w:t xml:space="preserve">SayHello()</w:t>
      </w:r>
      <w:r>
        <w:t xml:space="preserve"> </w:t>
      </w:r>
      <w:r>
        <w:t xml:space="preserve">RPC方法被呼叫之後回傳{</w:t>
      </w:r>
      <w:r>
        <w:rPr>
          <w:rStyle w:val="VerbatimChar"/>
        </w:rPr>
        <w:t xml:space="preserve">Hello 原本輸入的字串!</w:t>
      </w:r>
      <w:r>
        <w:t xml:space="preserve">}，至於接下來這Grain要如何使用，請待明日講解。</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en.wikipedia.org/wiki/Plain_old_CLR_object" TargetMode="External" /><Relationship Type="http://schemas.openxmlformats.org/officeDocument/2006/relationships/hyperlink" Id="rId39" Target="https://learn.microsoft.com/dotnet/api/orleans.grain" TargetMode="External" /><Relationship Type="http://schemas.openxmlformats.org/officeDocument/2006/relationships/hyperlink" Id="rId33" Target="https://learn.microsoft.com/dotnet/api/orleans.igrainwithguidcompoundkey" TargetMode="External" /><Relationship Type="http://schemas.openxmlformats.org/officeDocument/2006/relationships/hyperlink" Id="rId30" Target="https://learn.microsoft.com/dotnet/api/orleans.igrainwithguidkey" TargetMode="External" /><Relationship Type="http://schemas.openxmlformats.org/officeDocument/2006/relationships/hyperlink" Id="rId34" Target="https://learn.microsoft.com/dotnet/api/orleans.igrainwithintegercompoundkey" TargetMode="External" /><Relationship Type="http://schemas.openxmlformats.org/officeDocument/2006/relationships/hyperlink" Id="rId31" Target="https://learn.microsoft.com/dotnet/api/orleans.igrainwithintegerkey" TargetMode="External" /><Relationship Type="http://schemas.openxmlformats.org/officeDocument/2006/relationships/hyperlink" Id="rId32" Target="https://learn.microsoft.com/dotnet/api/orleans.igrainwithstringkey" TargetMode="External" /><Relationship Type="http://schemas.openxmlformats.org/officeDocument/2006/relationships/hyperlink" Id="rId26" Target="https://learn.microsoft.com/dotnet/api/system.threading.tasks.task" TargetMode="External" /><Relationship Type="http://schemas.openxmlformats.org/officeDocument/2006/relationships/hyperlink" Id="rId27" Target="https://learn.microsoft.com/dotnet/api/system.threading.tasks.task-1" TargetMode="External" /><Relationship Type="http://schemas.openxmlformats.org/officeDocument/2006/relationships/hyperlink" Id="rId28" Target="https://learn.microsoft.com/dotnet/api/system.threading.tasks.valuetask" TargetMode="External" /><Relationship Type="http://schemas.openxmlformats.org/officeDocument/2006/relationships/hyperlink" Id="rId29" Target="https://learn.microsoft.com/dotnet/api/system.threading.tasks.valuetask-1" TargetMode="External" /><Relationship Type="http://schemas.openxmlformats.org/officeDocument/2006/relationships/hyperlink" Id="rId35" Target="https://learn.microsoft.com/dotnet/orleans/grains/stateless-worker-grains" TargetMode="External" /><Relationship Type="http://schemas.openxmlformats.org/officeDocument/2006/relationships/hyperlink" Id="rId37" Target="https://learn.microsoft.com/dotnet/orleans/resources/nuget-packages#grain-storage-providers" TargetMode="External" /><Relationship Type="http://schemas.openxmlformats.org/officeDocument/2006/relationships/hyperlink" Id="rId36" Target="https://learn.microsoft.com/dotnet/standard/serialization/" TargetMode="External" /><Relationship Type="http://schemas.openxmlformats.org/officeDocument/2006/relationships/hyperlink" Id="rId23" Target="https://learn.microsoft.com/en-us/dotnet/orleans/overview#what-are-grains" TargetMode="External" /><Relationship Type="http://schemas.openxmlformats.org/officeDocument/2006/relationships/hyperlink" Id="rId24" Target="https://learn.microsoft.com/zh-tw/dotnet/api/orleans.grain"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Plain_old_CLR_object" TargetMode="External" /><Relationship Type="http://schemas.openxmlformats.org/officeDocument/2006/relationships/hyperlink" Id="rId39" Target="https://learn.microsoft.com/dotnet/api/orleans.grain" TargetMode="External" /><Relationship Type="http://schemas.openxmlformats.org/officeDocument/2006/relationships/hyperlink" Id="rId33" Target="https://learn.microsoft.com/dotnet/api/orleans.igrainwithguidcompoundkey" TargetMode="External" /><Relationship Type="http://schemas.openxmlformats.org/officeDocument/2006/relationships/hyperlink" Id="rId30" Target="https://learn.microsoft.com/dotnet/api/orleans.igrainwithguidkey" TargetMode="External" /><Relationship Type="http://schemas.openxmlformats.org/officeDocument/2006/relationships/hyperlink" Id="rId34" Target="https://learn.microsoft.com/dotnet/api/orleans.igrainwithintegercompoundkey" TargetMode="External" /><Relationship Type="http://schemas.openxmlformats.org/officeDocument/2006/relationships/hyperlink" Id="rId31" Target="https://learn.microsoft.com/dotnet/api/orleans.igrainwithintegerkey" TargetMode="External" /><Relationship Type="http://schemas.openxmlformats.org/officeDocument/2006/relationships/hyperlink" Id="rId32" Target="https://learn.microsoft.com/dotnet/api/orleans.igrainwithstringkey" TargetMode="External" /><Relationship Type="http://schemas.openxmlformats.org/officeDocument/2006/relationships/hyperlink" Id="rId26" Target="https://learn.microsoft.com/dotnet/api/system.threading.tasks.task" TargetMode="External" /><Relationship Type="http://schemas.openxmlformats.org/officeDocument/2006/relationships/hyperlink" Id="rId27" Target="https://learn.microsoft.com/dotnet/api/system.threading.tasks.task-1" TargetMode="External" /><Relationship Type="http://schemas.openxmlformats.org/officeDocument/2006/relationships/hyperlink" Id="rId28" Target="https://learn.microsoft.com/dotnet/api/system.threading.tasks.valuetask" TargetMode="External" /><Relationship Type="http://schemas.openxmlformats.org/officeDocument/2006/relationships/hyperlink" Id="rId29" Target="https://learn.microsoft.com/dotnet/api/system.threading.tasks.valuetask-1" TargetMode="External" /><Relationship Type="http://schemas.openxmlformats.org/officeDocument/2006/relationships/hyperlink" Id="rId35" Target="https://learn.microsoft.com/dotnet/orleans/grains/stateless-worker-grains" TargetMode="External" /><Relationship Type="http://schemas.openxmlformats.org/officeDocument/2006/relationships/hyperlink" Id="rId37" Target="https://learn.microsoft.com/dotnet/orleans/resources/nuget-packages#grain-storage-providers" TargetMode="External" /><Relationship Type="http://schemas.openxmlformats.org/officeDocument/2006/relationships/hyperlink" Id="rId36" Target="https://learn.microsoft.com/dotnet/standard/serialization/" TargetMode="External" /><Relationship Type="http://schemas.openxmlformats.org/officeDocument/2006/relationships/hyperlink" Id="rId23" Target="https://learn.microsoft.com/en-us/dotnet/orleans/overview#what-are-grains" TargetMode="External" /><Relationship Type="http://schemas.openxmlformats.org/officeDocument/2006/relationships/hyperlink" Id="rId24" Target="https://learn.microsoft.com/zh-tw/dotnet/api/orleans.g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2023-01-30T11:36:14Z</dcterms:created>
  <dcterms:modified xsi:type="dcterms:W3CDTF">2023-01-30T11:36:14Z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