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orleans-grain的-rpc-transaction功能介紹"/>
    <w:p>
      <w:pPr>
        <w:pStyle w:val="Heading1"/>
      </w:pPr>
      <w:r>
        <w:t xml:space="preserve">Orleans Grain的 RPC Transaction功能介紹</w:t>
      </w:r>
    </w:p>
    <w:bookmarkStart w:id="23" w:name="orleans-acid-transaction-概述"/>
    <w:p>
      <w:pPr>
        <w:pStyle w:val="Heading2"/>
      </w:pPr>
      <w:r>
        <w:t xml:space="preserve">Orleans ACID Transaction 概述</w:t>
      </w:r>
    </w:p>
    <w:p>
      <w:pPr>
        <w:pStyle w:val="FirstParagraph"/>
      </w:pPr>
      <w:r>
        <w:t xml:space="preserve">Orleans的分布式交易(Distributed ACID Transaction)最早的討論出於西元2016年微軟研究院的一個研究論文：</w:t>
      </w:r>
      <w:r>
        <w:t xml:space="preserve"> </w:t>
      </w:r>
      <w:r>
        <w:t xml:space="preserve">&gt; Transactions for Distributed Actors in the Cloud</w:t>
      </w:r>
      <w:r>
        <w:br/>
      </w:r>
      <w:r>
        <w:t xml:space="preserve">https://www.microsoft.com/en-us/research/publication/transactions-distributed-actors-cloud-2/</w:t>
      </w:r>
    </w:p>
    <w:p>
      <w:pPr>
        <w:pStyle w:val="BodyText"/>
      </w:pPr>
      <w:r>
        <w:t xml:space="preserve">後來在 v3.0 於2019年正式發佈時才成為正式功能，基本上是一個</w:t>
      </w:r>
      <w:hyperlink r:id="rId20">
        <w:r>
          <w:rPr>
            <w:rStyle w:val="Hyperlink"/>
          </w:rPr>
          <w:t xml:space="preserve">使用時間戳記(timestamp)來達到『兩階段提交(two-phase commit)』演算法的分布式交易</w:t>
        </w:r>
      </w:hyperlink>
      <w:r>
        <w:t xml:space="preserve">，符合資料庫ACID特性（Atomicity, Consistency, Isolation, Durability）的支援多個Grain之間聯合RPC呼叫的交易機制。</w:t>
      </w:r>
    </w:p>
    <w:p>
      <w:pPr>
        <w:pStyle w:val="BodyText"/>
      </w:pPr>
      <w:r>
        <w:t xml:space="preserve">Transaction要在運營面可運作，必須要在Silo層配置用來儲存交易中間狀態相關資訊的</w:t>
      </w:r>
      <w:r>
        <w:t xml:space="preserve"> </w:t>
      </w:r>
      <w:r>
        <w:t xml:space="preserve">“</w:t>
      </w:r>
      <w:r>
        <w:t xml:space="preserve">transactional state storage provider</w:t>
      </w:r>
      <w:r>
        <w:t xml:space="preserve">”</w:t>
      </w:r>
      <w:r>
        <w:t xml:space="preserve"> </w:t>
      </w:r>
      <w:r>
        <w:t xml:space="preserve">，目前的官方Provider，只有</w:t>
      </w:r>
      <w:r>
        <w:t xml:space="preserve"> </w:t>
      </w:r>
      <w:hyperlink r:id="rId21">
        <w:r>
          <w:rPr>
            <w:rStyle w:val="Hyperlink"/>
            <w:bCs/>
            <w:b/>
          </w:rPr>
          <w:t xml:space="preserve">Microsoft.Orleans.Transactions.AzureStorage</w:t>
        </w:r>
      </w:hyperlink>
      <w:r>
        <w:t xml:space="preserve"> </w:t>
      </w:r>
      <w:r>
        <w:t xml:space="preserve">Nuget套件提供的</w:t>
      </w:r>
      <w:r>
        <w:t xml:space="preserve"> </w:t>
      </w:r>
      <w:hyperlink r:id="rId22">
        <w:r>
          <w:rPr>
            <w:rStyle w:val="VerbatimChar"/>
          </w:rPr>
          <w:t xml:space="preserve">AddAzureTableTransactionalStateStorage()</w:t>
        </w:r>
      </w:hyperlink>
      <w:r>
        <w:t xml:space="preserve"> </w:t>
      </w:r>
      <w:r>
        <w:t xml:space="preserve">擴充方法，呼叫以便使用Azure Table Storage來儲存交易狀態資訊；不過在執行單元測試等的測試專案時，Orleans Runtime在沒有Azure Table Transactional State Provider的環境，會自動嘗試用當時設為預設儲存Grain狀態的Grain Storage Provider來轉接使用。</w:t>
      </w:r>
    </w:p>
    <w:bookmarkEnd w:id="23"/>
    <w:bookmarkStart w:id="38" w:name="兩階段提交演算法解析"/>
    <w:p>
      <w:pPr>
        <w:pStyle w:val="Heading2"/>
      </w:pPr>
      <w:r>
        <w:t xml:space="preserve">兩階段提交演算法解析</w:t>
      </w:r>
    </w:p>
    <w:p>
      <w:pPr>
        <w:pStyle w:val="FirstParagraph"/>
      </w:pPr>
      <w:r>
        <w:t xml:space="preserve">two-phase commit除了在分散式交易之外，像是MS SQL提供的MS DTC(Microsoft Distributed Transaction Coordinator)也有提供相似的功能：</w:t>
      </w:r>
    </w:p>
    <w:p>
      <w:pPr>
        <w:pStyle w:val="BodyText"/>
      </w:pPr>
      <w:r>
        <w:drawing>
          <wp:inline>
            <wp:extent cx="5334000" cy="3115654"/>
            <wp:effectExtent b="0" l="0" r="0" t="0"/>
            <wp:docPr descr="" title="" id="25" name="Picture"/>
            <a:graphic>
              <a:graphicData uri="http://schemas.openxmlformats.org/drawingml/2006/picture">
                <pic:pic>
                  <pic:nvPicPr>
                    <pic:cNvPr descr="./his-ti02.png" id="26" name="Picture"/>
                    <pic:cNvPicPr>
                      <a:picLocks noChangeArrowheads="1" noChangeAspect="1"/>
                    </pic:cNvPicPr>
                  </pic:nvPicPr>
                  <pic:blipFill>
                    <a:blip r:embed="rId24"/>
                    <a:stretch>
                      <a:fillRect/>
                    </a:stretch>
                  </pic:blipFill>
                  <pic:spPr bwMode="auto">
                    <a:xfrm>
                      <a:off x="0" y="0"/>
                      <a:ext cx="5334000" cy="3115654"/>
                    </a:xfrm>
                    <a:prstGeom prst="rect">
                      <a:avLst/>
                    </a:prstGeom>
                    <a:noFill/>
                    <a:ln w="9525">
                      <a:noFill/>
                      <a:headEnd/>
                      <a:tailEnd/>
                    </a:ln>
                  </pic:spPr>
                </pic:pic>
              </a:graphicData>
            </a:graphic>
          </wp:inline>
        </w:drawing>
      </w:r>
      <w:r>
        <w:br/>
      </w:r>
      <w:r>
        <w:rPr>
          <w:iCs/>
          <w:i/>
        </w:rPr>
        <w:t xml:space="preserve">圖片來源:</w:t>
      </w:r>
      <w:r>
        <w:rPr>
          <w:iCs/>
          <w:i/>
        </w:rPr>
        <w:t xml:space="preserve"> </w:t>
      </w:r>
      <w:hyperlink r:id="rId27">
        <w:r>
          <w:rPr>
            <w:rStyle w:val="Hyperlink"/>
            <w:iCs/>
            <w:i/>
          </w:rPr>
          <w:t xml:space="preserve">微軟官方文件</w:t>
        </w:r>
      </w:hyperlink>
    </w:p>
    <w:p>
      <w:pPr>
        <w:pStyle w:val="BodyText"/>
      </w:pPr>
      <w:r>
        <w:t xml:space="preserve">從系統架構面來說，這類系統通常會有一個負責與其他需要保護資料一致性資料庫溝通的中間角色，稱為協調者(coordinator)，協調者會負責協調所有參與者(participant)的交易狀態，並且在所有參與者都完成交易後，才會決定是否要正式提交狀態或是取消且退回交易前的狀態。</w:t>
      </w:r>
    </w:p>
    <w:p>
      <w:pPr>
        <w:pStyle w:val="BodyText"/>
      </w:pPr>
      <w:r>
        <w:t xml:space="preserve">一個成功的two-phase commit交易，會有以下的流程：</w:t>
      </w:r>
    </w:p>
    <w:p>
      <w:pPr>
        <w:numPr>
          <w:ilvl w:val="0"/>
          <w:numId w:val="1001"/>
        </w:numPr>
        <w:pStyle w:val="Compact"/>
      </w:pPr>
      <w:r>
        <w:t xml:space="preserve">協調者向所有參與者發出準備交易的請求(prepare)，並等待所有參與者回應準備完成。</w:t>
      </w:r>
    </w:p>
    <w:p>
      <w:pPr>
        <w:numPr>
          <w:ilvl w:val="0"/>
          <w:numId w:val="1001"/>
        </w:numPr>
        <w:pStyle w:val="Compact"/>
      </w:pPr>
      <w:r>
        <w:t xml:space="preserve">當所有參與者都準備完成後，協調者向所有參與者發出確認交易的請求(commit)，並等待所有參與者回應確認完成。</w:t>
      </w:r>
    </w:p>
    <w:p>
      <w:pPr>
        <w:numPr>
          <w:ilvl w:val="0"/>
          <w:numId w:val="1001"/>
        </w:numPr>
        <w:pStyle w:val="Compact"/>
      </w:pPr>
      <w:r>
        <w:t xml:space="preserve">當協調者確認所有參與者都回應完成後，交易即為成功。</w:t>
      </w:r>
    </w:p>
    <w:p>
      <w:pPr>
        <w:pStyle w:val="FirstParagraph"/>
      </w:pPr>
      <w:r>
        <w:drawing>
          <wp:inline>
            <wp:extent cx="5334000" cy="4419000"/>
            <wp:effectExtent b="0" l="0" r="0" t="0"/>
            <wp:docPr descr="" title="" id="29" name="Picture"/>
            <a:graphic>
              <a:graphicData uri="http://schemas.openxmlformats.org/drawingml/2006/picture">
                <pic:pic>
                  <pic:nvPicPr>
                    <pic:cNvPr descr="./mermaid-diagram-01.png" id="30" name="Picture"/>
                    <pic:cNvPicPr>
                      <a:picLocks noChangeArrowheads="1" noChangeAspect="1"/>
                    </pic:cNvPicPr>
                  </pic:nvPicPr>
                  <pic:blipFill>
                    <a:blip r:embed="rId28"/>
                    <a:stretch>
                      <a:fillRect/>
                    </a:stretch>
                  </pic:blipFill>
                  <pic:spPr bwMode="auto">
                    <a:xfrm>
                      <a:off x="0" y="0"/>
                      <a:ext cx="5334000" cy="4419000"/>
                    </a:xfrm>
                    <a:prstGeom prst="rect">
                      <a:avLst/>
                    </a:prstGeom>
                    <a:noFill/>
                    <a:ln w="9525">
                      <a:noFill/>
                      <a:headEnd/>
                      <a:tailEnd/>
                    </a:ln>
                  </pic:spPr>
                </pic:pic>
              </a:graphicData>
            </a:graphic>
          </wp:inline>
        </w:drawing>
      </w:r>
    </w:p>
    <w:p>
      <w:pPr>
        <w:pStyle w:val="BodyText"/>
      </w:pPr>
      <w:r>
        <w:t xml:space="preserve">當然，如果在準備或確認階段，有任何一個參與者（假設是Resource 01）回應失敗，協調者就會向所有參與者發出取消交易的請求(abort)，並等待所有參與者回應取消完成，交易即為失敗：</w:t>
      </w:r>
    </w:p>
    <w:p>
      <w:pPr>
        <w:pStyle w:val="BodyText"/>
      </w:pPr>
      <w:r>
        <w:drawing>
          <wp:inline>
            <wp:extent cx="5334000" cy="4419000"/>
            <wp:effectExtent b="0" l="0" r="0" t="0"/>
            <wp:docPr descr="" title="" id="32" name="Picture"/>
            <a:graphic>
              <a:graphicData uri="http://schemas.openxmlformats.org/drawingml/2006/picture">
                <pic:pic>
                  <pic:nvPicPr>
                    <pic:cNvPr descr="./mermaid-diagram-02.png" id="33" name="Picture"/>
                    <pic:cNvPicPr>
                      <a:picLocks noChangeArrowheads="1" noChangeAspect="1"/>
                    </pic:cNvPicPr>
                  </pic:nvPicPr>
                  <pic:blipFill>
                    <a:blip r:embed="rId31"/>
                    <a:stretch>
                      <a:fillRect/>
                    </a:stretch>
                  </pic:blipFill>
                  <pic:spPr bwMode="auto">
                    <a:xfrm>
                      <a:off x="0" y="0"/>
                      <a:ext cx="5334000" cy="4419000"/>
                    </a:xfrm>
                    <a:prstGeom prst="rect">
                      <a:avLst/>
                    </a:prstGeom>
                    <a:noFill/>
                    <a:ln w="9525">
                      <a:noFill/>
                      <a:headEnd/>
                      <a:tailEnd/>
                    </a:ln>
                  </pic:spPr>
                </pic:pic>
              </a:graphicData>
            </a:graphic>
          </wp:inline>
        </w:drawing>
      </w:r>
    </w:p>
    <w:p>
      <w:pPr>
        <w:pStyle w:val="BodyText"/>
      </w:pPr>
      <w:r>
        <w:t xml:space="preserve">假設當Resource 02在第二階段失敗時，Resource 01也會配合roll back：</w:t>
      </w:r>
    </w:p>
    <w:p>
      <w:pPr>
        <w:pStyle w:val="BodyText"/>
      </w:pPr>
      <w:r>
        <w:drawing>
          <wp:inline>
            <wp:extent cx="5334000" cy="4419000"/>
            <wp:effectExtent b="0" l="0" r="0" t="0"/>
            <wp:docPr descr="" title="" id="35" name="Picture"/>
            <a:graphic>
              <a:graphicData uri="http://schemas.openxmlformats.org/drawingml/2006/picture">
                <pic:pic>
                  <pic:nvPicPr>
                    <pic:cNvPr descr="./mermaid-diagram-03.png" id="36" name="Picture"/>
                    <pic:cNvPicPr>
                      <a:picLocks noChangeArrowheads="1" noChangeAspect="1"/>
                    </pic:cNvPicPr>
                  </pic:nvPicPr>
                  <pic:blipFill>
                    <a:blip r:embed="rId34"/>
                    <a:stretch>
                      <a:fillRect/>
                    </a:stretch>
                  </pic:blipFill>
                  <pic:spPr bwMode="auto">
                    <a:xfrm>
                      <a:off x="0" y="0"/>
                      <a:ext cx="5334000" cy="4419000"/>
                    </a:xfrm>
                    <a:prstGeom prst="rect">
                      <a:avLst/>
                    </a:prstGeom>
                    <a:noFill/>
                    <a:ln w="9525">
                      <a:noFill/>
                      <a:headEnd/>
                      <a:tailEnd/>
                    </a:ln>
                  </pic:spPr>
                </pic:pic>
              </a:graphicData>
            </a:graphic>
          </wp:inline>
        </w:drawing>
      </w:r>
    </w:p>
    <w:p>
      <w:pPr>
        <w:pStyle w:val="BodyText"/>
      </w:pPr>
      <w:r>
        <w:t xml:space="preserve">在Orleans的分布式交易中，協調者的角色為Orleans Runtime，而參與者則是被呼叫的Grain，當開始進行Transaction時，Orleans Runtime會執行</w:t>
      </w:r>
      <w:hyperlink r:id="rId37">
        <w:r>
          <w:rPr>
            <w:rStyle w:val="Hyperlink"/>
          </w:rPr>
          <w:t xml:space="preserve">Transaction Agent</w:t>
        </w:r>
      </w:hyperlink>
      <w:r>
        <w:t xml:space="preserve">來協調交易的狀態，包括命令是否要參與的Grain退回交易前狀態；Transaction Agent在執行每個階段時，會有Timeout機制，當時間超過而參與的Grain還沒有回應時，也會視為失敗。</w:t>
      </w:r>
    </w:p>
    <w:p>
      <w:r>
        <w:br w:type="page"/>
      </w:r>
    </w:p>
    <w:bookmarkEnd w:id="38"/>
    <w:bookmarkStart w:id="46" w:name="orleans-transaction-api-簡介"/>
    <w:p>
      <w:pPr>
        <w:pStyle w:val="Heading2"/>
      </w:pPr>
      <w:r>
        <w:t xml:space="preserve">Orleans Transaction API 簡介</w:t>
      </w:r>
    </w:p>
    <w:p>
      <w:pPr>
        <w:pStyle w:val="FirstParagraph"/>
      </w:pPr>
      <w:r>
        <w:t xml:space="preserve">首先，要支援Transaction，需要在Grain建構子的依賴注入加上</w:t>
      </w:r>
      <w:r>
        <w:t xml:space="preserve"> </w:t>
      </w:r>
      <w:hyperlink r:id="rId39">
        <w:r>
          <w:rPr>
            <w:rStyle w:val="Hyperlink"/>
          </w:rPr>
          <w:t xml:space="preserve">ITransactionalState</w:t>
        </w:r>
      </w:hyperlink>
      <w:r>
        <w:t xml:space="preserve"> </w:t>
      </w:r>
      <w:r>
        <w:t xml:space="preserve">型態的Grain State變數，這個就是當交易成功時會成功更新，而交易失敗時會被還原的資料，例如這個銀行帳戶的Grain實作部分程式碼：</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AccountGrain </w:t>
      </w:r>
      <w:r>
        <w:rPr>
          <w:rStyle w:val="OperatorTok"/>
        </w:rPr>
        <w:t xml:space="preserve">:</w:t>
      </w:r>
      <w:r>
        <w:rPr>
          <w:rStyle w:val="NormalTok"/>
        </w:rPr>
        <w:t xml:space="preserve"> Grain</w:t>
      </w:r>
      <w:r>
        <w:rPr>
          <w:rStyle w:val="OperatorTok"/>
        </w:rPr>
        <w:t xml:space="preserve">,</w:t>
      </w:r>
      <w:r>
        <w:rPr>
          <w:rStyle w:val="NormalTok"/>
        </w:rPr>
        <w:t xml:space="preserve"> IAccountGrain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ITransactionalState</w:t>
      </w:r>
      <w:r>
        <w:rPr>
          <w:rStyle w:val="OperatorTok"/>
        </w:rPr>
        <w:t xml:space="preserve">&lt;</w:t>
      </w:r>
      <w:r>
        <w:rPr>
          <w:rStyle w:val="NormalTok"/>
        </w:rPr>
        <w:t xml:space="preserve">Balance</w:t>
      </w:r>
      <w:r>
        <w:rPr>
          <w:rStyle w:val="OperatorTok"/>
        </w:rPr>
        <w:t xml:space="preserve">&gt;</w:t>
      </w:r>
      <w:r>
        <w:rPr>
          <w:rStyle w:val="NormalTok"/>
        </w:rPr>
        <w:t xml:space="preserve"> _balance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AccountGrain</w:t>
      </w:r>
      <w:r>
        <w:rPr>
          <w:rStyle w:val="OperatorTok"/>
        </w:rPr>
        <w:t xml:space="preserve">(</w:t>
      </w:r>
      <w:r>
        <w:br/>
      </w:r>
      <w:r>
        <w:rPr>
          <w:rStyle w:val="NormalTok"/>
        </w:rPr>
        <w:t xml:space="preserve">        </w:t>
      </w:r>
      <w:r>
        <w:rPr>
          <w:rStyle w:val="OperatorTok"/>
        </w:rPr>
        <w:t xml:space="preserve">[</w:t>
      </w:r>
      <w:r>
        <w:rPr>
          <w:rStyle w:val="FunctionTok"/>
        </w:rPr>
        <w:t xml:space="preserve">TransactionalState</w:t>
      </w:r>
      <w:r>
        <w:rPr>
          <w:rStyle w:val="OperatorTok"/>
        </w:rPr>
        <w:t xml:space="preserve">(</w:t>
      </w:r>
      <w:r>
        <w:rPr>
          <w:rStyle w:val="StringTok"/>
        </w:rPr>
        <w:t xml:space="preserve">"balance"</w:t>
      </w:r>
      <w:r>
        <w:rPr>
          <w:rStyle w:val="OperatorTok"/>
        </w:rPr>
        <w:t xml:space="preserve">,</w:t>
      </w:r>
      <w:r>
        <w:rPr>
          <w:rStyle w:val="NormalTok"/>
        </w:rPr>
        <w:t xml:space="preserve"> </w:t>
      </w:r>
      <w:r>
        <w:rPr>
          <w:rStyle w:val="StringTok"/>
        </w:rPr>
        <w:t xml:space="preserve">"TransactionStore"</w:t>
      </w:r>
      <w:r>
        <w:rPr>
          <w:rStyle w:val="OperatorTok"/>
        </w:rPr>
        <w:t xml:space="preserve">)]</w:t>
      </w:r>
      <w:r>
        <w:br/>
      </w:r>
      <w:r>
        <w:rPr>
          <w:rStyle w:val="NormalTok"/>
        </w:rPr>
        <w:t xml:space="preserve">        ITransactionalState</w:t>
      </w:r>
      <w:r>
        <w:rPr>
          <w:rStyle w:val="OperatorTok"/>
        </w:rPr>
        <w:t xml:space="preserve">&lt;</w:t>
      </w:r>
      <w:r>
        <w:rPr>
          <w:rStyle w:val="NormalTok"/>
        </w:rPr>
        <w:t xml:space="preserve">Balance</w:t>
      </w:r>
      <w:r>
        <w:rPr>
          <w:rStyle w:val="OperatorTok"/>
        </w:rPr>
        <w:t xml:space="preserve">&gt;</w:t>
      </w:r>
      <w:r>
        <w:rPr>
          <w:rStyle w:val="NormalTok"/>
        </w:rPr>
        <w:t xml:space="preserve"> balance</w:t>
      </w:r>
      <w:r>
        <w:rPr>
          <w:rStyle w:val="OperatorTok"/>
        </w:rPr>
        <w:t xml:space="preserve">)</w:t>
      </w:r>
      <w:r>
        <w:br/>
      </w:r>
      <w:r>
        <w:rPr>
          <w:rStyle w:val="NormalTok"/>
        </w:rPr>
        <w:t xml:space="preserve">    </w:t>
      </w:r>
      <w:r>
        <w:rPr>
          <w:rStyle w:val="OperatorTok"/>
        </w:rPr>
        <w:t xml:space="preserve">{</w:t>
      </w:r>
      <w:r>
        <w:br/>
      </w:r>
      <w:r>
        <w:rPr>
          <w:rStyle w:val="NormalTok"/>
        </w:rPr>
        <w:t xml:space="preserve">        _balance </w:t>
      </w:r>
      <w:r>
        <w:rPr>
          <w:rStyle w:val="OperatorTok"/>
        </w:rPr>
        <w:t xml:space="preserve">=</w:t>
      </w:r>
      <w:r>
        <w:rPr>
          <w:rStyle w:val="NormalTok"/>
        </w:rPr>
        <w:t xml:space="preserve"> balance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other Grain methods</w:t>
      </w:r>
      <w:r>
        <w:br/>
      </w:r>
      <w:r>
        <w:rPr>
          <w:rStyle w:val="OperatorTok"/>
        </w:rPr>
        <w:t xml:space="preserve">}</w:t>
      </w:r>
    </w:p>
    <w:p>
      <w:pPr>
        <w:pStyle w:val="FirstParagraph"/>
      </w:pPr>
      <w:r>
        <w:t xml:space="preserve">並且此Grain狀態變數就不是用一般Grain State的</w:t>
      </w:r>
      <w:r>
        <w:t xml:space="preserve"> </w:t>
      </w:r>
      <w:r>
        <w:rPr>
          <w:rStyle w:val="VerbatimChar"/>
        </w:rPr>
        <w:t xml:space="preserve">[PersistentState]</w:t>
      </w:r>
      <w:r>
        <w:t xml:space="preserve"> </w:t>
      </w:r>
      <w:r>
        <w:t xml:space="preserve">屬性，而是用</w:t>
      </w:r>
      <w:r>
        <w:t xml:space="preserve"> </w:t>
      </w:r>
      <w:hyperlink r:id="rId40">
        <w:r>
          <w:rPr>
            <w:rStyle w:val="Hyperlink"/>
          </w:rPr>
          <w:t xml:space="preserve">[TransactionalState]</w:t>
        </w:r>
      </w:hyperlink>
      <w:r>
        <w:t xml:space="preserve"> </w:t>
      </w:r>
      <w:r>
        <w:t xml:space="preserve">屬性修飾，並且需要指定狀態儲存的名稱，以及Transaction Store Provider的名稱，到時候在在Silo端需要設定該Provider以便生效。</w:t>
      </w:r>
    </w:p>
    <w:p>
      <w:pPr>
        <w:pStyle w:val="BodyText"/>
      </w:pPr>
      <w:r>
        <w:t xml:space="preserve">要注意的是，此種Grain狀態變數不能在Grain的</w:t>
      </w:r>
      <w:r>
        <w:t xml:space="preserve"> </w:t>
      </w:r>
      <w:r>
        <w:rPr>
          <w:rStyle w:val="VerbatimChar"/>
        </w:rPr>
        <w:t xml:space="preserve">OnActivateAsync()</w:t>
      </w:r>
      <w:r>
        <w:t xml:space="preserve"> </w:t>
      </w:r>
      <w:r>
        <w:t xml:space="preserve">生命週期方法內呼叫，並且此種變數不會在該方法內就自動被賦予原始儲存的值，需要存取此狀態變數時，需要呼叫</w:t>
      </w:r>
      <w:r>
        <w:t xml:space="preserve"> </w:t>
      </w:r>
      <w:r>
        <w:rPr>
          <w:rStyle w:val="VerbatimChar"/>
        </w:rPr>
        <w:t xml:space="preserve">ITransactionalState&lt;T&gt;</w:t>
      </w:r>
      <w:r>
        <w:t xml:space="preserve"> </w:t>
      </w:r>
      <w:r>
        <w:t xml:space="preserve">的</w:t>
      </w:r>
      <w:r>
        <w:t xml:space="preserve"> </w:t>
      </w:r>
      <w:hyperlink r:id="rId41">
        <w:r>
          <w:rPr>
            <w:rStyle w:val="VerbatimChar"/>
          </w:rPr>
          <w:t xml:space="preserve">PerformRead&lt;TResult&gt;()</w:t>
        </w:r>
      </w:hyperlink>
      <w:r>
        <w:t xml:space="preserve"> </w:t>
      </w:r>
      <w:r>
        <w:t xml:space="preserve">非同步方法來取得值，而需要寫入時，則是呼叫</w:t>
      </w:r>
      <w:r>
        <w:t xml:space="preserve"> </w:t>
      </w:r>
      <w:hyperlink r:id="rId42">
        <w:r>
          <w:rPr>
            <w:rStyle w:val="VerbatimChar"/>
          </w:rPr>
          <w:t xml:space="preserve">PerformUpdate&lt;TResult&gt;()</w:t>
        </w:r>
      </w:hyperlink>
      <w:r>
        <w:t xml:space="preserve"> </w:t>
      </w:r>
      <w:r>
        <w:t xml:space="preserve">的非同步方法</w:t>
      </w:r>
    </w:p>
    <w:p>
      <w:pPr>
        <w:pStyle w:val="BodyText"/>
      </w:pPr>
      <w:r>
        <w:t xml:space="preserve">然後，在Grain的RPC介面宣告時，需支援交易的RPC方法宣告要加上</w:t>
      </w:r>
      <w:r>
        <w:t xml:space="preserve"> </w:t>
      </w:r>
      <w:hyperlink r:id="rId43">
        <w:r>
          <w:rPr>
            <w:rStyle w:val="Hyperlink"/>
          </w:rPr>
          <w:t xml:space="preserve">[Transaction]</w:t>
        </w:r>
      </w:hyperlink>
      <w:r>
        <w:t xml:space="preserve"> </w:t>
      </w:r>
      <w:r>
        <w:t xml:space="preserve">屬性，並配合其建構子參數</w:t>
      </w:r>
      <w:r>
        <w:t xml:space="preserve"> </w:t>
      </w:r>
      <w:hyperlink r:id="rId44">
        <w:r>
          <w:rPr>
            <w:rStyle w:val="VerbatimChar"/>
          </w:rPr>
          <w:t xml:space="preserve">TransactionOption</w:t>
        </w:r>
      </w:hyperlink>
      <w:r>
        <w:t xml:space="preserve"> </w:t>
      </w:r>
      <w:r>
        <w:t xml:space="preserve">來設定該方法是否要參與交易以及參與的種類，如下：</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IAccountGrain </w:t>
      </w:r>
      <w:r>
        <w:rPr>
          <w:rStyle w:val="OperatorTok"/>
        </w:rPr>
        <w:t xml:space="preserve">:</w:t>
      </w:r>
      <w:r>
        <w:rPr>
          <w:rStyle w:val="NormalTok"/>
        </w:rPr>
        <w:t xml:space="preserve"> IGrainWithGuidKey</w:t>
      </w:r>
      <w:r>
        <w:br/>
      </w:r>
      <w:r>
        <w:rPr>
          <w:rStyle w:val="OperatorTok"/>
        </w:rPr>
        <w:t xml:space="preserve">{</w:t>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Deposit</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Withdraw</w:t>
      </w:r>
      <w:r>
        <w:rPr>
          <w:rStyle w:val="OperatorTok"/>
        </w:rPr>
        <w:t xml:space="preserve">(</w:t>
      </w:r>
      <w:r>
        <w:rPr>
          <w:rStyle w:val="DataTypeTok"/>
        </w:rPr>
        <w:t xml:space="preserve">decimal</w:t>
      </w:r>
      <w:r>
        <w:rPr>
          <w:rStyle w:val="NormalTok"/>
        </w:rPr>
        <w:t xml:space="preserve"> amount</w:t>
      </w:r>
      <w:r>
        <w:rPr>
          <w:rStyle w:val="OperatorTok"/>
        </w:rPr>
        <w:t xml:space="preserve">);</w:t>
      </w:r>
      <w:r>
        <w:br/>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Join</w:t>
      </w:r>
      <w:r>
        <w:rPr>
          <w:rStyle w:val="OperatorTok"/>
        </w:rPr>
        <w:t xml:space="preserve">)]</w:t>
      </w:r>
      <w:r>
        <w:br/>
      </w:r>
      <w:r>
        <w:rPr>
          <w:rStyle w:val="NormalTok"/>
        </w:rPr>
        <w:t xml:space="preserve">    Task </w:t>
      </w:r>
      <w:r>
        <w:rPr>
          <w:rStyle w:val="FunctionTok"/>
        </w:rPr>
        <w:t xml:space="preserve">Transfer</w:t>
      </w:r>
      <w:r>
        <w:rPr>
          <w:rStyle w:val="OperatorTok"/>
        </w:rPr>
        <w:t xml:space="preserve">(</w:t>
      </w:r>
      <w:r>
        <w:rPr>
          <w:rStyle w:val="NormalTok"/>
        </w:rPr>
        <w:t xml:space="preserve">IAccountGrain to</w:t>
      </w:r>
      <w:r>
        <w:rPr>
          <w:rStyle w:val="OperatorTok"/>
        </w:rPr>
        <w:t xml:space="preserv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br/>
      </w:r>
      <w:r>
        <w:rPr>
          <w:rStyle w:val="NormalTok"/>
        </w:rPr>
        <w:t xml:space="preserve">    </w:t>
      </w:r>
      <w:r>
        <w:rPr>
          <w:rStyle w:val="OperatorTok"/>
        </w:rPr>
        <w:t xml:space="preserve">[</w:t>
      </w:r>
      <w:r>
        <w:rPr>
          <w:rStyle w:val="FunctionTok"/>
        </w:rPr>
        <w:t xml:space="preserve">Transaction</w:t>
      </w:r>
      <w:r>
        <w:rPr>
          <w:rStyle w:val="OperatorTok"/>
        </w:rPr>
        <w:t xml:space="preserve">(</w:t>
      </w:r>
      <w:r>
        <w:rPr>
          <w:rStyle w:val="NormalTok"/>
        </w:rPr>
        <w:t xml:space="preserve">TransactionOption</w:t>
      </w:r>
      <w:r>
        <w:rPr>
          <w:rStyle w:val="OperatorTok"/>
        </w:rPr>
        <w:t xml:space="preserve">.</w:t>
      </w:r>
      <w:r>
        <w:rPr>
          <w:rStyle w:val="FunctionTok"/>
        </w:rPr>
        <w:t xml:space="preserve">CreateOrJoin</w:t>
      </w:r>
      <w:r>
        <w:rPr>
          <w:rStyle w:val="OperatorTok"/>
        </w:rPr>
        <w:t xml:space="preserve">)]</w:t>
      </w:r>
      <w:r>
        <w:br/>
      </w:r>
      <w:r>
        <w:rPr>
          <w:rStyle w:val="NormalTok"/>
        </w:rPr>
        <w:t xml:space="preserve">    Task</w:t>
      </w:r>
      <w:r>
        <w:rPr>
          <w:rStyle w:val="OperatorTok"/>
        </w:rPr>
        <w:t xml:space="preserve">&lt;</w:t>
      </w:r>
      <w:r>
        <w:rPr>
          <w:rStyle w:val="DataTypeTok"/>
        </w:rPr>
        <w:t xml:space="preserve">decimal</w:t>
      </w:r>
      <w:r>
        <w:rPr>
          <w:rStyle w:val="OperatorTok"/>
        </w:rPr>
        <w:t xml:space="preserve">&gt;</w:t>
      </w:r>
      <w:r>
        <w:rPr>
          <w:rStyle w:val="NormalTok"/>
        </w:rPr>
        <w:t xml:space="preserve"> </w:t>
      </w:r>
      <w:r>
        <w:rPr>
          <w:rStyle w:val="FunctionTok"/>
        </w:rPr>
        <w:t xml:space="preserve">GetBalance</w:t>
      </w:r>
      <w:r>
        <w:rPr>
          <w:rStyle w:val="OperatorTok"/>
        </w:rPr>
        <w:t xml:space="preserve">();</w:t>
      </w:r>
      <w:r>
        <w:br/>
      </w:r>
      <w:r>
        <w:rPr>
          <w:rStyle w:val="OperatorTok"/>
        </w:rPr>
        <w:t xml:space="preserve">}</w:t>
      </w:r>
    </w:p>
    <w:p>
      <w:pPr>
        <w:pStyle w:val="FirstParagraph"/>
      </w:pPr>
      <w:hyperlink r:id="rId44">
        <w:r>
          <w:rPr>
            <w:rStyle w:val="VerbatimChar"/>
          </w:rPr>
          <w:t xml:space="preserve">TransactionOption</w:t>
        </w:r>
      </w:hyperlink>
      <w:r>
        <w:t xml:space="preserve"> </w:t>
      </w:r>
      <w:r>
        <w:t xml:space="preserve">有六種選項：</w:t>
      </w:r>
    </w:p>
    <w:p>
      <w:pPr>
        <w:numPr>
          <w:ilvl w:val="0"/>
          <w:numId w:val="1002"/>
        </w:numPr>
        <w:pStyle w:val="Compact"/>
      </w:pPr>
      <w:r>
        <w:rPr>
          <w:bCs/>
          <w:b/>
        </w:rPr>
        <w:t xml:space="preserve">TransactionOption.Create</w:t>
      </w:r>
      <w:r>
        <w:t xml:space="preserve">：呼叫此種方法時，會建立一個新的交易階段，並且此方法會參與。</w:t>
      </w:r>
    </w:p>
    <w:p>
      <w:pPr>
        <w:numPr>
          <w:ilvl w:val="0"/>
          <w:numId w:val="1002"/>
        </w:numPr>
        <w:pStyle w:val="Compact"/>
      </w:pPr>
      <w:r>
        <w:rPr>
          <w:bCs/>
          <w:b/>
        </w:rPr>
        <w:t xml:space="preserve">TransactionOption.Join</w:t>
      </w:r>
      <w:r>
        <w:t xml:space="preserve">：呼叫此種方法時，會加入現有的交易階段，並且此方法會參與。</w:t>
      </w:r>
    </w:p>
    <w:p>
      <w:pPr>
        <w:numPr>
          <w:ilvl w:val="0"/>
          <w:numId w:val="1002"/>
        </w:numPr>
        <w:pStyle w:val="Compact"/>
      </w:pPr>
      <w:r>
        <w:rPr>
          <w:bCs/>
          <w:b/>
        </w:rPr>
        <w:t xml:space="preserve">TransactionOption.CreateOrJoin</w:t>
      </w:r>
      <w:r>
        <w:t xml:space="preserve">：前面兩種的複合，呼叫此種方法時，會建立一個新的交易階段，或是加入現有的交易階段，並且此方法會參與。</w:t>
      </w:r>
    </w:p>
    <w:p>
      <w:pPr>
        <w:numPr>
          <w:ilvl w:val="0"/>
          <w:numId w:val="1002"/>
        </w:numPr>
        <w:pStyle w:val="Compact"/>
      </w:pPr>
      <w:r>
        <w:rPr>
          <w:bCs/>
          <w:b/>
        </w:rPr>
        <w:t xml:space="preserve">TransactionOption.Suppress</w:t>
      </w:r>
      <w:r>
        <w:t xml:space="preserve">：呼叫此種方法時，不會建立新的交易階段，也不會加入現有的交易階段，不過此方法可以在交易階段內呼叫。</w:t>
      </w:r>
    </w:p>
    <w:p>
      <w:pPr>
        <w:numPr>
          <w:ilvl w:val="0"/>
          <w:numId w:val="1002"/>
        </w:numPr>
        <w:pStyle w:val="Compact"/>
      </w:pPr>
      <w:r>
        <w:rPr>
          <w:bCs/>
          <w:b/>
        </w:rPr>
        <w:t xml:space="preserve">TransactionOption.Supported</w:t>
      </w:r>
      <w:r>
        <w:t xml:space="preserve">：呼叫此種方法時，不會建立新的交易階段，也不會加入現有的交易階段，不過此方法可以在交易階段內呼叫，並且此方法可以存取到交易階段的環境資訊。</w:t>
      </w:r>
    </w:p>
    <w:p>
      <w:pPr>
        <w:numPr>
          <w:ilvl w:val="0"/>
          <w:numId w:val="1002"/>
        </w:numPr>
        <w:pStyle w:val="Compact"/>
      </w:pPr>
      <w:r>
        <w:rPr>
          <w:bCs/>
          <w:b/>
        </w:rPr>
        <w:t xml:space="preserve">TransactionOption.NotAllowed</w:t>
      </w:r>
      <w:r>
        <w:t xml:space="preserve">：在交易階段不允許呼叫此方法，呼叫的話會拋出</w:t>
      </w:r>
      <w:r>
        <w:t xml:space="preserve"> </w:t>
      </w:r>
      <w:hyperlink r:id="rId45">
        <w:r>
          <w:rPr>
            <w:rStyle w:val="Hyperlink"/>
          </w:rPr>
          <w:t xml:space="preserve">NotSupportedException</w:t>
        </w:r>
      </w:hyperlink>
      <w:r>
        <w:t xml:space="preserve"> </w:t>
      </w:r>
      <w:r>
        <w:t xml:space="preserve">例外。</w:t>
      </w:r>
    </w:p>
    <w:p>
      <w:r>
        <w:pict>
          <v:rect style="width:0;height:1.5pt" o:hralign="center" o:hrstd="t" o:hr="t"/>
        </w:pict>
      </w:r>
    </w:p>
    <w:p>
      <w:pPr>
        <w:pStyle w:val="FirstParagraph"/>
      </w:pPr>
      <w:r>
        <w:t xml:space="preserve">明天以實際範例來說明如何使用Orleans的交易功能。</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z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37" Target="https://github.com/dotnet/orleans/blob/3.x/src/Orleans.Transactions/DistributedTM/TransactionAgent.cs" TargetMode="External" /><Relationship Type="http://schemas.openxmlformats.org/officeDocument/2006/relationships/hyperlink" Id="rId20" Target="https://github.com/dotnet/orleans/issues/3369" TargetMode="External" /><Relationship Type="http://schemas.openxmlformats.org/officeDocument/2006/relationships/hyperlink" Id="rId22" Target="https://learn.microsoft.com/dotnet/api/orleans.hosting.azuretablesilobuilderextensions.addazuretabletransactionalstatestorage" TargetMode="External" /><Relationship Type="http://schemas.openxmlformats.org/officeDocument/2006/relationships/hyperlink" Id="rId43" Target="https://learn.microsoft.com/dotnet/api/orleans.transactionattribute" TargetMode="External" /><Relationship Type="http://schemas.openxmlformats.org/officeDocument/2006/relationships/hyperlink" Id="rId39" Target="https://learn.microsoft.com/dotnet/api/orleans.transactions.abstractions.itransactionalstate-1" TargetMode="External" /><Relationship Type="http://schemas.openxmlformats.org/officeDocument/2006/relationships/hyperlink" Id="rId41" Target="https://learn.microsoft.com/dotnet/api/orleans.transactions.abstractions.itransactionalstate-1.performread" TargetMode="External" /><Relationship Type="http://schemas.openxmlformats.org/officeDocument/2006/relationships/hyperlink" Id="rId42" Target="https://learn.microsoft.com/dotnet/api/orleans.transactions.abstractions.itransactionalstate-1.performupdate" TargetMode="External" /><Relationship Type="http://schemas.openxmlformats.org/officeDocument/2006/relationships/hyperlink" Id="rId45" Target="https://learn.microsoft.com/dotnet/api/system.notsupportedexception" TargetMode="External" /><Relationship Type="http://schemas.openxmlformats.org/officeDocument/2006/relationships/hyperlink" Id="rId44" Target="https://learn.microsoft.com/en-us/dotnet/api/orleans.transactionoption" TargetMode="External" /><Relationship Type="http://schemas.openxmlformats.org/officeDocument/2006/relationships/hyperlink" Id="rId40" Target="https://learn.microsoft.com/en-us/dotnet/api/orleans.transactions.abstractions.transactionalstateattribute" TargetMode="External" /><Relationship Type="http://schemas.openxmlformats.org/officeDocument/2006/relationships/hyperlink" Id="rId27" Target="https://learn.microsoft.com/host-integration-server/core/two-phase-commit2" TargetMode="External" /><Relationship Type="http://schemas.openxmlformats.org/officeDocument/2006/relationships/hyperlink" Id="rId21" Target="https://www.nuget.org/packages/Microsoft.Orleans.Transactions.AzureStorage"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dotnet/orleans/blob/3.x/src/Orleans.Transactions/DistributedTM/TransactionAgent.cs" TargetMode="External" /><Relationship Type="http://schemas.openxmlformats.org/officeDocument/2006/relationships/hyperlink" Id="rId20" Target="https://github.com/dotnet/orleans/issues/3369" TargetMode="External" /><Relationship Type="http://schemas.openxmlformats.org/officeDocument/2006/relationships/hyperlink" Id="rId22" Target="https://learn.microsoft.com/dotnet/api/orleans.hosting.azuretablesilobuilderextensions.addazuretabletransactionalstatestorage" TargetMode="External" /><Relationship Type="http://schemas.openxmlformats.org/officeDocument/2006/relationships/hyperlink" Id="rId43" Target="https://learn.microsoft.com/dotnet/api/orleans.transactionattribute" TargetMode="External" /><Relationship Type="http://schemas.openxmlformats.org/officeDocument/2006/relationships/hyperlink" Id="rId39" Target="https://learn.microsoft.com/dotnet/api/orleans.transactions.abstractions.itransactionalstate-1" TargetMode="External" /><Relationship Type="http://schemas.openxmlformats.org/officeDocument/2006/relationships/hyperlink" Id="rId41" Target="https://learn.microsoft.com/dotnet/api/orleans.transactions.abstractions.itransactionalstate-1.performread" TargetMode="External" /><Relationship Type="http://schemas.openxmlformats.org/officeDocument/2006/relationships/hyperlink" Id="rId42" Target="https://learn.microsoft.com/dotnet/api/orleans.transactions.abstractions.itransactionalstate-1.performupdate" TargetMode="External" /><Relationship Type="http://schemas.openxmlformats.org/officeDocument/2006/relationships/hyperlink" Id="rId45" Target="https://learn.microsoft.com/dotnet/api/system.notsupportedexception" TargetMode="External" /><Relationship Type="http://schemas.openxmlformats.org/officeDocument/2006/relationships/hyperlink" Id="rId44" Target="https://learn.microsoft.com/en-us/dotnet/api/orleans.transactionoption" TargetMode="External" /><Relationship Type="http://schemas.openxmlformats.org/officeDocument/2006/relationships/hyperlink" Id="rId40" Target="https://learn.microsoft.com/en-us/dotnet/api/orleans.transactions.abstractions.transactionalstateattribute" TargetMode="External" /><Relationship Type="http://schemas.openxmlformats.org/officeDocument/2006/relationships/hyperlink" Id="rId27" Target="https://learn.microsoft.com/host-integration-server/core/two-phase-commit2" TargetMode="External" /><Relationship Type="http://schemas.openxmlformats.org/officeDocument/2006/relationships/hyperlink" Id="rId21" Target="https://www.nuget.org/packages/Microsoft.Orleans.Transactions.AzureSto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dc:language>
  <cp:keywords/>
  <dcterms:created xsi:type="dcterms:W3CDTF">2023-02-04T21:59:36Z</dcterms:created>
  <dcterms:modified xsi:type="dcterms:W3CDTF">2023-02-04T21:59:36Z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目录</vt:lpwstr>
  </property>
</Properties>
</file>