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18FF" w:rsidRPr="001A0596" w:rsidRDefault="00472867">
      <w:pPr>
        <w:pStyle w:val="normal"/>
        <w:ind w:firstLine="800"/>
        <w:rPr>
          <w:rFonts w:asciiTheme="minorEastAsia" w:hAnsiTheme="minorEastAsia" w:cs="宋体"/>
          <w:b/>
          <w:color w:val="000000"/>
          <w:sz w:val="32"/>
          <w:szCs w:val="32"/>
        </w:rPr>
      </w:pPr>
      <w:r w:rsidRPr="001A0596">
        <w:rPr>
          <w:rFonts w:asciiTheme="minorEastAsia" w:hAnsiTheme="minorEastAsia" w:cs="宋体"/>
          <w:b/>
          <w:color w:val="000000"/>
          <w:sz w:val="32"/>
          <w:szCs w:val="32"/>
        </w:rPr>
        <w:t>兰州大学本科生毕业论文（设计）开题报告登记表</w:t>
      </w:r>
    </w:p>
    <w:tbl>
      <w:tblPr>
        <w:tblStyle w:val="a5"/>
        <w:tblW w:w="87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368"/>
        <w:gridCol w:w="155"/>
        <w:gridCol w:w="1420"/>
        <w:gridCol w:w="883"/>
        <w:gridCol w:w="886"/>
        <w:gridCol w:w="886"/>
        <w:gridCol w:w="1240"/>
        <w:gridCol w:w="1910"/>
      </w:tblGrid>
      <w:tr w:rsidR="006A18FF" w:rsidRPr="001A0596">
        <w:trPr>
          <w:trHeight w:val="500"/>
        </w:trPr>
        <w:tc>
          <w:tcPr>
            <w:tcW w:w="15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王杰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男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/>
                <w:color w:val="000000"/>
                <w:sz w:val="24"/>
                <w:szCs w:val="24"/>
              </w:rPr>
              <w:t>320150937851</w:t>
            </w:r>
          </w:p>
        </w:tc>
      </w:tr>
      <w:tr w:rsidR="006A18FF" w:rsidRPr="001A0596">
        <w:trPr>
          <w:trHeight w:val="700"/>
        </w:trPr>
        <w:tc>
          <w:tcPr>
            <w:tcW w:w="15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学    院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信息科学与工程学院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/>
                <w:color w:val="000000"/>
                <w:sz w:val="24"/>
                <w:szCs w:val="24"/>
              </w:rPr>
              <w:t>2015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专业</w:t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计算机科学与技术(基础理论班)</w:t>
            </w:r>
          </w:p>
        </w:tc>
      </w:tr>
      <w:tr w:rsidR="006A18FF" w:rsidRPr="001A0596">
        <w:trPr>
          <w:trHeight w:val="1200"/>
        </w:trPr>
        <w:tc>
          <w:tcPr>
            <w:tcW w:w="15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指导教师</w:t>
            </w:r>
          </w:p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姓   名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李龙杰</w:t>
            </w:r>
          </w:p>
        </w:tc>
        <w:tc>
          <w:tcPr>
            <w:tcW w:w="17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ind w:firstLine="240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指导教师</w:t>
            </w:r>
          </w:p>
          <w:p w:rsidR="006A18FF" w:rsidRPr="001A0596" w:rsidRDefault="00472867">
            <w:pPr>
              <w:pStyle w:val="normal"/>
              <w:spacing w:before="36" w:after="36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专业技术职务</w:t>
            </w:r>
          </w:p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技 术 职 务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工程师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开题报告</w:t>
            </w:r>
          </w:p>
          <w:p w:rsidR="006A18FF" w:rsidRPr="001A0596" w:rsidRDefault="00472867">
            <w:pPr>
              <w:pStyle w:val="normal"/>
              <w:spacing w:before="36" w:after="36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日    期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before="36" w:after="36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/>
                <w:color w:val="000000"/>
                <w:sz w:val="24"/>
                <w:szCs w:val="24"/>
              </w:rPr>
              <w:t>2018.10.31</w:t>
            </w:r>
          </w:p>
        </w:tc>
      </w:tr>
      <w:tr w:rsidR="006A18FF" w:rsidRPr="001A0596">
        <w:trPr>
          <w:trHeight w:val="380"/>
        </w:trPr>
        <w:tc>
          <w:tcPr>
            <w:tcW w:w="15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论文题目</w:t>
            </w:r>
          </w:p>
        </w:tc>
        <w:tc>
          <w:tcPr>
            <w:tcW w:w="72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18FF" w:rsidRPr="001A0596" w:rsidRDefault="00472867">
            <w:pPr>
              <w:pStyle w:val="normal"/>
              <w:spacing w:before="36" w:after="36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基于链路预测的国际原油贸易潜在关系分析与预测</w:t>
            </w:r>
          </w:p>
        </w:tc>
      </w:tr>
      <w:tr w:rsidR="006A18FF" w:rsidRPr="001A0596">
        <w:trPr>
          <w:trHeight w:val="340"/>
        </w:trPr>
        <w:tc>
          <w:tcPr>
            <w:tcW w:w="874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18FF" w:rsidRPr="001A0596" w:rsidRDefault="00472867">
            <w:pPr>
              <w:pStyle w:val="normal"/>
              <w:spacing w:before="36" w:after="36"/>
              <w:jc w:val="center"/>
              <w:rPr>
                <w:rFonts w:asciiTheme="minorEastAsia" w:hAnsiTheme="minorEastAsia"/>
                <w:b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b/>
                <w:color w:val="000000"/>
                <w:sz w:val="24"/>
                <w:szCs w:val="24"/>
              </w:rPr>
              <w:t>开 题 报 告 内 容</w:t>
            </w:r>
          </w:p>
        </w:tc>
      </w:tr>
      <w:tr w:rsidR="006A18FF" w:rsidRPr="001A0596">
        <w:trPr>
          <w:trHeight w:val="40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spacing w:line="360" w:lineRule="auto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选题来源</w:t>
            </w:r>
          </w:p>
        </w:tc>
        <w:tc>
          <w:tcPr>
            <w:tcW w:w="73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ind w:firstLine="480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□基金项目      □横向课题      □自选     □其它</w:t>
            </w:r>
          </w:p>
        </w:tc>
      </w:tr>
      <w:tr w:rsidR="006A18FF" w:rsidRPr="001A0596">
        <w:trPr>
          <w:trHeight w:val="224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宋体"/>
                <w:color w:val="000000"/>
                <w:sz w:val="24"/>
                <w:szCs w:val="24"/>
              </w:rPr>
              <w:t>论文选题的意义、主要研究内容和文献资料调研情况</w:t>
            </w:r>
          </w:p>
        </w:tc>
        <w:tc>
          <w:tcPr>
            <w:tcW w:w="73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18FF" w:rsidRPr="001A0596" w:rsidRDefault="00472867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b/>
                <w:color w:val="000000"/>
                <w:sz w:val="24"/>
                <w:szCs w:val="24"/>
              </w:rPr>
              <w:t>选题意义</w:t>
            </w: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：</w:t>
            </w:r>
          </w:p>
          <w:p w:rsidR="006A18FF" w:rsidRPr="001A0596" w:rsidRDefault="00472867">
            <w:pPr>
              <w:pStyle w:val="normal"/>
              <w:ind w:firstLine="435"/>
              <w:rPr>
                <w:rFonts w:asciiTheme="minorEastAsia" w:hAnsiTheme="minorEastAsia"/>
              </w:rPr>
            </w:pPr>
            <w:r w:rsidRPr="001A0596">
              <w:rPr>
                <w:rFonts w:asciiTheme="minorEastAsia" w:hAnsiTheme="minorEastAsia" w:cs="Gungsuh"/>
              </w:rPr>
              <w:t>目前原油仍</w:t>
            </w:r>
            <w:r w:rsidR="00086DE5">
              <w:rPr>
                <w:rFonts w:asciiTheme="minorEastAsia" w:hAnsiTheme="minorEastAsia" w:cs="Gungsuh" w:hint="eastAsia"/>
              </w:rPr>
              <w:t>是</w:t>
            </w:r>
            <w:r w:rsidRPr="001A0596">
              <w:rPr>
                <w:rFonts w:asciiTheme="minorEastAsia" w:hAnsiTheme="minorEastAsia" w:cs="Gungsuh"/>
              </w:rPr>
              <w:t>现代工业的重要原料，在工业上的应用非常广泛。原油不仅可以制成燃油来推动各种机械发动机的运行</w:t>
            </w:r>
            <w:r w:rsidR="00086DE5">
              <w:rPr>
                <w:rFonts w:asciiTheme="minorEastAsia" w:hAnsiTheme="minorEastAsia" w:cs="Gungsuh" w:hint="eastAsia"/>
              </w:rPr>
              <w:t>，</w:t>
            </w:r>
            <w:r w:rsidR="00BC0D66">
              <w:rPr>
                <w:rFonts w:asciiTheme="minorEastAsia" w:hAnsiTheme="minorEastAsia" w:cs="Gungsuh" w:hint="eastAsia"/>
              </w:rPr>
              <w:t>还</w:t>
            </w:r>
            <w:r w:rsidRPr="001A0596">
              <w:rPr>
                <w:rFonts w:asciiTheme="minorEastAsia" w:hAnsiTheme="minorEastAsia" w:cs="Gungsuh"/>
              </w:rPr>
              <w:t>是诸多化学原料（如乙烃、苯、甲苯、二甲苯）的基本原料，这些原油产品即可以被用作为三大合成材料（合成橡胶、合成纤维、合成塑料）的基本原料，也是医药、农药、炸药的重要原料。因此，原油贸易作为原油资源再分配的重要途径，</w:t>
            </w:r>
            <w:r w:rsidR="00BC0D66">
              <w:rPr>
                <w:rFonts w:asciiTheme="minorEastAsia" w:hAnsiTheme="minorEastAsia" w:cs="Gungsuh" w:hint="eastAsia"/>
              </w:rPr>
              <w:t>对其</w:t>
            </w:r>
            <w:r w:rsidRPr="001A0596">
              <w:rPr>
                <w:rFonts w:asciiTheme="minorEastAsia" w:hAnsiTheme="minorEastAsia" w:cs="Gungsuh"/>
              </w:rPr>
              <w:t>贸易关系</w:t>
            </w:r>
            <w:r w:rsidR="00BC0D66">
              <w:rPr>
                <w:rFonts w:asciiTheme="minorEastAsia" w:hAnsiTheme="minorEastAsia" w:cs="Gungsuh" w:hint="eastAsia"/>
              </w:rPr>
              <w:t>的</w:t>
            </w:r>
            <w:r w:rsidRPr="001A0596">
              <w:rPr>
                <w:rFonts w:asciiTheme="minorEastAsia" w:hAnsiTheme="minorEastAsia" w:cs="Gungsuh"/>
              </w:rPr>
              <w:t>研究意义</w:t>
            </w:r>
            <w:r w:rsidR="00BC0D66">
              <w:rPr>
                <w:rFonts w:asciiTheme="minorEastAsia" w:hAnsiTheme="minorEastAsia" w:cs="Gungsuh" w:hint="eastAsia"/>
              </w:rPr>
              <w:t>重大</w:t>
            </w:r>
            <w:r w:rsidRPr="001A0596">
              <w:rPr>
                <w:rFonts w:asciiTheme="minorEastAsia" w:hAnsiTheme="minorEastAsia" w:cs="Gungsuh"/>
              </w:rPr>
              <w:t>。</w:t>
            </w:r>
          </w:p>
          <w:p w:rsidR="006A18FF" w:rsidRPr="001A0596" w:rsidRDefault="00472867">
            <w:pPr>
              <w:pStyle w:val="normal"/>
              <w:ind w:firstLine="435"/>
              <w:rPr>
                <w:rFonts w:asciiTheme="minorEastAsia" w:hAnsiTheme="minorEastAsia"/>
              </w:rPr>
            </w:pPr>
            <w:r w:rsidRPr="001A0596">
              <w:rPr>
                <w:rFonts w:asciiTheme="minorEastAsia" w:hAnsiTheme="minorEastAsia" w:cs="Gungsuh"/>
              </w:rPr>
              <w:t>随着原油贸易的发展，各个贸易国家之间形成了复杂的贸易网络。国际原油贸易数据中蕴含着重要的信息，利用这些信息可以评估国际原油贸易网络的演变趋势，避免贸易风险。链路预测是数据挖掘方向的一种方法，属于图挖掘范畴。在原油贸易网络中，链路预测可以预测潜在的贸易联系。</w:t>
            </w:r>
          </w:p>
          <w:p w:rsidR="006A18FF" w:rsidRPr="00463DAA" w:rsidRDefault="00472867">
            <w:pPr>
              <w:pStyle w:val="normal"/>
              <w:rPr>
                <w:rFonts w:asciiTheme="minorEastAsia" w:hAnsiTheme="minorEastAsia"/>
                <w:sz w:val="24"/>
                <w:szCs w:val="24"/>
              </w:rPr>
            </w:pPr>
            <w:r w:rsidRPr="00463DAA">
              <w:rPr>
                <w:rFonts w:asciiTheme="minorEastAsia" w:hAnsiTheme="minorEastAsia" w:cs="Gungsuh"/>
                <w:b/>
                <w:sz w:val="24"/>
                <w:szCs w:val="24"/>
              </w:rPr>
              <w:t>研究内容</w:t>
            </w:r>
            <w:r w:rsidRPr="00463DAA">
              <w:rPr>
                <w:rFonts w:asciiTheme="minorEastAsia" w:hAnsiTheme="minorEastAsia" w:cs="Gungsuh"/>
                <w:sz w:val="24"/>
                <w:szCs w:val="24"/>
              </w:rPr>
              <w:t>：</w:t>
            </w:r>
          </w:p>
          <w:p w:rsidR="006A18FF" w:rsidRPr="001A0596" w:rsidRDefault="00472867">
            <w:pPr>
              <w:pStyle w:val="normal"/>
              <w:ind w:firstLine="435"/>
              <w:rPr>
                <w:rFonts w:asciiTheme="minorEastAsia" w:hAnsiTheme="minorEastAsia"/>
              </w:rPr>
            </w:pPr>
            <w:r w:rsidRPr="001A0596">
              <w:rPr>
                <w:rFonts w:asciiTheme="minorEastAsia" w:hAnsiTheme="minorEastAsia" w:cs="Gungsuh"/>
              </w:rPr>
              <w:t>在链路预测中，通常以节点的相似性作为链路预测的方法，两节点之间的相似性越高，拥有潜在联系的可能性越大。关于节点的相似性有多种定义方法，而事物状态往往是多方面因素的影响，因此，在贸易</w:t>
            </w:r>
            <w:r w:rsidR="009673C9">
              <w:rPr>
                <w:rFonts w:asciiTheme="minorEastAsia" w:hAnsiTheme="minorEastAsia" w:cs="Gungsuh" w:hint="eastAsia"/>
              </w:rPr>
              <w:t>关系</w:t>
            </w:r>
            <w:r w:rsidRPr="001A0596">
              <w:rPr>
                <w:rFonts w:asciiTheme="minorEastAsia" w:hAnsiTheme="minorEastAsia" w:cs="Gungsuh"/>
              </w:rPr>
              <w:t>的研究中，</w:t>
            </w:r>
            <w:r w:rsidR="00BC0D66">
              <w:rPr>
                <w:rFonts w:asciiTheme="minorEastAsia" w:hAnsiTheme="minorEastAsia" w:cs="Gungsuh" w:hint="eastAsia"/>
              </w:rPr>
              <w:t>可以通过</w:t>
            </w:r>
            <w:r w:rsidRPr="001A0596">
              <w:rPr>
                <w:rFonts w:asciiTheme="minorEastAsia" w:hAnsiTheme="minorEastAsia" w:cs="Gungsuh"/>
              </w:rPr>
              <w:t>多指标的</w:t>
            </w:r>
            <w:r w:rsidR="00BC0D66">
              <w:rPr>
                <w:rFonts w:asciiTheme="minorEastAsia" w:hAnsiTheme="minorEastAsia" w:cs="Gungsuh" w:hint="eastAsia"/>
              </w:rPr>
              <w:t>融合</w:t>
            </w:r>
            <w:r w:rsidRPr="001A0596">
              <w:rPr>
                <w:rFonts w:asciiTheme="minorEastAsia" w:hAnsiTheme="minorEastAsia" w:cs="Gungsuh"/>
              </w:rPr>
              <w:t>，对贸易网络进行分析预测对比，选择出表现优良的多因素的组合，以期获得比单因素算法更精确的结果。</w:t>
            </w:r>
          </w:p>
          <w:p w:rsidR="006A18FF" w:rsidRPr="00463DAA" w:rsidRDefault="00472867">
            <w:pPr>
              <w:pStyle w:val="normal"/>
              <w:rPr>
                <w:rFonts w:asciiTheme="minorEastAsia" w:hAnsiTheme="minorEastAsia"/>
                <w:sz w:val="24"/>
                <w:szCs w:val="24"/>
              </w:rPr>
            </w:pPr>
            <w:r w:rsidRPr="00463DAA">
              <w:rPr>
                <w:rFonts w:asciiTheme="minorEastAsia" w:hAnsiTheme="minorEastAsia" w:cs="Gungsuh"/>
                <w:b/>
                <w:sz w:val="24"/>
                <w:szCs w:val="24"/>
              </w:rPr>
              <w:t>文献资料</w:t>
            </w:r>
            <w:r w:rsidRPr="00463DAA">
              <w:rPr>
                <w:rFonts w:asciiTheme="minorEastAsia" w:hAnsiTheme="minorEastAsia" w:cs="Gungsuh"/>
                <w:sz w:val="24"/>
                <w:szCs w:val="24"/>
              </w:rPr>
              <w:t>：</w:t>
            </w:r>
          </w:p>
          <w:p w:rsidR="006A18FF" w:rsidRPr="001A0596" w:rsidRDefault="00472867">
            <w:pPr>
              <w:pStyle w:val="normal"/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</w:pPr>
            <w:bookmarkStart w:id="0" w:name="_gjdgxs" w:colFirst="0" w:colLast="0"/>
            <w:bookmarkEnd w:id="0"/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>[1] Guan Q, An H, Gao X, et al. Estimating potential trade links in the international crude oil trade: A link prediction approach[J]. Energy, 2016, 102: 406-415.</w:t>
            </w:r>
          </w:p>
          <w:p w:rsidR="006A18FF" w:rsidRPr="001A0596" w:rsidRDefault="00472867">
            <w:pPr>
              <w:pStyle w:val="normal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highlight w:val="white"/>
              </w:rPr>
            </w:pPr>
            <w:r w:rsidRPr="001A0596">
              <w:rPr>
                <w:rFonts w:ascii="Arial Unicode MS" w:eastAsia="Arial Unicode MS" w:hAnsi="Arial Unicode MS" w:cs="Arial Unicode MS"/>
              </w:rPr>
              <w:t xml:space="preserve">[2] </w:t>
            </w:r>
            <w:r w:rsidRPr="001A0596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highlight w:val="white"/>
              </w:rPr>
              <w:t>Liu H. Uncovering the network evolution mechanism by link prediction[J]. Scientia Sinica, 2011, 41(7):816-823.</w:t>
            </w:r>
          </w:p>
          <w:p w:rsidR="006A18FF" w:rsidRPr="001A0596" w:rsidRDefault="00472867">
            <w:pPr>
              <w:pStyle w:val="normal"/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</w:pPr>
            <w:r w:rsidRPr="001A0596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  <w:highlight w:val="white"/>
              </w:rPr>
              <w:t xml:space="preserve">[3] </w:t>
            </w: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>Foschi R, Riccaboni M, Schiavo S. Missing links in multiple trade networks[C]//Signal-Image Technology &amp; Internet-Based Systems (SITIS), 2013 International Conference on. IEEE, 2013: 585-590.</w:t>
            </w:r>
          </w:p>
          <w:p w:rsidR="006A18FF" w:rsidRPr="001A0596" w:rsidRDefault="00472867">
            <w:pPr>
              <w:pStyle w:val="normal"/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</w:pP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>[4] Lü L, Zhou T. Link prediction in complex networks: A survey[J]. Physica A: statistical mechanics and its applications, 2011, 390(6): 1150-1170.</w:t>
            </w:r>
          </w:p>
          <w:p w:rsidR="006A18FF" w:rsidRPr="001A0596" w:rsidRDefault="00472867">
            <w:pPr>
              <w:pStyle w:val="normal"/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</w:pP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>[5] Liu Z, Zhang Q M, Lü L, et al. Link prediction in complex networks: A local naïve Bayes model[J]. EPL (Europhysics Letters), 2011, 96(4): 48007.</w:t>
            </w:r>
          </w:p>
          <w:p w:rsidR="006A18FF" w:rsidRPr="001A0596" w:rsidRDefault="00472867">
            <w:pPr>
              <w:pStyle w:val="normal"/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</w:pP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 xml:space="preserve">[6] Zhou T, Lü L, Zhang Y C. Predicting missing links via local information[J]. The </w:t>
            </w: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lastRenderedPageBreak/>
              <w:t>European Physical Journal B, 2009, 71(4): 623-630.</w:t>
            </w:r>
          </w:p>
          <w:p w:rsidR="006A18FF" w:rsidRPr="001A0596" w:rsidRDefault="00472867">
            <w:pPr>
              <w:pStyle w:val="normal"/>
              <w:rPr>
                <w:rFonts w:ascii="Arial Unicode MS" w:eastAsia="Arial Unicode MS" w:hAnsi="Arial Unicode MS" w:cs="Arial Unicode MS"/>
              </w:rPr>
            </w:pP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>[7]</w:t>
            </w:r>
            <w:r w:rsidRPr="001A0596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>Liben‐Nowell D, Kleinberg J. The link‐prediction problem for social networks[J]. Journal of the American society for information science and technology, 2007, 58(7): 1019-1031.</w:t>
            </w:r>
          </w:p>
          <w:p w:rsidR="006A18FF" w:rsidRPr="001A0596" w:rsidRDefault="00472867">
            <w:pPr>
              <w:pStyle w:val="normal"/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</w:pPr>
            <w:r w:rsidRPr="001A0596">
              <w:rPr>
                <w:rFonts w:ascii="Arial Unicode MS" w:eastAsia="Arial Unicode MS" w:hAnsi="Arial Unicode MS" w:cs="Arial Unicode MS"/>
              </w:rPr>
              <w:t xml:space="preserve">[8] </w:t>
            </w: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>Lü L, Jin C H, Zhou T. Similarity index based on local paths for link prediction of complex networks[J]. Physical Review E, 2009, 80(4): 046122.</w:t>
            </w:r>
          </w:p>
          <w:p w:rsidR="006A18FF" w:rsidRPr="001A0596" w:rsidRDefault="00472867">
            <w:pPr>
              <w:pStyle w:val="normal"/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</w:pP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>[9] Yang Y, Lichtenwalter R N, Chawla N V. Evaluating link prediction methods[J]. Knowledge and Information Systems, 2015, 45(3): 751-782.</w:t>
            </w:r>
          </w:p>
          <w:p w:rsidR="006A18FF" w:rsidRPr="001A0596" w:rsidRDefault="00472867">
            <w:pPr>
              <w:pStyle w:val="normal"/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</w:pP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>[10] Liu W, Lü L. Link prediction based on local random walk[J]. EPL (Europhysics Letters), 2010, 89(5): 58007.</w:t>
            </w:r>
          </w:p>
          <w:p w:rsidR="006A18FF" w:rsidRPr="001A0596" w:rsidRDefault="00472867">
            <w:pPr>
              <w:pStyle w:val="normal"/>
              <w:rPr>
                <w:rFonts w:asciiTheme="minorEastAsia" w:hAnsiTheme="minorEastAsia"/>
              </w:rPr>
            </w:pPr>
            <w:r w:rsidRPr="001A0596">
              <w:rPr>
                <w:rFonts w:ascii="Arial Unicode MS" w:eastAsia="Arial Unicode MS" w:hAnsi="Arial Unicode MS" w:cs="Arial Unicode MS"/>
                <w:color w:val="222222"/>
                <w:sz w:val="20"/>
                <w:szCs w:val="20"/>
                <w:highlight w:val="white"/>
              </w:rPr>
              <w:t>[11] Wang P, Xu B W, Wu Y R, et al. Link prediction in social networks: the state-of-the-art[J]. Science China Information Sciences, 2015, 58(1): 1-38.</w:t>
            </w:r>
          </w:p>
        </w:tc>
      </w:tr>
      <w:tr w:rsidR="006A18FF" w:rsidRPr="001A0596">
        <w:trPr>
          <w:trHeight w:val="242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宋体"/>
                <w:color w:val="000000"/>
                <w:sz w:val="24"/>
                <w:szCs w:val="24"/>
              </w:rPr>
              <w:lastRenderedPageBreak/>
              <w:t>指导教师</w:t>
            </w:r>
          </w:p>
          <w:p w:rsidR="006A18FF" w:rsidRPr="001A0596" w:rsidRDefault="00472867">
            <w:pPr>
              <w:pStyle w:val="normal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宋体"/>
                <w:color w:val="000000"/>
                <w:sz w:val="24"/>
                <w:szCs w:val="24"/>
              </w:rPr>
              <w:t>审定意见</w:t>
            </w:r>
          </w:p>
        </w:tc>
        <w:tc>
          <w:tcPr>
            <w:tcW w:w="73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  <w:p w:rsidR="006A18FF" w:rsidRPr="001A0596" w:rsidRDefault="00472867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 xml:space="preserve">                                 指导教师签名：</w:t>
            </w:r>
          </w:p>
          <w:p w:rsidR="006A18FF" w:rsidRPr="001A0596" w:rsidRDefault="00472867">
            <w:pPr>
              <w:pStyle w:val="normal"/>
              <w:ind w:firstLine="4080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年  月  日</w:t>
            </w:r>
          </w:p>
        </w:tc>
      </w:tr>
      <w:tr w:rsidR="006A18FF" w:rsidRPr="001A0596">
        <w:trPr>
          <w:trHeight w:val="110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rPr>
                <w:rFonts w:asciiTheme="minorEastAsia" w:hAnsiTheme="minorEastAsia" w:cs="宋体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宋体"/>
                <w:color w:val="000000"/>
                <w:sz w:val="24"/>
                <w:szCs w:val="24"/>
              </w:rPr>
              <w:t>教学科研基层组织或合作单位审定意见</w:t>
            </w:r>
          </w:p>
        </w:tc>
        <w:tc>
          <w:tcPr>
            <w:tcW w:w="73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  <w:p w:rsidR="006A18FF" w:rsidRPr="001A0596" w:rsidRDefault="00472867">
            <w:pPr>
              <w:pStyle w:val="normal"/>
              <w:ind w:firstLine="3960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负责人签名：</w:t>
            </w:r>
          </w:p>
          <w:p w:rsidR="006A18FF" w:rsidRPr="001A0596" w:rsidRDefault="00472867">
            <w:pPr>
              <w:pStyle w:val="normal"/>
              <w:ind w:firstLine="4080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年  月  日</w:t>
            </w:r>
          </w:p>
        </w:tc>
      </w:tr>
      <w:tr w:rsidR="006A18FF" w:rsidRPr="001A0596">
        <w:trPr>
          <w:trHeight w:val="94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A18FF" w:rsidRPr="001A0596" w:rsidRDefault="00472867">
            <w:pPr>
              <w:pStyle w:val="normal"/>
              <w:jc w:val="center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1A0596">
              <w:rPr>
                <w:rFonts w:asciiTheme="minorEastAsia" w:hAnsiTheme="minorEastAsia" w:cs="Gungsuh"/>
                <w:color w:val="000000"/>
                <w:sz w:val="24"/>
                <w:szCs w:val="24"/>
              </w:rPr>
              <w:t>备   注</w:t>
            </w:r>
          </w:p>
        </w:tc>
        <w:tc>
          <w:tcPr>
            <w:tcW w:w="738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  <w:p w:rsidR="006A18FF" w:rsidRPr="001A0596" w:rsidRDefault="006A18FF">
            <w:pPr>
              <w:pStyle w:val="normal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</w:p>
        </w:tc>
      </w:tr>
    </w:tbl>
    <w:p w:rsidR="006A18FF" w:rsidRPr="001A0596" w:rsidRDefault="006A18FF">
      <w:pPr>
        <w:pStyle w:val="normal"/>
        <w:rPr>
          <w:rFonts w:asciiTheme="minorEastAsia" w:hAnsiTheme="minorEastAsia"/>
        </w:rPr>
      </w:pPr>
    </w:p>
    <w:sectPr w:rsidR="006A18FF" w:rsidRPr="001A0596" w:rsidSect="006A18FF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3235" w:rsidRDefault="00E93235" w:rsidP="001A0596">
      <w:r>
        <w:separator/>
      </w:r>
    </w:p>
  </w:endnote>
  <w:endnote w:type="continuationSeparator" w:id="0">
    <w:p w:rsidR="00E93235" w:rsidRDefault="00E93235" w:rsidP="001A05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altName w:val="Latin Modern Mono Prop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Latin Modern Mono Prop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3235" w:rsidRDefault="00E93235" w:rsidP="001A0596">
      <w:r>
        <w:separator/>
      </w:r>
    </w:p>
  </w:footnote>
  <w:footnote w:type="continuationSeparator" w:id="0">
    <w:p w:rsidR="00E93235" w:rsidRDefault="00E93235" w:rsidP="001A059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720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6A18FF"/>
    <w:rsid w:val="00084BD1"/>
    <w:rsid w:val="00086DE5"/>
    <w:rsid w:val="001A0596"/>
    <w:rsid w:val="00312B2C"/>
    <w:rsid w:val="00463DAA"/>
    <w:rsid w:val="00472867"/>
    <w:rsid w:val="00576B82"/>
    <w:rsid w:val="006A18FF"/>
    <w:rsid w:val="00883BDB"/>
    <w:rsid w:val="009673C9"/>
    <w:rsid w:val="00BC0D66"/>
    <w:rsid w:val="00C454AB"/>
    <w:rsid w:val="00E932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1"/>
        <w:szCs w:val="21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2B2C"/>
  </w:style>
  <w:style w:type="paragraph" w:styleId="1">
    <w:name w:val="heading 1"/>
    <w:basedOn w:val="normal"/>
    <w:next w:val="normal"/>
    <w:rsid w:val="006A18F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"/>
    <w:next w:val="normal"/>
    <w:rsid w:val="006A18F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rsid w:val="006A18F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rsid w:val="006A18F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rsid w:val="006A18F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"/>
    <w:next w:val="normal"/>
    <w:rsid w:val="006A18F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6A18FF"/>
  </w:style>
  <w:style w:type="table" w:customStyle="1" w:styleId="TableNormal">
    <w:name w:val="Table Normal"/>
    <w:rsid w:val="006A18F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6A18FF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normal"/>
    <w:next w:val="normal"/>
    <w:rsid w:val="006A18F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6A18FF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semiHidden/>
    <w:unhideWhenUsed/>
    <w:rsid w:val="001A05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semiHidden/>
    <w:rsid w:val="001A0596"/>
    <w:rPr>
      <w:sz w:val="18"/>
      <w:szCs w:val="18"/>
    </w:rPr>
  </w:style>
  <w:style w:type="paragraph" w:styleId="a7">
    <w:name w:val="footer"/>
    <w:basedOn w:val="a"/>
    <w:link w:val="Char0"/>
    <w:uiPriority w:val="99"/>
    <w:semiHidden/>
    <w:unhideWhenUsed/>
    <w:rsid w:val="001A05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semiHidden/>
    <w:rsid w:val="001A059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samsung</cp:lastModifiedBy>
  <cp:revision>10</cp:revision>
  <dcterms:created xsi:type="dcterms:W3CDTF">2018-11-01T08:31:00Z</dcterms:created>
  <dcterms:modified xsi:type="dcterms:W3CDTF">2018-11-01T09:55:00Z</dcterms:modified>
</cp:coreProperties>
</file>