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Campoe eleçtrico como gradiente del potencial</w:t>
      </w:r>
      <w:r>
        <w:br/>
      </w:r>
      <w:r>
        <w:t xml:space="preserve">Si se aplica la definciión de diferencia de potencial a dos puntos separados por una distancai</w:t>
      </w:r>
      <w:r>
        <w:t xml:space="preserve"> </w:t>
      </w:r>
      <m:oMath>
        <m:r>
          <m:t>d</m:t>
        </m:r>
        <m:r>
          <m:t>l</m:t>
        </m:r>
      </m:oMath>
      <w:r>
        <w:t xml:space="preserve">, suponiendo que en esa región, el campo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puede ser considerado constante, entonces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limUpp>
            <m:e>
              <m:r>
                <m:t>E</m:t>
              </m:r>
            </m:e>
            <m:lim>
              <m:r>
                <m:rPr>
                  <m:sty m:val="p"/>
                </m:rPr>
                <m:t>→</m:t>
              </m:r>
            </m:lim>
          </m:limUpp>
          <m:r>
            <m:rPr>
              <m:sty m:val="p"/>
            </m:rPr>
            <m:t>⋅</m:t>
          </m:r>
          <m:limUpp>
            <m:e>
              <m:r>
                <m:t>d</m:t>
              </m:r>
              <m:r>
                <m:t>l</m:t>
              </m:r>
            </m:e>
            <m:lim>
              <m:r>
                <m:rPr>
                  <m:sty m:val="p"/>
                </m:rPr>
                <m:t>→</m:t>
              </m:r>
            </m:lim>
          </m:limUpp>
        </m:oMath>
      </m:oMathPara>
    </w:p>
    <w:p>
      <w:pPr>
        <w:pStyle w:val="FirstParagraph"/>
      </w:pPr>
      <w:r>
        <w:t xml:space="preserve">considerando el producto escalar se tien que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E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t> </m:t>
          </m:r>
          <m:r>
            <m:t>d</m:t>
          </m:r>
          <m:r>
            <m:t>l</m:t>
          </m:r>
        </m:oMath>
      </m:oMathPara>
    </w:p>
    <w:p>
      <w:pPr>
        <w:pStyle w:val="FirstParagraph"/>
      </w:pPr>
      <w:r>
        <w:t xml:space="preserve">resultando en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l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E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Es posible interpretar a partir de la figura 1:</w:t>
      </w:r>
      <w:r>
        <w:br/>
      </w:r>
      <w:r>
        <w:t xml:space="preserve">a) Si el vector</w:t>
      </w:r>
      <w:r>
        <w:t xml:space="preserve"> </w:t>
      </w:r>
      <m:oMath>
        <m:r>
          <m:t>d</m:t>
        </m:r>
        <m:r>
          <m:t>l</m:t>
        </m:r>
      </m:oMath>
      <w:r>
        <w:t xml:space="preserve"> </w:t>
      </w:r>
      <w:r>
        <w:t xml:space="preserve">es tangente a una superficie equipótencial entonces no hay variación de potencial y el cociente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l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b) Si el vector</w:t>
      </w:r>
      <w:r>
        <w:t xml:space="preserve"> </w:t>
      </w:r>
      <m:oMath>
        <m:r>
          <m:t>d</m:t>
        </m:r>
        <m:r>
          <m:t>l</m:t>
        </m:r>
      </m:oMath>
      <w:r>
        <w:t xml:space="preserve"> </w:t>
      </w:r>
      <w:r>
        <w:t xml:space="preserve">es nromal a la tangente de una superficie equipotencial, entonces hay una mpáxima variación de potencial y el cociente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|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V</m:t>
                      </m:r>
                    </m:num>
                    <m:den>
                      <m:r>
                        <m:t>d</m:t>
                      </m:r>
                      <m:r>
                        <m:t>l</m:t>
                      </m:r>
                    </m:den>
                  </m:f>
                </m:e>
              </m:d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r>
            <m:t>E</m:t>
          </m:r>
        </m:oMath>
      </m:oMathPara>
    </w:p>
    <w:p>
      <w:pPr>
        <w:pStyle w:val="FirstParagraph"/>
      </w:pPr>
      <w:r>
        <w:t xml:space="preserve">c) Si el vectro</w:t>
      </w:r>
      <w:r>
        <w:t xml:space="preserve"> </w:t>
      </w:r>
      <m:oMath>
        <m:r>
          <m:t>d</m:t>
        </m:r>
        <m:r>
          <m:t>l</m:t>
        </m:r>
      </m:oMath>
      <w:r>
        <w:t xml:space="preserve"> </w:t>
      </w:r>
      <w:r>
        <w:t xml:space="preserve">forma un ángulo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con la tangente de una superficie equipotencial, entonces el cociente toma el valor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l</m:t>
                  </m:r>
                </m:den>
              </m:f>
            </m:e>
          </m:d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cos</m:t>
          </m:r>
          <m:r>
            <m:t>θ</m:t>
          </m:r>
        </m:oMath>
      </m:oMathPara>
    </w:p>
    <w:p>
      <w:pPr>
        <w:pStyle w:val="FirstParagraph"/>
      </w:pPr>
      <w:r>
        <w:t xml:space="preserve">Haciendo el desarrollo en coordenadas cartesianas de (1) el vectro</w:t>
      </w:r>
      <w:r>
        <w:t xml:space="preserve"> </w:t>
      </w:r>
      <m:oMath>
        <m:r>
          <m:t>d</m:t>
        </m:r>
        <m:r>
          <m:t>l</m:t>
        </m:r>
      </m:oMath>
      <w:r>
        <w:t xml:space="preserve"> </w:t>
      </w:r>
      <w:r>
        <w:t xml:space="preserve">tiene como componentes (</w:t>
      </w:r>
      <m:oMath>
        <m:r>
          <m:t>d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r>
          <m:t>y</m:t>
        </m:r>
      </m:oMath>
      <w:r>
        <w:t xml:space="preserve">,</w:t>
      </w:r>
      <w:r>
        <w:t xml:space="preserve"> </w:t>
      </w:r>
      <m:oMath>
        <m:r>
          <m:t>d</m:t>
        </m:r>
        <m:r>
          <m:t>z</m:t>
        </m:r>
      </m:oMath>
      <w:r>
        <w:t xml:space="preserve">) entonces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x</m:t>
                  </m:r>
                </m:sub>
              </m:sSub>
              <m:r>
                <m:t> </m:t>
              </m:r>
              <m:r>
                <m:t>d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y</m:t>
                  </m:r>
                </m:sub>
              </m:sSub>
              <m:r>
                <m:t> </m:t>
              </m:r>
              <m:r>
                <m:t>d</m:t>
              </m:r>
              <m:r>
                <m:t>y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z</m:t>
                  </m:r>
                </m:sub>
              </m:sSub>
              <m:r>
                <m:t> </m:t>
              </m:r>
              <m:r>
                <m:t>d</m:t>
              </m:r>
              <m:r>
                <m:t>z</m:t>
              </m:r>
            </m:e>
          </m:d>
        </m:oMath>
      </m:oMathPara>
    </w:p>
    <w:p>
      <w:pPr>
        <w:pStyle w:val="FirstParagraph"/>
      </w:pPr>
      <w:r>
        <w:t xml:space="preserve">Puesto que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es una función de la posición, el diferencial total puede expresarse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d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d</m:t>
          </m:r>
          <m:r>
            <m:t>y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z</m:t>
              </m:r>
            </m:den>
          </m:f>
          <m:r>
            <m:t>d</m:t>
          </m:r>
          <m:r>
            <m:t>z</m:t>
          </m:r>
        </m:oMath>
      </m:oMathPara>
    </w:p>
    <w:p>
      <w:pPr>
        <w:pStyle w:val="FirstParagraph"/>
      </w:pPr>
      <w:r>
        <w:t xml:space="preserve">Comaprando la (5) y la (6) surge que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 </m:t>
          </m:r>
          <m:sSub>
            <m:e>
              <m:r>
                <m:t>E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 </m:t>
          </m:r>
          <m:sSub>
            <m:e>
              <m:r>
                <m:t>E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z</m:t>
              </m:r>
            </m:den>
          </m:f>
        </m:oMath>
      </m:oMathPara>
    </w:p>
    <w:p>
      <w:pPr>
        <w:pStyle w:val="FirstParagraph"/>
      </w:pPr>
      <w:r>
        <w:t xml:space="preserve">Entonces, el campo eléctrico puede indicarse como</w:t>
      </w:r>
    </w:p>
    <w:p>
      <w:pPr>
        <w:pStyle w:val="BodyText"/>
      </w:pPr>
      <m:oMathPara>
        <m:oMathParaPr>
          <m:jc m:val="center"/>
        </m:oMathParaPr>
        <m:oMath>
          <m:limUpp>
            <m:e>
              <m:r>
                <m:t>E</m:t>
              </m:r>
            </m:e>
            <m:lim>
              <m:r>
                <m:rPr>
                  <m:sty m:val="p"/>
                </m:rPr>
                <m:t>→</m:t>
              </m:r>
            </m:lim>
          </m:limUp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acc>
            <m:accPr>
              <m:chr m:val="̂"/>
            </m:accPr>
            <m:e>
              <m:r>
                <m:t>i</m:t>
              </m:r>
            </m:e>
          </m:acc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acc>
            <m:accPr>
              <m:chr m:val="̂"/>
            </m:accPr>
            <m:e>
              <m:r>
                <m:t>j</m:t>
              </m:r>
            </m:e>
          </m:acc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z</m:t>
              </m:r>
            </m:den>
          </m:f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o bien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limUpp>
            <m:e>
              <m:r>
                <m:t>E</m:t>
              </m:r>
            </m:e>
            <m:lim>
              <m:r>
                <m:rPr>
                  <m:sty m:val="p"/>
                </m:rPr>
                <m:t>→</m:t>
              </m:r>
            </m:lim>
          </m:limUp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limUpp>
            <m:e>
              <m:r>
                <m:rPr>
                  <m:sty m:val="p"/>
                </m:rPr>
                <m:t>∇</m:t>
              </m:r>
            </m:e>
            <m:lim>
              <m:r>
                <m:rPr>
                  <m:sty m:val="p"/>
                </m:rPr>
                <m:t>→</m:t>
              </m:r>
            </m:lim>
          </m:limUpp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rPr>
            <m:sty m:val="p"/>
          </m:rPr>
          <m:t>∇</m:t>
        </m:r>
      </m:oMath>
      <w:r>
        <w:t xml:space="preserve"> </w:t>
      </w:r>
      <w:r>
        <w:t xml:space="preserve">representa el gradiente de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. El campo eléctrico está indicando la dirección y magnitud de la variación espacial máxima de la función escalar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, el suigno negativo indica el sentido contrario de la variación.</w:t>
      </w:r>
    </w:p>
    <w:p>
      <w:pPr>
        <w:pStyle w:val="BodyText"/>
      </w:pPr>
      <w:r>
        <w:t xml:space="preserve">SUPERFICIES EQUIPOTENCIALES</w:t>
      </w:r>
      <w:r>
        <w:br/>
      </w:r>
      <w:r>
        <w:t xml:space="preserve">Si una línea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es equipotencial, entonce satisface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=</m:t>
            </m:r>
            <m:r>
              <m:t>c</m:t>
            </m:r>
            <m:r>
              <m:t>t</m:t>
            </m:r>
            <m:r>
              <m:t>e</m:t>
            </m:r>
          </m:e>
        </m:d>
      </m:oMath>
      <w:r>
        <w:t xml:space="preserve">, si se calcula el diferencial resulta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d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d</m:t>
          </m:r>
          <m:r>
            <m:t>y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y considerando la relación con las componentes del campo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t>d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y</m:t>
              </m:r>
            </m:sub>
          </m:sSub>
          <m:r>
            <m:t>d</m:t>
          </m:r>
          <m:r>
            <m:t>y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entonces, es posible encontrar la expresión de la familia de líneas equipotenciales a partir de las componentes del campo eléctrico haciendo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x</m:t>
                  </m:r>
                </m:sub>
              </m:sSub>
            </m:num>
            <m:den>
              <m:sSub>
                <m:e>
                  <m:r>
                    <m:t>E</m:t>
                  </m:r>
                </m:e>
                <m:sub>
                  <m:r>
                    <m:t>y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Como las líneas del campo eléctrico son tangentes a este, entonces siempre atraviesa las superficiens equipotenciales en forma perpendicular y corrente en la dirección en la cual el potencial drece más rapidamente. Las líneas de fuerza y las usperficies equipotenciales son familias ortogonales, es decir, en un punto de itnersección sus tangentes son perpendiculares. Entonces a partir de esta condición es posible obtener la familia de líneas de fuerzas del campo eléctrico. Haciendo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x</m:t>
                  </m:r>
                </m:sub>
              </m:sSub>
            </m:num>
            <m:den>
              <m:sSub>
                <m:e>
                  <m:r>
                    <m:t>E</m:t>
                  </m:r>
                </m:e>
                <m:sub>
                  <m:r>
                    <m:t>y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Esto se desarrolló en coordenasd cartesianas pero pued extenders e a otras coordenads. La experiencia de laboratorio se basrá en este hecho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:creator/>
  <cp:keywords/>
  <dcterms:created xsi:type="dcterms:W3CDTF">2023-04-15T17:07:46Z</dcterms:created>
  <dcterms:modified xsi:type="dcterms:W3CDTF">2023-04-15T17:07:46Z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