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8F0" w:rsidRPr="007C68F0" w:rsidRDefault="007C68F0" w:rsidP="007C68F0">
      <w:pPr>
        <w:shd w:val="clear" w:color="auto" w:fill="FFFFFF"/>
        <w:spacing w:after="360" w:line="240" w:lineRule="auto"/>
        <w:outlineLvl w:val="0"/>
        <w:rPr>
          <w:rFonts w:ascii="Times New Roman" w:eastAsia="Times New Roman" w:hAnsi="Times New Roman" w:cs="Times New Roman"/>
          <w:b/>
          <w:bCs/>
          <w:color w:val="1B3051"/>
          <w:kern w:val="36"/>
          <w:sz w:val="48"/>
          <w:szCs w:val="48"/>
          <w:lang w:val="en"/>
        </w:rPr>
      </w:pPr>
      <w:bookmarkStart w:id="0" w:name="_GoBack"/>
      <w:r w:rsidRPr="007C68F0">
        <w:rPr>
          <w:rFonts w:ascii="Times New Roman" w:eastAsia="Times New Roman" w:hAnsi="Times New Roman" w:cs="Times New Roman"/>
          <w:b/>
          <w:bCs/>
          <w:color w:val="1B3051"/>
          <w:kern w:val="36"/>
          <w:sz w:val="48"/>
          <w:szCs w:val="48"/>
          <w:lang w:val="en"/>
        </w:rPr>
        <w:t>Performance evaluation of three commercial molecular assays for the detection of </w:t>
      </w:r>
      <w:r w:rsidRPr="007C68F0">
        <w:rPr>
          <w:rFonts w:ascii="Times New Roman" w:eastAsia="Times New Roman" w:hAnsi="Times New Roman" w:cs="Times New Roman"/>
          <w:b/>
          <w:bCs/>
          <w:i/>
          <w:iCs/>
          <w:color w:val="1B3051"/>
          <w:kern w:val="36"/>
          <w:sz w:val="48"/>
          <w:szCs w:val="48"/>
          <w:lang w:val="en"/>
        </w:rPr>
        <w:t>Mycobacterium tuberculosis</w:t>
      </w:r>
      <w:r w:rsidRPr="007C68F0">
        <w:rPr>
          <w:rFonts w:ascii="Times New Roman" w:eastAsia="Times New Roman" w:hAnsi="Times New Roman" w:cs="Times New Roman"/>
          <w:b/>
          <w:bCs/>
          <w:color w:val="1B3051"/>
          <w:kern w:val="36"/>
          <w:sz w:val="48"/>
          <w:szCs w:val="48"/>
          <w:lang w:val="en"/>
        </w:rPr>
        <w:t> from clinical specimens in a high TB-HIV-burden setting</w:t>
      </w:r>
    </w:p>
    <w:bookmarkEnd w:id="0"/>
    <w:p w:rsidR="007C68F0" w:rsidRPr="007C68F0" w:rsidRDefault="007C68F0" w:rsidP="007C68F0">
      <w:pPr>
        <w:numPr>
          <w:ilvl w:val="0"/>
          <w:numId w:val="1"/>
        </w:numPr>
        <w:shd w:val="clear" w:color="auto" w:fill="FFFFFF"/>
        <w:spacing w:before="100" w:beforeAutospacing="1" w:after="100" w:afterAutospacing="1" w:line="240" w:lineRule="auto"/>
        <w:ind w:left="0" w:right="72"/>
        <w:textAlignment w:val="bottom"/>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M. M. Z. </w:t>
      </w:r>
      <w:proofErr w:type="spellStart"/>
      <w:r w:rsidRPr="007C68F0">
        <w:rPr>
          <w:rFonts w:ascii="Times New Roman" w:eastAsia="Times New Roman" w:hAnsi="Times New Roman" w:cs="Times New Roman"/>
          <w:color w:val="333333"/>
          <w:sz w:val="26"/>
          <w:szCs w:val="26"/>
        </w:rPr>
        <w:t>Matabane</w:t>
      </w:r>
      <w:proofErr w:type="spellEnd"/>
      <w:r w:rsidRPr="007C68F0">
        <w:rPr>
          <w:rFonts w:ascii="Times New Roman" w:eastAsia="Times New Roman" w:hAnsi="Times New Roman" w:cs="Times New Roman"/>
          <w:color w:val="333333"/>
          <w:sz w:val="26"/>
          <w:szCs w:val="26"/>
        </w:rPr>
        <w:t>,</w:t>
      </w:r>
    </w:p>
    <w:p w:rsidR="007C68F0" w:rsidRPr="007C68F0" w:rsidRDefault="007C68F0" w:rsidP="007C68F0">
      <w:pPr>
        <w:numPr>
          <w:ilvl w:val="0"/>
          <w:numId w:val="1"/>
        </w:numPr>
        <w:shd w:val="clear" w:color="auto" w:fill="FFFFFF"/>
        <w:spacing w:beforeAutospacing="1" w:after="0" w:afterAutospacing="1" w:line="240" w:lineRule="auto"/>
        <w:ind w:left="0" w:right="72"/>
        <w:textAlignment w:val="bottom"/>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F. </w:t>
      </w:r>
      <w:proofErr w:type="spellStart"/>
      <w:r w:rsidRPr="007C68F0">
        <w:rPr>
          <w:rFonts w:ascii="Times New Roman" w:eastAsia="Times New Roman" w:hAnsi="Times New Roman" w:cs="Times New Roman"/>
          <w:color w:val="333333"/>
          <w:sz w:val="26"/>
          <w:szCs w:val="26"/>
        </w:rPr>
        <w:t>Ismail</w:t>
      </w:r>
      <w:hyperlink r:id="rId5" w:tooltip="Email author" w:history="1">
        <w:r w:rsidRPr="007C68F0">
          <w:rPr>
            <w:rFonts w:ascii="Times New Roman" w:eastAsia="Times New Roman" w:hAnsi="Times New Roman" w:cs="Times New Roman"/>
            <w:color w:val="7D40B3"/>
            <w:sz w:val="26"/>
            <w:szCs w:val="26"/>
            <w:bdr w:val="none" w:sz="0" w:space="0" w:color="auto" w:frame="1"/>
          </w:rPr>
          <w:t>Email</w:t>
        </w:r>
        <w:proofErr w:type="spellEnd"/>
        <w:r w:rsidRPr="007C68F0">
          <w:rPr>
            <w:rFonts w:ascii="Times New Roman" w:eastAsia="Times New Roman" w:hAnsi="Times New Roman" w:cs="Times New Roman"/>
            <w:color w:val="7D40B3"/>
            <w:sz w:val="26"/>
            <w:szCs w:val="26"/>
            <w:bdr w:val="none" w:sz="0" w:space="0" w:color="auto" w:frame="1"/>
          </w:rPr>
          <w:t xml:space="preserve"> author</w:t>
        </w:r>
      </w:hyperlink>
      <w:r w:rsidRPr="007C68F0">
        <w:rPr>
          <w:rFonts w:ascii="Times New Roman" w:eastAsia="Times New Roman" w:hAnsi="Times New Roman" w:cs="Times New Roman"/>
          <w:color w:val="333333"/>
          <w:sz w:val="26"/>
          <w:szCs w:val="26"/>
        </w:rPr>
        <w:t>,</w:t>
      </w:r>
    </w:p>
    <w:p w:rsidR="007C68F0" w:rsidRPr="007C68F0" w:rsidRDefault="007C68F0" w:rsidP="007C68F0">
      <w:pPr>
        <w:numPr>
          <w:ilvl w:val="0"/>
          <w:numId w:val="1"/>
        </w:numPr>
        <w:shd w:val="clear" w:color="auto" w:fill="FFFFFF"/>
        <w:spacing w:before="100" w:beforeAutospacing="1" w:after="100" w:afterAutospacing="1" w:line="240" w:lineRule="auto"/>
        <w:ind w:left="0" w:right="72"/>
        <w:textAlignment w:val="bottom"/>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K. A. </w:t>
      </w:r>
      <w:proofErr w:type="spellStart"/>
      <w:r w:rsidRPr="007C68F0">
        <w:rPr>
          <w:rFonts w:ascii="Times New Roman" w:eastAsia="Times New Roman" w:hAnsi="Times New Roman" w:cs="Times New Roman"/>
          <w:color w:val="333333"/>
          <w:sz w:val="26"/>
          <w:szCs w:val="26"/>
        </w:rPr>
        <w:t>Strydom</w:t>
      </w:r>
      <w:proofErr w:type="spellEnd"/>
      <w:r w:rsidRPr="007C68F0">
        <w:rPr>
          <w:rFonts w:ascii="Times New Roman" w:eastAsia="Times New Roman" w:hAnsi="Times New Roman" w:cs="Times New Roman"/>
          <w:color w:val="333333"/>
          <w:sz w:val="26"/>
          <w:szCs w:val="26"/>
        </w:rPr>
        <w:t>,</w:t>
      </w:r>
    </w:p>
    <w:p w:rsidR="007C68F0" w:rsidRPr="007C68F0" w:rsidRDefault="007C68F0" w:rsidP="007C68F0">
      <w:pPr>
        <w:numPr>
          <w:ilvl w:val="0"/>
          <w:numId w:val="1"/>
        </w:numPr>
        <w:shd w:val="clear" w:color="auto" w:fill="FFFFFF"/>
        <w:spacing w:before="100" w:beforeAutospacing="1" w:after="100" w:afterAutospacing="1" w:line="240" w:lineRule="auto"/>
        <w:ind w:left="0" w:right="72"/>
        <w:textAlignment w:val="bottom"/>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O. </w:t>
      </w:r>
      <w:proofErr w:type="spellStart"/>
      <w:r w:rsidRPr="007C68F0">
        <w:rPr>
          <w:rFonts w:ascii="Times New Roman" w:eastAsia="Times New Roman" w:hAnsi="Times New Roman" w:cs="Times New Roman"/>
          <w:color w:val="333333"/>
          <w:sz w:val="26"/>
          <w:szCs w:val="26"/>
        </w:rPr>
        <w:t>Onwuegbuna</w:t>
      </w:r>
      <w:proofErr w:type="spellEnd"/>
      <w:r w:rsidRPr="007C68F0">
        <w:rPr>
          <w:rFonts w:ascii="Times New Roman" w:eastAsia="Times New Roman" w:hAnsi="Times New Roman" w:cs="Times New Roman"/>
          <w:color w:val="333333"/>
          <w:sz w:val="26"/>
          <w:szCs w:val="26"/>
        </w:rPr>
        <w:t>,</w:t>
      </w:r>
    </w:p>
    <w:p w:rsidR="007C68F0" w:rsidRPr="007C68F0" w:rsidRDefault="007C68F0" w:rsidP="007C68F0">
      <w:pPr>
        <w:numPr>
          <w:ilvl w:val="0"/>
          <w:numId w:val="1"/>
        </w:numPr>
        <w:shd w:val="clear" w:color="auto" w:fill="FFFFFF"/>
        <w:spacing w:before="100" w:beforeAutospacing="1" w:after="100" w:afterAutospacing="1" w:line="240" w:lineRule="auto"/>
        <w:ind w:left="0" w:right="72"/>
        <w:textAlignment w:val="bottom"/>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S. V. Omar and</w:t>
      </w:r>
    </w:p>
    <w:p w:rsidR="007C68F0" w:rsidRPr="007C68F0" w:rsidRDefault="007C68F0" w:rsidP="007C68F0">
      <w:pPr>
        <w:numPr>
          <w:ilvl w:val="0"/>
          <w:numId w:val="1"/>
        </w:numPr>
        <w:shd w:val="clear" w:color="auto" w:fill="FFFFFF"/>
        <w:spacing w:before="100" w:beforeAutospacing="1" w:after="100" w:afterAutospacing="1" w:line="240" w:lineRule="auto"/>
        <w:ind w:left="0" w:right="72"/>
        <w:textAlignment w:val="bottom"/>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N. Ismail</w:t>
      </w:r>
    </w:p>
    <w:p w:rsidR="007C68F0" w:rsidRPr="007C68F0" w:rsidRDefault="007C68F0" w:rsidP="007C68F0">
      <w:pPr>
        <w:shd w:val="clear" w:color="auto" w:fill="FFFFFF"/>
        <w:spacing w:after="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i/>
          <w:iCs/>
          <w:color w:val="333333"/>
          <w:sz w:val="26"/>
          <w:szCs w:val="26"/>
        </w:rPr>
        <w:t>BMC Infectious Diseases</w:t>
      </w:r>
      <w:r w:rsidRPr="007C68F0">
        <w:rPr>
          <w:rFonts w:ascii="Times New Roman" w:eastAsia="Times New Roman" w:hAnsi="Times New Roman" w:cs="Times New Roman"/>
          <w:color w:val="333333"/>
          <w:sz w:val="26"/>
          <w:szCs w:val="26"/>
        </w:rPr>
        <w:t>2015</w:t>
      </w:r>
      <w:r w:rsidRPr="007C68F0">
        <w:rPr>
          <w:rFonts w:ascii="Times New Roman" w:eastAsia="Times New Roman" w:hAnsi="Times New Roman" w:cs="Times New Roman"/>
          <w:b/>
          <w:bCs/>
          <w:color w:val="333333"/>
          <w:sz w:val="26"/>
          <w:szCs w:val="26"/>
        </w:rPr>
        <w:t>15</w:t>
      </w:r>
      <w:r w:rsidRPr="007C68F0">
        <w:rPr>
          <w:rFonts w:ascii="Times New Roman" w:eastAsia="Times New Roman" w:hAnsi="Times New Roman" w:cs="Times New Roman"/>
          <w:color w:val="333333"/>
          <w:sz w:val="26"/>
          <w:szCs w:val="26"/>
        </w:rPr>
        <w:t>:508</w:t>
      </w:r>
    </w:p>
    <w:p w:rsidR="007C68F0" w:rsidRPr="007C68F0" w:rsidRDefault="007C68F0" w:rsidP="007C68F0">
      <w:pPr>
        <w:pBdr>
          <w:right w:val="single" w:sz="6" w:space="6" w:color="CCCCCC"/>
        </w:pBdr>
        <w:shd w:val="clear" w:color="auto" w:fill="FFFFFF"/>
        <w:spacing w:after="0" w:line="240" w:lineRule="auto"/>
        <w:ind w:right="120"/>
        <w:rPr>
          <w:rFonts w:ascii="Times New Roman" w:eastAsia="Times New Roman" w:hAnsi="Times New Roman" w:cs="Times New Roman"/>
          <w:color w:val="333333"/>
          <w:sz w:val="26"/>
          <w:szCs w:val="26"/>
        </w:rPr>
      </w:pPr>
      <w:hyperlink r:id="rId6" w:history="1">
        <w:r w:rsidRPr="007C68F0">
          <w:rPr>
            <w:rFonts w:ascii="Times New Roman" w:eastAsia="Times New Roman" w:hAnsi="Times New Roman" w:cs="Times New Roman"/>
            <w:color w:val="0000FF"/>
            <w:sz w:val="26"/>
            <w:szCs w:val="26"/>
            <w:u w:val="single"/>
          </w:rPr>
          <w:t>https://doi.org/10.1186/s12879-015-1229-9</w:t>
        </w:r>
      </w:hyperlink>
    </w:p>
    <w:p w:rsidR="007C68F0" w:rsidRPr="007C68F0" w:rsidRDefault="007C68F0" w:rsidP="007C68F0">
      <w:pPr>
        <w:shd w:val="clear" w:color="auto" w:fill="FFFFFF"/>
        <w:spacing w:after="0" w:line="240" w:lineRule="auto"/>
        <w:rPr>
          <w:rFonts w:ascii="Times New Roman" w:eastAsia="Times New Roman" w:hAnsi="Times New Roman" w:cs="Times New Roman"/>
          <w:color w:val="333333"/>
          <w:sz w:val="26"/>
          <w:szCs w:val="26"/>
        </w:rPr>
      </w:pPr>
      <w:proofErr w:type="gramStart"/>
      <w:r w:rsidRPr="007C68F0">
        <w:rPr>
          <w:rFonts w:ascii="Times New Roman" w:eastAsia="Times New Roman" w:hAnsi="Times New Roman" w:cs="Times New Roman"/>
          <w:color w:val="333333"/>
          <w:sz w:val="26"/>
          <w:szCs w:val="26"/>
        </w:rPr>
        <w:t>©  </w:t>
      </w:r>
      <w:proofErr w:type="spellStart"/>
      <w:r w:rsidRPr="007C68F0">
        <w:rPr>
          <w:rFonts w:ascii="Times New Roman" w:eastAsia="Times New Roman" w:hAnsi="Times New Roman" w:cs="Times New Roman"/>
          <w:color w:val="333333"/>
          <w:sz w:val="26"/>
          <w:szCs w:val="26"/>
        </w:rPr>
        <w:t>Matabane</w:t>
      </w:r>
      <w:proofErr w:type="spellEnd"/>
      <w:proofErr w:type="gramEnd"/>
      <w:r w:rsidRPr="007C68F0">
        <w:rPr>
          <w:rFonts w:ascii="Times New Roman" w:eastAsia="Times New Roman" w:hAnsi="Times New Roman" w:cs="Times New Roman"/>
          <w:color w:val="333333"/>
          <w:sz w:val="26"/>
          <w:szCs w:val="26"/>
        </w:rPr>
        <w:t xml:space="preserve"> et al. 2015</w:t>
      </w:r>
    </w:p>
    <w:p w:rsidR="007C68F0" w:rsidRPr="007C68F0" w:rsidRDefault="007C68F0" w:rsidP="007C68F0">
      <w:pPr>
        <w:numPr>
          <w:ilvl w:val="0"/>
          <w:numId w:val="2"/>
        </w:numPr>
        <w:pBdr>
          <w:right w:val="single" w:sz="6" w:space="6" w:color="CCCCCC"/>
        </w:pBdr>
        <w:shd w:val="clear" w:color="auto" w:fill="FFFFFF"/>
        <w:spacing w:before="100" w:beforeAutospacing="1" w:after="0" w:line="240" w:lineRule="auto"/>
        <w:ind w:left="0" w:right="120"/>
        <w:rPr>
          <w:rFonts w:ascii="Times New Roman" w:eastAsia="Times New Roman" w:hAnsi="Times New Roman" w:cs="Times New Roman"/>
          <w:color w:val="333333"/>
          <w:sz w:val="26"/>
          <w:szCs w:val="26"/>
        </w:rPr>
      </w:pPr>
      <w:r w:rsidRPr="007C68F0">
        <w:rPr>
          <w:rFonts w:ascii="Times New Roman" w:eastAsia="Times New Roman" w:hAnsi="Times New Roman" w:cs="Times New Roman"/>
          <w:b/>
          <w:bCs/>
          <w:color w:val="333333"/>
          <w:sz w:val="26"/>
          <w:szCs w:val="26"/>
        </w:rPr>
        <w:t>Received: </w:t>
      </w:r>
      <w:r w:rsidRPr="007C68F0">
        <w:rPr>
          <w:rFonts w:ascii="Times New Roman" w:eastAsia="Times New Roman" w:hAnsi="Times New Roman" w:cs="Times New Roman"/>
          <w:color w:val="333333"/>
          <w:sz w:val="26"/>
          <w:szCs w:val="26"/>
        </w:rPr>
        <w:t>18 March 2015</w:t>
      </w:r>
    </w:p>
    <w:p w:rsidR="007C68F0" w:rsidRPr="007C68F0" w:rsidRDefault="007C68F0" w:rsidP="007C68F0">
      <w:pPr>
        <w:numPr>
          <w:ilvl w:val="0"/>
          <w:numId w:val="2"/>
        </w:numPr>
        <w:pBdr>
          <w:right w:val="single" w:sz="6" w:space="6" w:color="CCCCCC"/>
        </w:pBdr>
        <w:shd w:val="clear" w:color="auto" w:fill="FFFFFF"/>
        <w:spacing w:before="100" w:beforeAutospacing="1" w:after="0" w:line="240" w:lineRule="auto"/>
        <w:ind w:left="0" w:right="120"/>
        <w:rPr>
          <w:rFonts w:ascii="Times New Roman" w:eastAsia="Times New Roman" w:hAnsi="Times New Roman" w:cs="Times New Roman"/>
          <w:color w:val="333333"/>
          <w:sz w:val="26"/>
          <w:szCs w:val="26"/>
        </w:rPr>
      </w:pPr>
      <w:r w:rsidRPr="007C68F0">
        <w:rPr>
          <w:rFonts w:ascii="Times New Roman" w:eastAsia="Times New Roman" w:hAnsi="Times New Roman" w:cs="Times New Roman"/>
          <w:b/>
          <w:bCs/>
          <w:color w:val="333333"/>
          <w:sz w:val="26"/>
          <w:szCs w:val="26"/>
        </w:rPr>
        <w:t>Accepted: </w:t>
      </w:r>
      <w:r w:rsidRPr="007C68F0">
        <w:rPr>
          <w:rFonts w:ascii="Times New Roman" w:eastAsia="Times New Roman" w:hAnsi="Times New Roman" w:cs="Times New Roman"/>
          <w:color w:val="333333"/>
          <w:sz w:val="26"/>
          <w:szCs w:val="26"/>
        </w:rPr>
        <w:t>19 October 2015</w:t>
      </w:r>
    </w:p>
    <w:p w:rsidR="007C68F0" w:rsidRPr="007C68F0" w:rsidRDefault="007C68F0" w:rsidP="007C68F0">
      <w:pPr>
        <w:numPr>
          <w:ilvl w:val="0"/>
          <w:numId w:val="2"/>
        </w:numPr>
        <w:shd w:val="clear" w:color="auto" w:fill="FFFFFF"/>
        <w:spacing w:before="100" w:beforeAutospacing="1" w:after="0" w:line="240" w:lineRule="auto"/>
        <w:ind w:left="0"/>
        <w:rPr>
          <w:rFonts w:ascii="Times New Roman" w:eastAsia="Times New Roman" w:hAnsi="Times New Roman" w:cs="Times New Roman"/>
          <w:color w:val="333333"/>
          <w:sz w:val="26"/>
          <w:szCs w:val="26"/>
        </w:rPr>
      </w:pPr>
      <w:r w:rsidRPr="007C68F0">
        <w:rPr>
          <w:rFonts w:ascii="Times New Roman" w:eastAsia="Times New Roman" w:hAnsi="Times New Roman" w:cs="Times New Roman"/>
          <w:b/>
          <w:bCs/>
          <w:color w:val="333333"/>
          <w:sz w:val="26"/>
          <w:szCs w:val="26"/>
        </w:rPr>
        <w:t>Published: </w:t>
      </w:r>
      <w:r w:rsidRPr="007C68F0">
        <w:rPr>
          <w:rFonts w:ascii="Times New Roman" w:eastAsia="Times New Roman" w:hAnsi="Times New Roman" w:cs="Times New Roman"/>
          <w:color w:val="333333"/>
          <w:sz w:val="26"/>
          <w:szCs w:val="26"/>
        </w:rPr>
        <w:t>9 November 2015</w:t>
      </w:r>
    </w:p>
    <w:p w:rsidR="007C68F0" w:rsidRPr="007C68F0" w:rsidRDefault="007C68F0" w:rsidP="007C68F0">
      <w:pPr>
        <w:shd w:val="clear" w:color="auto" w:fill="FFFFFF"/>
        <w:spacing w:after="0" w:line="240" w:lineRule="auto"/>
        <w:ind w:left="-360" w:right="-360"/>
        <w:outlineLvl w:val="1"/>
        <w:rPr>
          <w:rFonts w:ascii="Times New Roman" w:eastAsia="Times New Roman" w:hAnsi="Times New Roman" w:cs="Times New Roman"/>
          <w:b/>
          <w:bCs/>
          <w:color w:val="1B3051"/>
          <w:sz w:val="36"/>
          <w:szCs w:val="36"/>
        </w:rPr>
      </w:pPr>
      <w:hyperlink r:id="rId7" w:anchor="Abstract" w:history="1">
        <w:r w:rsidRPr="007C68F0">
          <w:rPr>
            <w:rFonts w:ascii="Times New Roman" w:eastAsia="Times New Roman" w:hAnsi="Times New Roman" w:cs="Times New Roman"/>
            <w:b/>
            <w:bCs/>
            <w:color w:val="0000FF"/>
            <w:sz w:val="36"/>
            <w:szCs w:val="36"/>
            <w:u w:val="single"/>
            <w:bdr w:val="single" w:sz="6" w:space="6" w:color="D9D9D9" w:frame="1"/>
            <w:shd w:val="clear" w:color="auto" w:fill="F2F2F2"/>
          </w:rPr>
          <w:t>Abstract</w:t>
        </w:r>
      </w:hyperlink>
    </w:p>
    <w:p w:rsidR="007C68F0" w:rsidRPr="007C68F0" w:rsidRDefault="007C68F0" w:rsidP="007C68F0">
      <w:pPr>
        <w:shd w:val="clear" w:color="auto" w:fill="FFFFFF"/>
        <w:spacing w:after="168" w:line="240" w:lineRule="auto"/>
        <w:outlineLvl w:val="2"/>
        <w:rPr>
          <w:rFonts w:ascii="Times New Roman" w:eastAsia="Times New Roman" w:hAnsi="Times New Roman" w:cs="Times New Roman"/>
          <w:b/>
          <w:bCs/>
          <w:color w:val="1B3051"/>
          <w:sz w:val="27"/>
          <w:szCs w:val="27"/>
        </w:rPr>
      </w:pPr>
      <w:r w:rsidRPr="007C68F0">
        <w:rPr>
          <w:rFonts w:ascii="Times New Roman" w:eastAsia="Times New Roman" w:hAnsi="Times New Roman" w:cs="Times New Roman"/>
          <w:b/>
          <w:bCs/>
          <w:color w:val="1B3051"/>
          <w:sz w:val="27"/>
          <w:szCs w:val="27"/>
        </w:rPr>
        <w:t>Background</w:t>
      </w:r>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A major challenge faced by countries with a high burden of tuberculosis (TB) is early detection especially in individuals with </w:t>
      </w:r>
      <w:proofErr w:type="spellStart"/>
      <w:r w:rsidRPr="007C68F0">
        <w:rPr>
          <w:rFonts w:ascii="Times New Roman" w:eastAsia="Times New Roman" w:hAnsi="Times New Roman" w:cs="Times New Roman"/>
          <w:color w:val="333333"/>
          <w:sz w:val="26"/>
          <w:szCs w:val="26"/>
        </w:rPr>
        <w:t>paucibacillary</w:t>
      </w:r>
      <w:proofErr w:type="spellEnd"/>
      <w:r w:rsidRPr="007C68F0">
        <w:rPr>
          <w:rFonts w:ascii="Times New Roman" w:eastAsia="Times New Roman" w:hAnsi="Times New Roman" w:cs="Times New Roman"/>
          <w:color w:val="333333"/>
          <w:sz w:val="26"/>
          <w:szCs w:val="26"/>
        </w:rPr>
        <w:t xml:space="preserve"> disease which is common in HIV endemic settings.</w:t>
      </w:r>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Remarkable efforts have been made globally to accelerate the development and expansion of new diagnostic technologies that allow better and earlier diagnosis of active tuberculosis particularly directly from clinical specimens with a few commercial options available. These include </w:t>
      </w:r>
      <w:proofErr w:type="spellStart"/>
      <w:r w:rsidRPr="007C68F0">
        <w:rPr>
          <w:rFonts w:ascii="Times New Roman" w:eastAsia="Times New Roman" w:hAnsi="Times New Roman" w:cs="Times New Roman"/>
          <w:color w:val="333333"/>
          <w:sz w:val="26"/>
          <w:szCs w:val="26"/>
        </w:rPr>
        <w:t>GenoType</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proofErr w:type="spellEnd"/>
      <w:r w:rsidRPr="007C68F0">
        <w:rPr>
          <w:rFonts w:ascii="Times New Roman" w:eastAsia="Times New Roman" w:hAnsi="Times New Roman" w:cs="Times New Roman"/>
          <w:color w:val="333333"/>
          <w:sz w:val="26"/>
          <w:szCs w:val="26"/>
        </w:rPr>
        <w:t> Version 2.0 (</w:t>
      </w:r>
      <w:proofErr w:type="spellStart"/>
      <w:r w:rsidRPr="007C68F0">
        <w:rPr>
          <w:rFonts w:ascii="Times New Roman" w:eastAsia="Times New Roman" w:hAnsi="Times New Roman" w:cs="Times New Roman"/>
          <w:color w:val="333333"/>
          <w:sz w:val="26"/>
          <w:szCs w:val="26"/>
        </w:rPr>
        <w:t>Hain</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Lifescience</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xml:space="preserve">® MTB/RIF (Cepheid) and </w:t>
      </w: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plus MTB/NTM/DR-TB Real-time detection (</w:t>
      </w:r>
      <w:proofErr w:type="spellStart"/>
      <w:r w:rsidRPr="007C68F0">
        <w:rPr>
          <w:rFonts w:ascii="Times New Roman" w:eastAsia="Times New Roman" w:hAnsi="Times New Roman" w:cs="Times New Roman"/>
          <w:color w:val="333333"/>
          <w:sz w:val="26"/>
          <w:szCs w:val="26"/>
        </w:rPr>
        <w:t>Seegene</w:t>
      </w:r>
      <w:proofErr w:type="spellEnd"/>
      <w:r w:rsidRPr="007C68F0">
        <w:rPr>
          <w:rFonts w:ascii="Times New Roman" w:eastAsia="Times New Roman" w:hAnsi="Times New Roman" w:cs="Times New Roman"/>
          <w:color w:val="333333"/>
          <w:sz w:val="26"/>
          <w:szCs w:val="26"/>
        </w:rPr>
        <w:t>).</w:t>
      </w:r>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We evaluated the diagnostic performance of these three commercial molecular assays for the detection of </w:t>
      </w:r>
      <w:r w:rsidRPr="007C68F0">
        <w:rPr>
          <w:rFonts w:ascii="Times New Roman" w:eastAsia="Times New Roman" w:hAnsi="Times New Roman" w:cs="Times New Roman"/>
          <w:i/>
          <w:iCs/>
          <w:color w:val="333333"/>
          <w:sz w:val="26"/>
          <w:szCs w:val="26"/>
        </w:rPr>
        <w:t>Mycobacterium tuberculosis</w:t>
      </w:r>
      <w:r w:rsidRPr="007C68F0">
        <w:rPr>
          <w:rFonts w:ascii="Times New Roman" w:eastAsia="Times New Roman" w:hAnsi="Times New Roman" w:cs="Times New Roman"/>
          <w:color w:val="333333"/>
          <w:sz w:val="26"/>
          <w:szCs w:val="26"/>
        </w:rPr>
        <w:t> complex from clinical specimens in a high TB-HIV-burden setting.</w:t>
      </w:r>
    </w:p>
    <w:p w:rsidR="007C68F0" w:rsidRPr="007C68F0" w:rsidRDefault="007C68F0" w:rsidP="007C68F0">
      <w:pPr>
        <w:shd w:val="clear" w:color="auto" w:fill="FFFFFF"/>
        <w:spacing w:after="168" w:line="240" w:lineRule="auto"/>
        <w:outlineLvl w:val="2"/>
        <w:rPr>
          <w:rFonts w:ascii="Times New Roman" w:eastAsia="Times New Roman" w:hAnsi="Times New Roman" w:cs="Times New Roman"/>
          <w:b/>
          <w:bCs/>
          <w:color w:val="1B3051"/>
          <w:sz w:val="27"/>
          <w:szCs w:val="27"/>
        </w:rPr>
      </w:pPr>
      <w:r w:rsidRPr="007C68F0">
        <w:rPr>
          <w:rFonts w:ascii="Times New Roman" w:eastAsia="Times New Roman" w:hAnsi="Times New Roman" w:cs="Times New Roman"/>
          <w:b/>
          <w:bCs/>
          <w:color w:val="1B3051"/>
          <w:sz w:val="27"/>
          <w:szCs w:val="27"/>
        </w:rPr>
        <w:t>Methods</w:t>
      </w:r>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lastRenderedPageBreak/>
        <w:t xml:space="preserve">This was a retrospective laboratory-based study using stored remnant sediments from clinical specimens of presumptive pulmonary TB cases. A stratified sample of smear positive TB, smear negative TB and TB culture negatives was included. All the samples were tested on the three molecular assays following the manufacturers’ instructions; except for </w:t>
      </w:r>
      <w:proofErr w:type="spellStart"/>
      <w:r w:rsidRPr="007C68F0">
        <w:rPr>
          <w:rFonts w:ascii="Times New Roman" w:eastAsia="Times New Roman" w:hAnsi="Times New Roman" w:cs="Times New Roman"/>
          <w:color w:val="333333"/>
          <w:sz w:val="26"/>
          <w:szCs w:val="26"/>
        </w:rPr>
        <w:t>Anyplex™plus</w:t>
      </w:r>
      <w:proofErr w:type="spellEnd"/>
      <w:r w:rsidRPr="007C68F0">
        <w:rPr>
          <w:rFonts w:ascii="Times New Roman" w:eastAsia="Times New Roman" w:hAnsi="Times New Roman" w:cs="Times New Roman"/>
          <w:color w:val="333333"/>
          <w:sz w:val="26"/>
          <w:szCs w:val="26"/>
        </w:rPr>
        <w:t xml:space="preserve">, for which DNA extraction was performed using the </w:t>
      </w:r>
      <w:proofErr w:type="spellStart"/>
      <w:r w:rsidRPr="007C68F0">
        <w:rPr>
          <w:rFonts w:ascii="Times New Roman" w:eastAsia="Times New Roman" w:hAnsi="Times New Roman" w:cs="Times New Roman"/>
          <w:color w:val="333333"/>
          <w:sz w:val="26"/>
          <w:szCs w:val="26"/>
        </w:rPr>
        <w:t>NucliSENS</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easyMAG</w:t>
      </w:r>
      <w:proofErr w:type="spellEnd"/>
      <w:r w:rsidRPr="007C68F0">
        <w:rPr>
          <w:rFonts w:ascii="Times New Roman" w:eastAsia="Times New Roman" w:hAnsi="Times New Roman" w:cs="Times New Roman"/>
          <w:color w:val="333333"/>
          <w:sz w:val="26"/>
          <w:szCs w:val="26"/>
        </w:rPr>
        <w:t>® platform (</w:t>
      </w:r>
      <w:proofErr w:type="spellStart"/>
      <w:r w:rsidRPr="007C68F0">
        <w:rPr>
          <w:rFonts w:ascii="Times New Roman" w:eastAsia="Times New Roman" w:hAnsi="Times New Roman" w:cs="Times New Roman"/>
          <w:color w:val="333333"/>
          <w:sz w:val="26"/>
          <w:szCs w:val="26"/>
        </w:rPr>
        <w:t>bioMerieux</w:t>
      </w:r>
      <w:proofErr w:type="spellEnd"/>
      <w:r w:rsidRPr="007C68F0">
        <w:rPr>
          <w:rFonts w:ascii="Times New Roman" w:eastAsia="Times New Roman" w:hAnsi="Times New Roman" w:cs="Times New Roman"/>
          <w:color w:val="333333"/>
          <w:sz w:val="26"/>
          <w:szCs w:val="26"/>
        </w:rPr>
        <w:t>). Samples were also processed for liquid TB culture and time-to-culture positivity was recorded.</w:t>
      </w:r>
    </w:p>
    <w:p w:rsidR="007C68F0" w:rsidRPr="007C68F0" w:rsidRDefault="007C68F0" w:rsidP="007C68F0">
      <w:pPr>
        <w:shd w:val="clear" w:color="auto" w:fill="FFFFFF"/>
        <w:spacing w:after="168" w:line="240" w:lineRule="auto"/>
        <w:outlineLvl w:val="2"/>
        <w:rPr>
          <w:rFonts w:ascii="Times New Roman" w:eastAsia="Times New Roman" w:hAnsi="Times New Roman" w:cs="Times New Roman"/>
          <w:b/>
          <w:bCs/>
          <w:color w:val="1B3051"/>
          <w:sz w:val="27"/>
          <w:szCs w:val="27"/>
        </w:rPr>
      </w:pPr>
      <w:r w:rsidRPr="007C68F0">
        <w:rPr>
          <w:rFonts w:ascii="Times New Roman" w:eastAsia="Times New Roman" w:hAnsi="Times New Roman" w:cs="Times New Roman"/>
          <w:b/>
          <w:bCs/>
          <w:color w:val="1B3051"/>
          <w:sz w:val="27"/>
          <w:szCs w:val="27"/>
        </w:rPr>
        <w:t>Results</w:t>
      </w:r>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Of the 90 sediments processed, 81 were analyzable across all three systems. The overall sensitivity was highest for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xml:space="preserve">® MTB/RIF (89.1 %) followed by </w:t>
      </w:r>
      <w:proofErr w:type="spellStart"/>
      <w:r w:rsidRPr="007C68F0">
        <w:rPr>
          <w:rFonts w:ascii="Times New Roman" w:eastAsia="Times New Roman" w:hAnsi="Times New Roman" w:cs="Times New Roman"/>
          <w:color w:val="333333"/>
          <w:sz w:val="26"/>
          <w:szCs w:val="26"/>
        </w:rPr>
        <w:t>GenoType</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proofErr w:type="spellEnd"/>
      <w:r w:rsidRPr="007C68F0">
        <w:rPr>
          <w:rFonts w:ascii="Times New Roman" w:eastAsia="Times New Roman" w:hAnsi="Times New Roman" w:cs="Times New Roman"/>
          <w:color w:val="333333"/>
          <w:sz w:val="26"/>
          <w:szCs w:val="26"/>
        </w:rPr>
        <w:t xml:space="preserve"> (70.9 %) and </w:t>
      </w: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xml:space="preserve">™ plus (65.5 %). The specificity and sensitivity in smear positive cases was comparable across all systems. There was a significant difference in sensitivity between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MTB/RIF and the other two assays for smear-negative cases (</w:t>
      </w:r>
      <w:r w:rsidRPr="007C68F0">
        <w:rPr>
          <w:rFonts w:ascii="Times New Roman" w:eastAsia="Times New Roman" w:hAnsi="Times New Roman" w:cs="Times New Roman"/>
          <w:i/>
          <w:iCs/>
          <w:color w:val="333333"/>
          <w:sz w:val="26"/>
          <w:szCs w:val="26"/>
        </w:rPr>
        <w:t>P</w:t>
      </w:r>
      <w:r w:rsidRPr="007C68F0">
        <w:rPr>
          <w:rFonts w:ascii="Times New Roman" w:eastAsia="Times New Roman" w:hAnsi="Times New Roman" w:cs="Times New Roman"/>
          <w:color w:val="333333"/>
          <w:sz w:val="26"/>
          <w:szCs w:val="26"/>
        </w:rPr>
        <w:t xml:space="preserve"> &lt; 0.05). The performance in cases where the time-to-culture positivity was ≥20 days was also significantly poorer for both </w:t>
      </w: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xml:space="preserve">™ plus and </w:t>
      </w:r>
      <w:proofErr w:type="spellStart"/>
      <w:r w:rsidRPr="007C68F0">
        <w:rPr>
          <w:rFonts w:ascii="Times New Roman" w:eastAsia="Times New Roman" w:hAnsi="Times New Roman" w:cs="Times New Roman"/>
          <w:color w:val="333333"/>
          <w:sz w:val="26"/>
          <w:szCs w:val="26"/>
        </w:rPr>
        <w:t>GenoType</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proofErr w:type="spellEnd"/>
      <w:r w:rsidRPr="007C68F0">
        <w:rPr>
          <w:rFonts w:ascii="Times New Roman" w:eastAsia="Times New Roman" w:hAnsi="Times New Roman" w:cs="Times New Roman"/>
          <w:color w:val="333333"/>
          <w:sz w:val="26"/>
          <w:szCs w:val="26"/>
        </w:rPr>
        <w:t xml:space="preserve"> compared to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MTB/RIF (</w:t>
      </w:r>
      <w:r w:rsidRPr="007C68F0">
        <w:rPr>
          <w:rFonts w:ascii="Times New Roman" w:eastAsia="Times New Roman" w:hAnsi="Times New Roman" w:cs="Times New Roman"/>
          <w:i/>
          <w:iCs/>
          <w:color w:val="333333"/>
          <w:sz w:val="26"/>
          <w:szCs w:val="26"/>
        </w:rPr>
        <w:t>P</w:t>
      </w:r>
      <w:r w:rsidRPr="007C68F0">
        <w:rPr>
          <w:rFonts w:ascii="Times New Roman" w:eastAsia="Times New Roman" w:hAnsi="Times New Roman" w:cs="Times New Roman"/>
          <w:color w:val="333333"/>
          <w:sz w:val="26"/>
          <w:szCs w:val="26"/>
        </w:rPr>
        <w:t xml:space="preserve"> &lt; 0.05).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xml:space="preserve">® MTB/RIF achieved 100 % specificity, while </w:t>
      </w: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xml:space="preserve">™ plus and </w:t>
      </w:r>
      <w:proofErr w:type="spellStart"/>
      <w:r w:rsidRPr="007C68F0">
        <w:rPr>
          <w:rFonts w:ascii="Times New Roman" w:eastAsia="Times New Roman" w:hAnsi="Times New Roman" w:cs="Times New Roman"/>
          <w:color w:val="333333"/>
          <w:sz w:val="26"/>
          <w:szCs w:val="26"/>
        </w:rPr>
        <w:t>GenoType</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proofErr w:type="spellEnd"/>
      <w:r w:rsidRPr="007C68F0">
        <w:rPr>
          <w:rFonts w:ascii="Times New Roman" w:eastAsia="Times New Roman" w:hAnsi="Times New Roman" w:cs="Times New Roman"/>
          <w:color w:val="333333"/>
          <w:sz w:val="26"/>
          <w:szCs w:val="26"/>
        </w:rPr>
        <w:t> achieved 96.2 and 92.3 % respectively.</w:t>
      </w:r>
    </w:p>
    <w:p w:rsidR="007C68F0" w:rsidRPr="007C68F0" w:rsidRDefault="007C68F0" w:rsidP="007C68F0">
      <w:pPr>
        <w:shd w:val="clear" w:color="auto" w:fill="FFFFFF"/>
        <w:spacing w:after="168" w:line="240" w:lineRule="auto"/>
        <w:outlineLvl w:val="2"/>
        <w:rPr>
          <w:rFonts w:ascii="Times New Roman" w:eastAsia="Times New Roman" w:hAnsi="Times New Roman" w:cs="Times New Roman"/>
          <w:b/>
          <w:bCs/>
          <w:color w:val="1B3051"/>
          <w:sz w:val="27"/>
          <w:szCs w:val="27"/>
        </w:rPr>
      </w:pPr>
      <w:r w:rsidRPr="007C68F0">
        <w:rPr>
          <w:rFonts w:ascii="Times New Roman" w:eastAsia="Times New Roman" w:hAnsi="Times New Roman" w:cs="Times New Roman"/>
          <w:b/>
          <w:bCs/>
          <w:color w:val="1B3051"/>
          <w:sz w:val="27"/>
          <w:szCs w:val="27"/>
        </w:rPr>
        <w:t>Conclusion</w:t>
      </w:r>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The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MTB/RIF was superior to the other two assays for the detection of TB in smear negative specimens notably when bacterial loads are very low in sputum. It is important that studies reporting on test performance stratify their results by time-to-culture positivity to accurately assess clinical performance especially in high HIV settings.</w:t>
      </w:r>
    </w:p>
    <w:p w:rsidR="007C68F0" w:rsidRPr="007C68F0" w:rsidRDefault="007C68F0" w:rsidP="007C68F0">
      <w:pPr>
        <w:shd w:val="clear" w:color="auto" w:fill="FFFFFF"/>
        <w:spacing w:after="0" w:line="240" w:lineRule="auto"/>
        <w:ind w:left="-360" w:right="-360"/>
        <w:outlineLvl w:val="1"/>
        <w:rPr>
          <w:rFonts w:ascii="Times New Roman" w:eastAsia="Times New Roman" w:hAnsi="Times New Roman" w:cs="Times New Roman"/>
          <w:b/>
          <w:bCs/>
          <w:color w:val="1B3051"/>
          <w:sz w:val="36"/>
          <w:szCs w:val="36"/>
        </w:rPr>
      </w:pPr>
      <w:hyperlink r:id="rId8" w:anchor="Keywords" w:history="1">
        <w:r w:rsidRPr="007C68F0">
          <w:rPr>
            <w:rFonts w:ascii="Times New Roman" w:eastAsia="Times New Roman" w:hAnsi="Times New Roman" w:cs="Times New Roman"/>
            <w:b/>
            <w:bCs/>
            <w:color w:val="0000FF"/>
            <w:sz w:val="36"/>
            <w:szCs w:val="36"/>
            <w:u w:val="single"/>
            <w:bdr w:val="single" w:sz="6" w:space="6" w:color="D9D9D9" w:frame="1"/>
            <w:shd w:val="clear" w:color="auto" w:fill="F2F2F2"/>
          </w:rPr>
          <w:t>Keywords</w:t>
        </w:r>
      </w:hyperlink>
    </w:p>
    <w:p w:rsidR="007C68F0" w:rsidRPr="007C68F0" w:rsidRDefault="007C68F0" w:rsidP="007C68F0">
      <w:pPr>
        <w:numPr>
          <w:ilvl w:val="0"/>
          <w:numId w:val="3"/>
        </w:numPr>
        <w:shd w:val="clear" w:color="auto" w:fill="F2F2F2"/>
        <w:spacing w:before="100" w:beforeAutospacing="1" w:after="120" w:line="240" w:lineRule="auto"/>
        <w:ind w:left="0" w:right="120"/>
        <w:rPr>
          <w:rFonts w:ascii="Times New Roman" w:eastAsia="Times New Roman" w:hAnsi="Times New Roman" w:cs="Times New Roman"/>
          <w:color w:val="333333"/>
          <w:sz w:val="26"/>
          <w:szCs w:val="26"/>
        </w:rPr>
      </w:pPr>
      <w:proofErr w:type="spellStart"/>
      <w:r w:rsidRPr="007C68F0">
        <w:rPr>
          <w:rFonts w:ascii="Times New Roman" w:eastAsia="Times New Roman" w:hAnsi="Times New Roman" w:cs="Times New Roman"/>
          <w:color w:val="333333"/>
          <w:sz w:val="26"/>
          <w:szCs w:val="26"/>
        </w:rPr>
        <w:t>GenoType</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proofErr w:type="spellEnd"/>
    </w:p>
    <w:p w:rsidR="007C68F0" w:rsidRPr="007C68F0" w:rsidRDefault="007C68F0" w:rsidP="007C68F0">
      <w:pPr>
        <w:numPr>
          <w:ilvl w:val="0"/>
          <w:numId w:val="3"/>
        </w:numPr>
        <w:shd w:val="clear" w:color="auto" w:fill="F2F2F2"/>
        <w:spacing w:before="100" w:beforeAutospacing="1" w:after="120" w:line="240" w:lineRule="auto"/>
        <w:ind w:left="0" w:right="120"/>
        <w:rPr>
          <w:rFonts w:ascii="Times New Roman" w:eastAsia="Times New Roman" w:hAnsi="Times New Roman" w:cs="Times New Roman"/>
          <w:color w:val="333333"/>
          <w:sz w:val="26"/>
          <w:szCs w:val="26"/>
        </w:rPr>
      </w:pP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MTB/RIF</w:t>
      </w:r>
    </w:p>
    <w:p w:rsidR="007C68F0" w:rsidRPr="007C68F0" w:rsidRDefault="007C68F0" w:rsidP="007C68F0">
      <w:pPr>
        <w:numPr>
          <w:ilvl w:val="0"/>
          <w:numId w:val="3"/>
        </w:numPr>
        <w:shd w:val="clear" w:color="auto" w:fill="F2F2F2"/>
        <w:spacing w:before="100" w:beforeAutospacing="1" w:after="120" w:line="240" w:lineRule="auto"/>
        <w:ind w:left="0" w:right="120"/>
        <w:rPr>
          <w:rFonts w:ascii="Times New Roman" w:eastAsia="Times New Roman" w:hAnsi="Times New Roman" w:cs="Times New Roman"/>
          <w:color w:val="333333"/>
          <w:sz w:val="26"/>
          <w:szCs w:val="26"/>
        </w:rPr>
      </w:pP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plus</w:t>
      </w:r>
    </w:p>
    <w:p w:rsidR="007C68F0" w:rsidRPr="007C68F0" w:rsidRDefault="007C68F0" w:rsidP="007C68F0">
      <w:pPr>
        <w:numPr>
          <w:ilvl w:val="0"/>
          <w:numId w:val="3"/>
        </w:numPr>
        <w:shd w:val="clear" w:color="auto" w:fill="F2F2F2"/>
        <w:spacing w:before="100" w:beforeAutospacing="1" w:after="120" w:line="240" w:lineRule="auto"/>
        <w:ind w:left="0" w:right="120"/>
        <w:rPr>
          <w:rFonts w:ascii="Times New Roman" w:eastAsia="Times New Roman" w:hAnsi="Times New Roman" w:cs="Times New Roman"/>
          <w:color w:val="333333"/>
          <w:sz w:val="26"/>
          <w:szCs w:val="26"/>
        </w:rPr>
      </w:pPr>
      <w:r w:rsidRPr="007C68F0">
        <w:rPr>
          <w:rFonts w:ascii="Times New Roman" w:eastAsia="Times New Roman" w:hAnsi="Times New Roman" w:cs="Times New Roman"/>
          <w:i/>
          <w:iCs/>
          <w:color w:val="333333"/>
          <w:sz w:val="26"/>
          <w:szCs w:val="26"/>
        </w:rPr>
        <w:t>Mycobacterium tuberculosis</w:t>
      </w:r>
    </w:p>
    <w:p w:rsidR="007C68F0" w:rsidRPr="007C68F0" w:rsidRDefault="007C68F0" w:rsidP="007C68F0">
      <w:pPr>
        <w:numPr>
          <w:ilvl w:val="0"/>
          <w:numId w:val="3"/>
        </w:numPr>
        <w:shd w:val="clear" w:color="auto" w:fill="F2F2F2"/>
        <w:spacing w:before="100" w:beforeAutospacing="1" w:after="120" w:line="240" w:lineRule="auto"/>
        <w:ind w:left="0" w:right="12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Detection</w:t>
      </w:r>
    </w:p>
    <w:p w:rsidR="007C68F0" w:rsidRPr="007C68F0" w:rsidRDefault="007C68F0" w:rsidP="007C68F0">
      <w:pPr>
        <w:numPr>
          <w:ilvl w:val="0"/>
          <w:numId w:val="3"/>
        </w:numPr>
        <w:shd w:val="clear" w:color="auto" w:fill="F2F2F2"/>
        <w:spacing w:before="100" w:beforeAutospacing="1" w:after="120" w:line="240" w:lineRule="auto"/>
        <w:ind w:left="0" w:right="12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Molecular assays</w:t>
      </w:r>
    </w:p>
    <w:p w:rsidR="007C68F0" w:rsidRPr="007C68F0" w:rsidRDefault="007C68F0" w:rsidP="007C68F0">
      <w:pPr>
        <w:numPr>
          <w:ilvl w:val="0"/>
          <w:numId w:val="3"/>
        </w:numPr>
        <w:shd w:val="clear" w:color="auto" w:fill="F2F2F2"/>
        <w:spacing w:before="100" w:beforeAutospacing="1" w:after="120" w:line="240" w:lineRule="auto"/>
        <w:ind w:left="0" w:right="12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TB-HIV</w:t>
      </w:r>
    </w:p>
    <w:p w:rsidR="007C68F0" w:rsidRPr="007C68F0" w:rsidRDefault="007C68F0" w:rsidP="007C68F0">
      <w:pPr>
        <w:numPr>
          <w:ilvl w:val="0"/>
          <w:numId w:val="3"/>
        </w:numPr>
        <w:shd w:val="clear" w:color="auto" w:fill="F2F2F2"/>
        <w:spacing w:before="100" w:beforeAutospacing="1" w:line="240" w:lineRule="auto"/>
        <w:ind w:left="0" w:right="12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South Africa</w:t>
      </w:r>
    </w:p>
    <w:p w:rsidR="007C68F0" w:rsidRPr="007C68F0" w:rsidRDefault="007C68F0" w:rsidP="007C68F0">
      <w:pPr>
        <w:shd w:val="clear" w:color="auto" w:fill="FFFFFF"/>
        <w:spacing w:after="0" w:line="240" w:lineRule="auto"/>
        <w:ind w:left="-360" w:right="-360"/>
        <w:outlineLvl w:val="1"/>
        <w:rPr>
          <w:rFonts w:ascii="Times New Roman" w:eastAsia="Times New Roman" w:hAnsi="Times New Roman" w:cs="Times New Roman"/>
          <w:b/>
          <w:bCs/>
          <w:color w:val="1B3051"/>
          <w:sz w:val="36"/>
          <w:szCs w:val="36"/>
        </w:rPr>
      </w:pPr>
      <w:hyperlink r:id="rId9" w:anchor="Background" w:history="1">
        <w:r w:rsidRPr="007C68F0">
          <w:rPr>
            <w:rFonts w:ascii="Times New Roman" w:eastAsia="Times New Roman" w:hAnsi="Times New Roman" w:cs="Times New Roman"/>
            <w:b/>
            <w:bCs/>
            <w:color w:val="0000FF"/>
            <w:sz w:val="36"/>
            <w:szCs w:val="36"/>
            <w:u w:val="single"/>
            <w:bdr w:val="single" w:sz="6" w:space="6" w:color="D9D9D9" w:frame="1"/>
            <w:shd w:val="clear" w:color="auto" w:fill="F2F2F2"/>
          </w:rPr>
          <w:t>Background</w:t>
        </w:r>
      </w:hyperlink>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Tuberculosis (TB) has plagued humankind for thousands of years [</w:t>
      </w:r>
      <w:hyperlink r:id="rId10" w:anchor="CR1" w:history="1">
        <w:r w:rsidRPr="007C68F0">
          <w:rPr>
            <w:rFonts w:ascii="Times New Roman" w:eastAsia="Times New Roman" w:hAnsi="Times New Roman" w:cs="Times New Roman"/>
            <w:color w:val="7D40B3"/>
            <w:sz w:val="26"/>
            <w:szCs w:val="26"/>
            <w:u w:val="single"/>
          </w:rPr>
          <w:t>1</w:t>
        </w:r>
      </w:hyperlink>
      <w:r w:rsidRPr="007C68F0">
        <w:rPr>
          <w:rFonts w:ascii="Times New Roman" w:eastAsia="Times New Roman" w:hAnsi="Times New Roman" w:cs="Times New Roman"/>
          <w:color w:val="333333"/>
          <w:sz w:val="26"/>
          <w:szCs w:val="26"/>
        </w:rPr>
        <w:t>]. It still remains a major global public health challenge despite being declared by the World Health Organization (WHO) more than twenty years ago, as a public health emergency [</w:t>
      </w:r>
      <w:hyperlink r:id="rId11" w:anchor="CR2" w:history="1">
        <w:r w:rsidRPr="007C68F0">
          <w:rPr>
            <w:rFonts w:ascii="Times New Roman" w:eastAsia="Times New Roman" w:hAnsi="Times New Roman" w:cs="Times New Roman"/>
            <w:color w:val="7D40B3"/>
            <w:sz w:val="26"/>
            <w:szCs w:val="26"/>
            <w:u w:val="single"/>
          </w:rPr>
          <w:t>2</w:t>
        </w:r>
      </w:hyperlink>
      <w:r w:rsidRPr="007C68F0">
        <w:rPr>
          <w:rFonts w:ascii="Times New Roman" w:eastAsia="Times New Roman" w:hAnsi="Times New Roman" w:cs="Times New Roman"/>
          <w:color w:val="333333"/>
          <w:sz w:val="26"/>
          <w:szCs w:val="26"/>
        </w:rPr>
        <w:t>]. In 2012, the case detection rate was 66 % worldwide, which is below the minimum 70 % target [</w:t>
      </w:r>
      <w:hyperlink r:id="rId12" w:anchor="CR2" w:history="1">
        <w:r w:rsidRPr="007C68F0">
          <w:rPr>
            <w:rFonts w:ascii="Times New Roman" w:eastAsia="Times New Roman" w:hAnsi="Times New Roman" w:cs="Times New Roman"/>
            <w:color w:val="7D40B3"/>
            <w:sz w:val="26"/>
            <w:szCs w:val="26"/>
            <w:u w:val="single"/>
          </w:rPr>
          <w:t>2</w:t>
        </w:r>
      </w:hyperlink>
      <w:r w:rsidRPr="007C68F0">
        <w:rPr>
          <w:rFonts w:ascii="Times New Roman" w:eastAsia="Times New Roman" w:hAnsi="Times New Roman" w:cs="Times New Roman"/>
          <w:color w:val="333333"/>
          <w:sz w:val="26"/>
          <w:szCs w:val="26"/>
        </w:rPr>
        <w:t>]. One of the major reasons for this short-fall is the lack of accurate and reliable diagnostic tools [</w:t>
      </w:r>
      <w:hyperlink r:id="rId13" w:anchor="CR3" w:history="1">
        <w:r w:rsidRPr="007C68F0">
          <w:rPr>
            <w:rFonts w:ascii="Times New Roman" w:eastAsia="Times New Roman" w:hAnsi="Times New Roman" w:cs="Times New Roman"/>
            <w:color w:val="7D40B3"/>
            <w:sz w:val="26"/>
            <w:szCs w:val="26"/>
            <w:u w:val="single"/>
          </w:rPr>
          <w:t>3</w:t>
        </w:r>
      </w:hyperlink>
      <w:r w:rsidRPr="007C68F0">
        <w:rPr>
          <w:rFonts w:ascii="Times New Roman" w:eastAsia="Times New Roman" w:hAnsi="Times New Roman" w:cs="Times New Roman"/>
          <w:color w:val="333333"/>
          <w:sz w:val="26"/>
          <w:szCs w:val="26"/>
        </w:rPr>
        <w:t>].</w:t>
      </w:r>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In most resource-limited countries, conventional smear microscopy is the most widely used primary laboratory method for TB diagnosis [</w:t>
      </w:r>
      <w:hyperlink r:id="rId14" w:anchor="CR4" w:history="1">
        <w:r w:rsidRPr="007C68F0">
          <w:rPr>
            <w:rFonts w:ascii="Times New Roman" w:eastAsia="Times New Roman" w:hAnsi="Times New Roman" w:cs="Times New Roman"/>
            <w:color w:val="7D40B3"/>
            <w:sz w:val="26"/>
            <w:szCs w:val="26"/>
            <w:u w:val="single"/>
          </w:rPr>
          <w:t>4</w:t>
        </w:r>
      </w:hyperlink>
      <w:r w:rsidRPr="007C68F0">
        <w:rPr>
          <w:rFonts w:ascii="Times New Roman" w:eastAsia="Times New Roman" w:hAnsi="Times New Roman" w:cs="Times New Roman"/>
          <w:color w:val="333333"/>
          <w:sz w:val="26"/>
          <w:szCs w:val="26"/>
        </w:rPr>
        <w:t>]. Although cheap and relatively easy to perform; this century old method has variable sensitivity rates ranging from 32 to 94 % [</w:t>
      </w:r>
      <w:hyperlink r:id="rId15" w:anchor="CR5" w:history="1">
        <w:r w:rsidRPr="007C68F0">
          <w:rPr>
            <w:rFonts w:ascii="Times New Roman" w:eastAsia="Times New Roman" w:hAnsi="Times New Roman" w:cs="Times New Roman"/>
            <w:color w:val="7D40B3"/>
            <w:sz w:val="26"/>
            <w:szCs w:val="26"/>
            <w:u w:val="single"/>
          </w:rPr>
          <w:t>5</w:t>
        </w:r>
      </w:hyperlink>
      <w:r w:rsidRPr="007C68F0">
        <w:rPr>
          <w:rFonts w:ascii="Times New Roman" w:eastAsia="Times New Roman" w:hAnsi="Times New Roman" w:cs="Times New Roman"/>
          <w:color w:val="333333"/>
          <w:sz w:val="26"/>
          <w:szCs w:val="26"/>
        </w:rPr>
        <w:t>]. The sensitivity often depends on the diligence with which the specimens are collected and processed [</w:t>
      </w:r>
      <w:hyperlink r:id="rId16" w:anchor="CR4" w:history="1">
        <w:r w:rsidRPr="007C68F0">
          <w:rPr>
            <w:rFonts w:ascii="Times New Roman" w:eastAsia="Times New Roman" w:hAnsi="Times New Roman" w:cs="Times New Roman"/>
            <w:color w:val="7D40B3"/>
            <w:sz w:val="26"/>
            <w:szCs w:val="26"/>
            <w:u w:val="single"/>
          </w:rPr>
          <w:t>4</w:t>
        </w:r>
      </w:hyperlink>
      <w:r w:rsidRPr="007C68F0">
        <w:rPr>
          <w:rFonts w:ascii="Times New Roman" w:eastAsia="Times New Roman" w:hAnsi="Times New Roman" w:cs="Times New Roman"/>
          <w:color w:val="333333"/>
          <w:sz w:val="26"/>
          <w:szCs w:val="26"/>
        </w:rPr>
        <w:t>]. The modification of smear microscopy, which includes, physical and chemical processing methods and the use of fluorescence microscopy has improved sensitivity with specificity remaining comparable [</w:t>
      </w:r>
      <w:hyperlink r:id="rId17" w:anchor="CR5" w:history="1">
        <w:r w:rsidRPr="007C68F0">
          <w:rPr>
            <w:rFonts w:ascii="Times New Roman" w:eastAsia="Times New Roman" w:hAnsi="Times New Roman" w:cs="Times New Roman"/>
            <w:color w:val="7D40B3"/>
            <w:sz w:val="26"/>
            <w:szCs w:val="26"/>
            <w:u w:val="single"/>
          </w:rPr>
          <w:t>5</w:t>
        </w:r>
      </w:hyperlink>
      <w:r w:rsidRPr="007C68F0">
        <w:rPr>
          <w:rFonts w:ascii="Times New Roman" w:eastAsia="Times New Roman" w:hAnsi="Times New Roman" w:cs="Times New Roman"/>
          <w:color w:val="333333"/>
          <w:sz w:val="26"/>
          <w:szCs w:val="26"/>
        </w:rPr>
        <w:t>, </w:t>
      </w:r>
      <w:hyperlink r:id="rId18" w:anchor="CR6" w:history="1">
        <w:r w:rsidRPr="007C68F0">
          <w:rPr>
            <w:rFonts w:ascii="Times New Roman" w:eastAsia="Times New Roman" w:hAnsi="Times New Roman" w:cs="Times New Roman"/>
            <w:color w:val="7D40B3"/>
            <w:sz w:val="26"/>
            <w:szCs w:val="26"/>
            <w:u w:val="single"/>
          </w:rPr>
          <w:t>6</w:t>
        </w:r>
      </w:hyperlink>
      <w:r w:rsidRPr="007C68F0">
        <w:rPr>
          <w:rFonts w:ascii="Times New Roman" w:eastAsia="Times New Roman" w:hAnsi="Times New Roman" w:cs="Times New Roman"/>
          <w:color w:val="333333"/>
          <w:sz w:val="26"/>
          <w:szCs w:val="26"/>
        </w:rPr>
        <w:t>]. This is especially relevant among children and people living with human immunodeficiency virus (HIV) with smear-negative pulmonary TB [</w:t>
      </w:r>
      <w:hyperlink r:id="rId19" w:anchor="CR5" w:history="1">
        <w:r w:rsidRPr="007C68F0">
          <w:rPr>
            <w:rFonts w:ascii="Times New Roman" w:eastAsia="Times New Roman" w:hAnsi="Times New Roman" w:cs="Times New Roman"/>
            <w:color w:val="7D40B3"/>
            <w:sz w:val="26"/>
            <w:szCs w:val="26"/>
            <w:u w:val="single"/>
          </w:rPr>
          <w:t>5</w:t>
        </w:r>
      </w:hyperlink>
      <w:r w:rsidRPr="007C68F0">
        <w:rPr>
          <w:rFonts w:ascii="Times New Roman" w:eastAsia="Times New Roman" w:hAnsi="Times New Roman" w:cs="Times New Roman"/>
          <w:color w:val="333333"/>
          <w:sz w:val="26"/>
          <w:szCs w:val="26"/>
        </w:rPr>
        <w:t>, </w:t>
      </w:r>
      <w:hyperlink r:id="rId20" w:anchor="CR6" w:history="1">
        <w:r w:rsidRPr="007C68F0">
          <w:rPr>
            <w:rFonts w:ascii="Times New Roman" w:eastAsia="Times New Roman" w:hAnsi="Times New Roman" w:cs="Times New Roman"/>
            <w:color w:val="7D40B3"/>
            <w:sz w:val="26"/>
            <w:szCs w:val="26"/>
            <w:u w:val="single"/>
          </w:rPr>
          <w:t>6</w:t>
        </w:r>
      </w:hyperlink>
      <w:r w:rsidRPr="007C68F0">
        <w:rPr>
          <w:rFonts w:ascii="Times New Roman" w:eastAsia="Times New Roman" w:hAnsi="Times New Roman" w:cs="Times New Roman"/>
          <w:color w:val="333333"/>
          <w:sz w:val="26"/>
          <w:szCs w:val="26"/>
        </w:rPr>
        <w:t>, </w:t>
      </w:r>
      <w:hyperlink r:id="rId21" w:anchor="CR7" w:history="1">
        <w:proofErr w:type="gramStart"/>
        <w:r w:rsidRPr="007C68F0">
          <w:rPr>
            <w:rFonts w:ascii="Times New Roman" w:eastAsia="Times New Roman" w:hAnsi="Times New Roman" w:cs="Times New Roman"/>
            <w:color w:val="7D40B3"/>
            <w:sz w:val="26"/>
            <w:szCs w:val="26"/>
            <w:u w:val="single"/>
          </w:rPr>
          <w:t>7</w:t>
        </w:r>
        <w:proofErr w:type="gramEnd"/>
      </w:hyperlink>
      <w:r w:rsidRPr="007C68F0">
        <w:rPr>
          <w:rFonts w:ascii="Times New Roman" w:eastAsia="Times New Roman" w:hAnsi="Times New Roman" w:cs="Times New Roman"/>
          <w:color w:val="333333"/>
          <w:sz w:val="26"/>
          <w:szCs w:val="26"/>
        </w:rPr>
        <w:t>].</w:t>
      </w:r>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Over the years, there has been significant advancement in molecular technologies, particularly development of real-time polymerase chain reaction (PCR) testing platforms. The main advantages of real-time PCR are shortened turn-around-time, automation of the procedure which reduces hands-on time and risk of cross-contamination [</w:t>
      </w:r>
      <w:hyperlink r:id="rId22" w:anchor="CR3" w:history="1">
        <w:r w:rsidRPr="007C68F0">
          <w:rPr>
            <w:rFonts w:ascii="Times New Roman" w:eastAsia="Times New Roman" w:hAnsi="Times New Roman" w:cs="Times New Roman"/>
            <w:color w:val="7D40B3"/>
            <w:sz w:val="26"/>
            <w:szCs w:val="26"/>
            <w:u w:val="single"/>
          </w:rPr>
          <w:t>3</w:t>
        </w:r>
      </w:hyperlink>
      <w:r w:rsidRPr="007C68F0">
        <w:rPr>
          <w:rFonts w:ascii="Times New Roman" w:eastAsia="Times New Roman" w:hAnsi="Times New Roman" w:cs="Times New Roman"/>
          <w:color w:val="333333"/>
          <w:sz w:val="26"/>
          <w:szCs w:val="26"/>
        </w:rPr>
        <w:t>, </w:t>
      </w:r>
      <w:hyperlink r:id="rId23" w:anchor="CR4" w:history="1">
        <w:r w:rsidRPr="007C68F0">
          <w:rPr>
            <w:rFonts w:ascii="Times New Roman" w:eastAsia="Times New Roman" w:hAnsi="Times New Roman" w:cs="Times New Roman"/>
            <w:color w:val="7D40B3"/>
            <w:sz w:val="26"/>
            <w:szCs w:val="26"/>
            <w:u w:val="single"/>
          </w:rPr>
          <w:t>4</w:t>
        </w:r>
      </w:hyperlink>
      <w:r w:rsidRPr="007C68F0">
        <w:rPr>
          <w:rFonts w:ascii="Times New Roman" w:eastAsia="Times New Roman" w:hAnsi="Times New Roman" w:cs="Times New Roman"/>
          <w:color w:val="333333"/>
          <w:sz w:val="26"/>
          <w:szCs w:val="26"/>
        </w:rPr>
        <w:t>, </w:t>
      </w:r>
      <w:hyperlink r:id="rId24" w:anchor="CR8" w:history="1">
        <w:proofErr w:type="gramStart"/>
        <w:r w:rsidRPr="007C68F0">
          <w:rPr>
            <w:rFonts w:ascii="Times New Roman" w:eastAsia="Times New Roman" w:hAnsi="Times New Roman" w:cs="Times New Roman"/>
            <w:color w:val="7D40B3"/>
            <w:sz w:val="26"/>
            <w:szCs w:val="26"/>
            <w:u w:val="single"/>
          </w:rPr>
          <w:t>8</w:t>
        </w:r>
        <w:proofErr w:type="gramEnd"/>
      </w:hyperlink>
      <w:r w:rsidRPr="007C68F0">
        <w:rPr>
          <w:rFonts w:ascii="Times New Roman" w:eastAsia="Times New Roman" w:hAnsi="Times New Roman" w:cs="Times New Roman"/>
          <w:color w:val="333333"/>
          <w:sz w:val="26"/>
          <w:szCs w:val="26"/>
        </w:rPr>
        <w:t xml:space="preserve">]. There are currently two WHO-endorsed molecular technologies, namely, </w:t>
      </w:r>
      <w:proofErr w:type="spellStart"/>
      <w:r w:rsidRPr="007C68F0">
        <w:rPr>
          <w:rFonts w:ascii="Times New Roman" w:eastAsia="Times New Roman" w:hAnsi="Times New Roman" w:cs="Times New Roman"/>
          <w:color w:val="333333"/>
          <w:sz w:val="26"/>
          <w:szCs w:val="26"/>
        </w:rPr>
        <w:t>GenoType</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proofErr w:type="spellEnd"/>
      <w:r w:rsidRPr="007C68F0">
        <w:rPr>
          <w:rFonts w:ascii="Times New Roman" w:eastAsia="Times New Roman" w:hAnsi="Times New Roman" w:cs="Times New Roman"/>
          <w:color w:val="333333"/>
          <w:sz w:val="26"/>
          <w:szCs w:val="26"/>
        </w:rPr>
        <w:t> (</w:t>
      </w:r>
      <w:proofErr w:type="spellStart"/>
      <w:r w:rsidRPr="007C68F0">
        <w:rPr>
          <w:rFonts w:ascii="Times New Roman" w:eastAsia="Times New Roman" w:hAnsi="Times New Roman" w:cs="Times New Roman"/>
          <w:color w:val="333333"/>
          <w:sz w:val="26"/>
          <w:szCs w:val="26"/>
        </w:rPr>
        <w:t>Hain</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Lifescience</w:t>
      </w:r>
      <w:proofErr w:type="spellEnd"/>
      <w:r w:rsidRPr="007C68F0">
        <w:rPr>
          <w:rFonts w:ascii="Times New Roman" w:eastAsia="Times New Roman" w:hAnsi="Times New Roman" w:cs="Times New Roman"/>
          <w:color w:val="333333"/>
          <w:sz w:val="26"/>
          <w:szCs w:val="26"/>
        </w:rPr>
        <w:t xml:space="preserve"> GmbH, </w:t>
      </w:r>
      <w:proofErr w:type="spellStart"/>
      <w:r w:rsidRPr="007C68F0">
        <w:rPr>
          <w:rFonts w:ascii="Times New Roman" w:eastAsia="Times New Roman" w:hAnsi="Times New Roman" w:cs="Times New Roman"/>
          <w:color w:val="333333"/>
          <w:sz w:val="26"/>
          <w:szCs w:val="26"/>
        </w:rPr>
        <w:t>Nehren</w:t>
      </w:r>
      <w:proofErr w:type="spellEnd"/>
      <w:r w:rsidRPr="007C68F0">
        <w:rPr>
          <w:rFonts w:ascii="Times New Roman" w:eastAsia="Times New Roman" w:hAnsi="Times New Roman" w:cs="Times New Roman"/>
          <w:color w:val="333333"/>
          <w:sz w:val="26"/>
          <w:szCs w:val="26"/>
        </w:rPr>
        <w:t xml:space="preserve">, Germany) and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MTB/RIF (Cepheid, USA) [</w:t>
      </w:r>
      <w:hyperlink r:id="rId25" w:anchor="CR2" w:history="1">
        <w:r w:rsidRPr="007C68F0">
          <w:rPr>
            <w:rFonts w:ascii="Times New Roman" w:eastAsia="Times New Roman" w:hAnsi="Times New Roman" w:cs="Times New Roman"/>
            <w:color w:val="7D40B3"/>
            <w:sz w:val="26"/>
            <w:szCs w:val="26"/>
            <w:u w:val="single"/>
          </w:rPr>
          <w:t>2</w:t>
        </w:r>
      </w:hyperlink>
      <w:r w:rsidRPr="007C68F0">
        <w:rPr>
          <w:rFonts w:ascii="Times New Roman" w:eastAsia="Times New Roman" w:hAnsi="Times New Roman" w:cs="Times New Roman"/>
          <w:color w:val="333333"/>
          <w:sz w:val="26"/>
          <w:szCs w:val="26"/>
        </w:rPr>
        <w:t>]. New molecular tests are increasingly being developed for the diagnosis of TB, thus, TB programs and diagnostic laboratories are often faced with the dilemma of choosing between the molecular options available.</w:t>
      </w:r>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proofErr w:type="spellStart"/>
      <w:r w:rsidRPr="007C68F0">
        <w:rPr>
          <w:rFonts w:ascii="Times New Roman" w:eastAsia="Times New Roman" w:hAnsi="Times New Roman" w:cs="Times New Roman"/>
          <w:color w:val="333333"/>
          <w:sz w:val="26"/>
          <w:szCs w:val="26"/>
        </w:rPr>
        <w:t>GenoType</w:t>
      </w:r>
      <w:proofErr w:type="spellEnd"/>
      <w:r w:rsidRPr="007C68F0">
        <w:rPr>
          <w:rFonts w:ascii="Times New Roman" w:eastAsia="Times New Roman" w:hAnsi="Times New Roman" w:cs="Times New Roman"/>
          <w:color w:val="333333"/>
          <w:sz w:val="26"/>
          <w:szCs w:val="26"/>
        </w:rPr>
        <w:t xml:space="preserve"> MTBDR assay (</w:t>
      </w:r>
      <w:proofErr w:type="spellStart"/>
      <w:r w:rsidRPr="007C68F0">
        <w:rPr>
          <w:rFonts w:ascii="Times New Roman" w:eastAsia="Times New Roman" w:hAnsi="Times New Roman" w:cs="Times New Roman"/>
          <w:color w:val="333333"/>
          <w:sz w:val="26"/>
          <w:szCs w:val="26"/>
        </w:rPr>
        <w:t>Hain</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Lifescience</w:t>
      </w:r>
      <w:proofErr w:type="spellEnd"/>
      <w:r w:rsidRPr="007C68F0">
        <w:rPr>
          <w:rFonts w:ascii="Times New Roman" w:eastAsia="Times New Roman" w:hAnsi="Times New Roman" w:cs="Times New Roman"/>
          <w:color w:val="333333"/>
          <w:sz w:val="26"/>
          <w:szCs w:val="26"/>
        </w:rPr>
        <w:t xml:space="preserve"> GmbH, </w:t>
      </w:r>
      <w:proofErr w:type="spellStart"/>
      <w:r w:rsidRPr="007C68F0">
        <w:rPr>
          <w:rFonts w:ascii="Times New Roman" w:eastAsia="Times New Roman" w:hAnsi="Times New Roman" w:cs="Times New Roman"/>
          <w:color w:val="333333"/>
          <w:sz w:val="26"/>
          <w:szCs w:val="26"/>
        </w:rPr>
        <w:t>Nehren</w:t>
      </w:r>
      <w:proofErr w:type="spellEnd"/>
      <w:r w:rsidRPr="007C68F0">
        <w:rPr>
          <w:rFonts w:ascii="Times New Roman" w:eastAsia="Times New Roman" w:hAnsi="Times New Roman" w:cs="Times New Roman"/>
          <w:color w:val="333333"/>
          <w:sz w:val="26"/>
          <w:szCs w:val="26"/>
        </w:rPr>
        <w:t>, Germany) was introduced in 2004 and is a PCR amplification and reverse hybridization assay that simultaneously detects </w:t>
      </w:r>
      <w:r w:rsidRPr="007C68F0">
        <w:rPr>
          <w:rFonts w:ascii="Times New Roman" w:eastAsia="Times New Roman" w:hAnsi="Times New Roman" w:cs="Times New Roman"/>
          <w:i/>
          <w:iCs/>
          <w:color w:val="333333"/>
          <w:sz w:val="26"/>
          <w:szCs w:val="26"/>
        </w:rPr>
        <w:t>M. tuberculosis</w:t>
      </w:r>
      <w:r w:rsidRPr="007C68F0">
        <w:rPr>
          <w:rFonts w:ascii="Times New Roman" w:eastAsia="Times New Roman" w:hAnsi="Times New Roman" w:cs="Times New Roman"/>
          <w:color w:val="333333"/>
          <w:sz w:val="26"/>
          <w:szCs w:val="26"/>
        </w:rPr>
        <w:t> complex (MTBC) as well as mutations in the </w:t>
      </w:r>
      <w:proofErr w:type="spellStart"/>
      <w:r w:rsidRPr="007C68F0">
        <w:rPr>
          <w:rFonts w:ascii="Times New Roman" w:eastAsia="Times New Roman" w:hAnsi="Times New Roman" w:cs="Times New Roman"/>
          <w:i/>
          <w:iCs/>
          <w:color w:val="333333"/>
          <w:sz w:val="26"/>
          <w:szCs w:val="26"/>
        </w:rPr>
        <w:t>rpoB</w:t>
      </w:r>
      <w:proofErr w:type="spellEnd"/>
      <w:r w:rsidRPr="007C68F0">
        <w:rPr>
          <w:rFonts w:ascii="Times New Roman" w:eastAsia="Times New Roman" w:hAnsi="Times New Roman" w:cs="Times New Roman"/>
          <w:color w:val="333333"/>
          <w:sz w:val="26"/>
          <w:szCs w:val="26"/>
        </w:rPr>
        <w:t> gene for rifampicin resistance and the </w:t>
      </w:r>
      <w:proofErr w:type="spellStart"/>
      <w:r w:rsidRPr="007C68F0">
        <w:rPr>
          <w:rFonts w:ascii="Times New Roman" w:eastAsia="Times New Roman" w:hAnsi="Times New Roman" w:cs="Times New Roman"/>
          <w:i/>
          <w:iCs/>
          <w:color w:val="333333"/>
          <w:sz w:val="26"/>
          <w:szCs w:val="26"/>
        </w:rPr>
        <w:t>katG</w:t>
      </w:r>
      <w:proofErr w:type="spellEnd"/>
      <w:r w:rsidRPr="007C68F0">
        <w:rPr>
          <w:rFonts w:ascii="Times New Roman" w:eastAsia="Times New Roman" w:hAnsi="Times New Roman" w:cs="Times New Roman"/>
          <w:color w:val="333333"/>
          <w:sz w:val="26"/>
          <w:szCs w:val="26"/>
        </w:rPr>
        <w:t> gene for high-level isoniazid resistance [</w:t>
      </w:r>
      <w:hyperlink r:id="rId26" w:anchor="CR9" w:history="1">
        <w:r w:rsidRPr="007C68F0">
          <w:rPr>
            <w:rFonts w:ascii="Times New Roman" w:eastAsia="Times New Roman" w:hAnsi="Times New Roman" w:cs="Times New Roman"/>
            <w:color w:val="7D40B3"/>
            <w:sz w:val="26"/>
            <w:szCs w:val="26"/>
            <w:u w:val="single"/>
          </w:rPr>
          <w:t>9</w:t>
        </w:r>
      </w:hyperlink>
      <w:r w:rsidRPr="007C68F0">
        <w:rPr>
          <w:rFonts w:ascii="Times New Roman" w:eastAsia="Times New Roman" w:hAnsi="Times New Roman" w:cs="Times New Roman"/>
          <w:color w:val="333333"/>
          <w:sz w:val="26"/>
          <w:szCs w:val="26"/>
        </w:rPr>
        <w:t xml:space="preserve">]. The second generation assay, </w:t>
      </w:r>
      <w:proofErr w:type="spellStart"/>
      <w:r w:rsidRPr="007C68F0">
        <w:rPr>
          <w:rFonts w:ascii="Times New Roman" w:eastAsia="Times New Roman" w:hAnsi="Times New Roman" w:cs="Times New Roman"/>
          <w:color w:val="333333"/>
          <w:sz w:val="26"/>
          <w:szCs w:val="26"/>
        </w:rPr>
        <w:t>GenoType</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r w:rsidRPr="007C68F0">
        <w:rPr>
          <w:rFonts w:ascii="Times New Roman" w:eastAsia="Times New Roman" w:hAnsi="Times New Roman" w:cs="Times New Roman"/>
          <w:color w:val="333333"/>
          <w:sz w:val="26"/>
          <w:szCs w:val="26"/>
        </w:rPr>
        <w:t>detects</w:t>
      </w:r>
      <w:proofErr w:type="spellEnd"/>
      <w:r w:rsidRPr="007C68F0">
        <w:rPr>
          <w:rFonts w:ascii="Times New Roman" w:eastAsia="Times New Roman" w:hAnsi="Times New Roman" w:cs="Times New Roman"/>
          <w:color w:val="333333"/>
          <w:sz w:val="26"/>
          <w:szCs w:val="26"/>
        </w:rPr>
        <w:t xml:space="preserve"> in addition mutations in the </w:t>
      </w:r>
      <w:proofErr w:type="spellStart"/>
      <w:r w:rsidRPr="007C68F0">
        <w:rPr>
          <w:rFonts w:ascii="Times New Roman" w:eastAsia="Times New Roman" w:hAnsi="Times New Roman" w:cs="Times New Roman"/>
          <w:i/>
          <w:iCs/>
          <w:color w:val="333333"/>
          <w:sz w:val="26"/>
          <w:szCs w:val="26"/>
        </w:rPr>
        <w:t>inhA</w:t>
      </w:r>
      <w:proofErr w:type="spellEnd"/>
      <w:r w:rsidRPr="007C68F0">
        <w:rPr>
          <w:rFonts w:ascii="Times New Roman" w:eastAsia="Times New Roman" w:hAnsi="Times New Roman" w:cs="Times New Roman"/>
          <w:color w:val="333333"/>
          <w:sz w:val="26"/>
          <w:szCs w:val="26"/>
        </w:rPr>
        <w:t> gene that confer low-level isoniazid resistance [</w:t>
      </w:r>
      <w:hyperlink r:id="rId27" w:anchor="CR9" w:history="1">
        <w:r w:rsidRPr="007C68F0">
          <w:rPr>
            <w:rFonts w:ascii="Times New Roman" w:eastAsia="Times New Roman" w:hAnsi="Times New Roman" w:cs="Times New Roman"/>
            <w:color w:val="7D40B3"/>
            <w:sz w:val="26"/>
            <w:szCs w:val="26"/>
            <w:u w:val="single"/>
          </w:rPr>
          <w:t>9</w:t>
        </w:r>
      </w:hyperlink>
      <w:r w:rsidRPr="007C68F0">
        <w:rPr>
          <w:rFonts w:ascii="Times New Roman" w:eastAsia="Times New Roman" w:hAnsi="Times New Roman" w:cs="Times New Roman"/>
          <w:color w:val="333333"/>
          <w:sz w:val="26"/>
          <w:szCs w:val="26"/>
        </w:rPr>
        <w:t>, </w:t>
      </w:r>
      <w:hyperlink r:id="rId28" w:anchor="CR10" w:history="1">
        <w:r w:rsidRPr="007C68F0">
          <w:rPr>
            <w:rFonts w:ascii="Times New Roman" w:eastAsia="Times New Roman" w:hAnsi="Times New Roman" w:cs="Times New Roman"/>
            <w:color w:val="7D40B3"/>
            <w:sz w:val="26"/>
            <w:szCs w:val="26"/>
            <w:u w:val="single"/>
          </w:rPr>
          <w:t>10</w:t>
        </w:r>
      </w:hyperlink>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GenoType</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proofErr w:type="spellEnd"/>
      <w:r w:rsidRPr="007C68F0">
        <w:rPr>
          <w:rFonts w:ascii="Times New Roman" w:eastAsia="Times New Roman" w:hAnsi="Times New Roman" w:cs="Times New Roman"/>
          <w:color w:val="333333"/>
          <w:sz w:val="26"/>
          <w:szCs w:val="26"/>
        </w:rPr>
        <w:t> version 1.0 has been proven to be robust and accurate but limited to smear-positive or culture positive isolates [</w:t>
      </w:r>
      <w:hyperlink r:id="rId29" w:anchor="CR10" w:history="1">
        <w:r w:rsidRPr="007C68F0">
          <w:rPr>
            <w:rFonts w:ascii="Times New Roman" w:eastAsia="Times New Roman" w:hAnsi="Times New Roman" w:cs="Times New Roman"/>
            <w:color w:val="7D40B3"/>
            <w:sz w:val="26"/>
            <w:szCs w:val="26"/>
            <w:u w:val="single"/>
          </w:rPr>
          <w:t>10</w:t>
        </w:r>
      </w:hyperlink>
      <w:r w:rsidRPr="007C68F0">
        <w:rPr>
          <w:rFonts w:ascii="Times New Roman" w:eastAsia="Times New Roman" w:hAnsi="Times New Roman" w:cs="Times New Roman"/>
          <w:color w:val="333333"/>
          <w:sz w:val="26"/>
          <w:szCs w:val="26"/>
        </w:rPr>
        <w:t>]. The assay was endorsed by the WHO in 2008, with the intention to enhance capacity for rapid diagnosis of drug resistant tuberculosis and reviewed in a meta-analysis by Ling and colleagues [</w:t>
      </w:r>
      <w:hyperlink r:id="rId30" w:anchor="CR2" w:history="1">
        <w:r w:rsidRPr="007C68F0">
          <w:rPr>
            <w:rFonts w:ascii="Times New Roman" w:eastAsia="Times New Roman" w:hAnsi="Times New Roman" w:cs="Times New Roman"/>
            <w:color w:val="7D40B3"/>
            <w:sz w:val="26"/>
            <w:szCs w:val="26"/>
            <w:u w:val="single"/>
          </w:rPr>
          <w:t>2</w:t>
        </w:r>
      </w:hyperlink>
      <w:r w:rsidRPr="007C68F0">
        <w:rPr>
          <w:rFonts w:ascii="Times New Roman" w:eastAsia="Times New Roman" w:hAnsi="Times New Roman" w:cs="Times New Roman"/>
          <w:color w:val="333333"/>
          <w:sz w:val="26"/>
          <w:szCs w:val="26"/>
        </w:rPr>
        <w:t>, </w:t>
      </w:r>
      <w:hyperlink r:id="rId31" w:anchor="CR9" w:history="1">
        <w:r w:rsidRPr="007C68F0">
          <w:rPr>
            <w:rFonts w:ascii="Times New Roman" w:eastAsia="Times New Roman" w:hAnsi="Times New Roman" w:cs="Times New Roman"/>
            <w:color w:val="7D40B3"/>
            <w:sz w:val="26"/>
            <w:szCs w:val="26"/>
            <w:u w:val="single"/>
          </w:rPr>
          <w:t>9</w:t>
        </w:r>
      </w:hyperlink>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GenoType</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proofErr w:type="spellEnd"/>
      <w:r w:rsidRPr="007C68F0">
        <w:rPr>
          <w:rFonts w:ascii="Times New Roman" w:eastAsia="Times New Roman" w:hAnsi="Times New Roman" w:cs="Times New Roman"/>
          <w:color w:val="333333"/>
          <w:sz w:val="26"/>
          <w:szCs w:val="26"/>
        </w:rPr>
        <w:t xml:space="preserve"> version 2.0 has been released for use in smear-negative specimens, which provides an opportunity to exclude the culture step thus reducing the turnaround time and </w:t>
      </w:r>
      <w:r w:rsidRPr="007C68F0">
        <w:rPr>
          <w:rFonts w:ascii="Times New Roman" w:eastAsia="Times New Roman" w:hAnsi="Times New Roman" w:cs="Times New Roman"/>
          <w:color w:val="333333"/>
          <w:sz w:val="26"/>
          <w:szCs w:val="26"/>
        </w:rPr>
        <w:lastRenderedPageBreak/>
        <w:t>has demonstrated a sensitivity of 56.6 % in smear-negative TB cases in the South African setting [</w:t>
      </w:r>
      <w:hyperlink r:id="rId32" w:anchor="CR11" w:history="1">
        <w:r w:rsidRPr="007C68F0">
          <w:rPr>
            <w:rFonts w:ascii="Times New Roman" w:eastAsia="Times New Roman" w:hAnsi="Times New Roman" w:cs="Times New Roman"/>
            <w:color w:val="7D40B3"/>
            <w:sz w:val="26"/>
            <w:szCs w:val="26"/>
            <w:u w:val="single"/>
          </w:rPr>
          <w:t>11</w:t>
        </w:r>
      </w:hyperlink>
      <w:r w:rsidRPr="007C68F0">
        <w:rPr>
          <w:rFonts w:ascii="Times New Roman" w:eastAsia="Times New Roman" w:hAnsi="Times New Roman" w:cs="Times New Roman"/>
          <w:color w:val="333333"/>
          <w:sz w:val="26"/>
          <w:szCs w:val="26"/>
        </w:rPr>
        <w:t>].</w:t>
      </w:r>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The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MTB/RIF endorsed by WHO in 2010, is an automated hemi-nested real-time PCR assay that simultaneously detects </w:t>
      </w:r>
      <w:r w:rsidRPr="007C68F0">
        <w:rPr>
          <w:rFonts w:ascii="Times New Roman" w:eastAsia="Times New Roman" w:hAnsi="Times New Roman" w:cs="Times New Roman"/>
          <w:i/>
          <w:iCs/>
          <w:color w:val="333333"/>
          <w:sz w:val="26"/>
          <w:szCs w:val="26"/>
        </w:rPr>
        <w:t xml:space="preserve">Mycobacterium </w:t>
      </w:r>
      <w:proofErr w:type="spellStart"/>
      <w:r w:rsidRPr="007C68F0">
        <w:rPr>
          <w:rFonts w:ascii="Times New Roman" w:eastAsia="Times New Roman" w:hAnsi="Times New Roman" w:cs="Times New Roman"/>
          <w:i/>
          <w:iCs/>
          <w:color w:val="333333"/>
          <w:sz w:val="26"/>
          <w:szCs w:val="26"/>
        </w:rPr>
        <w:t>tuberculosis</w:t>
      </w:r>
      <w:r w:rsidRPr="007C68F0">
        <w:rPr>
          <w:rFonts w:ascii="Times New Roman" w:eastAsia="Times New Roman" w:hAnsi="Times New Roman" w:cs="Times New Roman"/>
          <w:color w:val="333333"/>
          <w:sz w:val="26"/>
          <w:szCs w:val="26"/>
        </w:rPr>
        <w:t>complex</w:t>
      </w:r>
      <w:proofErr w:type="spellEnd"/>
      <w:r w:rsidRPr="007C68F0">
        <w:rPr>
          <w:rFonts w:ascii="Times New Roman" w:eastAsia="Times New Roman" w:hAnsi="Times New Roman" w:cs="Times New Roman"/>
          <w:color w:val="333333"/>
          <w:sz w:val="26"/>
          <w:szCs w:val="26"/>
        </w:rPr>
        <w:t xml:space="preserve"> and rifampicin resistance [</w:t>
      </w:r>
      <w:hyperlink r:id="rId33" w:anchor="CR12" w:history="1">
        <w:r w:rsidRPr="007C68F0">
          <w:rPr>
            <w:rFonts w:ascii="Times New Roman" w:eastAsia="Times New Roman" w:hAnsi="Times New Roman" w:cs="Times New Roman"/>
            <w:color w:val="7D40B3"/>
            <w:sz w:val="26"/>
            <w:szCs w:val="26"/>
            <w:u w:val="single"/>
          </w:rPr>
          <w:t>12</w:t>
        </w:r>
      </w:hyperlink>
      <w:r w:rsidRPr="007C68F0">
        <w:rPr>
          <w:rFonts w:ascii="Times New Roman" w:eastAsia="Times New Roman" w:hAnsi="Times New Roman" w:cs="Times New Roman"/>
          <w:color w:val="333333"/>
          <w:sz w:val="26"/>
          <w:szCs w:val="26"/>
        </w:rPr>
        <w:t>, </w:t>
      </w:r>
      <w:hyperlink r:id="rId34" w:anchor="CR13" w:history="1">
        <w:r w:rsidRPr="007C68F0">
          <w:rPr>
            <w:rFonts w:ascii="Times New Roman" w:eastAsia="Times New Roman" w:hAnsi="Times New Roman" w:cs="Times New Roman"/>
            <w:color w:val="7D40B3"/>
            <w:sz w:val="26"/>
            <w:szCs w:val="26"/>
            <w:u w:val="single"/>
          </w:rPr>
          <w:t>13</w:t>
        </w:r>
      </w:hyperlink>
      <w:r w:rsidRPr="007C68F0">
        <w:rPr>
          <w:rFonts w:ascii="Times New Roman" w:eastAsia="Times New Roman" w:hAnsi="Times New Roman" w:cs="Times New Roman"/>
          <w:color w:val="333333"/>
          <w:sz w:val="26"/>
          <w:szCs w:val="26"/>
        </w:rPr>
        <w:t>, </w:t>
      </w:r>
      <w:hyperlink r:id="rId35" w:anchor="CR14" w:history="1">
        <w:r w:rsidRPr="007C68F0">
          <w:rPr>
            <w:rFonts w:ascii="Times New Roman" w:eastAsia="Times New Roman" w:hAnsi="Times New Roman" w:cs="Times New Roman"/>
            <w:color w:val="7D40B3"/>
            <w:sz w:val="26"/>
            <w:szCs w:val="26"/>
            <w:u w:val="single"/>
          </w:rPr>
          <w:t>14</w:t>
        </w:r>
      </w:hyperlink>
      <w:r w:rsidRPr="007C68F0">
        <w:rPr>
          <w:rFonts w:ascii="Times New Roman" w:eastAsia="Times New Roman" w:hAnsi="Times New Roman" w:cs="Times New Roman"/>
          <w:color w:val="333333"/>
          <w:sz w:val="26"/>
          <w:szCs w:val="26"/>
        </w:rPr>
        <w:t>]. This is a simple assay that can be performed with minimal training and provides results within two hours, including a 15-minute manual sample preparation step [</w:t>
      </w:r>
      <w:hyperlink r:id="rId36" w:anchor="CR12" w:history="1">
        <w:r w:rsidRPr="007C68F0">
          <w:rPr>
            <w:rFonts w:ascii="Times New Roman" w:eastAsia="Times New Roman" w:hAnsi="Times New Roman" w:cs="Times New Roman"/>
            <w:color w:val="7D40B3"/>
            <w:sz w:val="26"/>
            <w:szCs w:val="26"/>
            <w:u w:val="single"/>
          </w:rPr>
          <w:t>12</w:t>
        </w:r>
      </w:hyperlink>
      <w:r w:rsidRPr="007C68F0">
        <w:rPr>
          <w:rFonts w:ascii="Times New Roman" w:eastAsia="Times New Roman" w:hAnsi="Times New Roman" w:cs="Times New Roman"/>
          <w:color w:val="333333"/>
          <w:sz w:val="26"/>
          <w:szCs w:val="26"/>
        </w:rPr>
        <w:t>, </w:t>
      </w:r>
      <w:hyperlink r:id="rId37" w:anchor="CR13" w:history="1">
        <w:r w:rsidRPr="007C68F0">
          <w:rPr>
            <w:rFonts w:ascii="Times New Roman" w:eastAsia="Times New Roman" w:hAnsi="Times New Roman" w:cs="Times New Roman"/>
            <w:color w:val="7D40B3"/>
            <w:sz w:val="26"/>
            <w:szCs w:val="26"/>
            <w:u w:val="single"/>
          </w:rPr>
          <w:t>13</w:t>
        </w:r>
      </w:hyperlink>
      <w:r w:rsidRPr="007C68F0">
        <w:rPr>
          <w:rFonts w:ascii="Times New Roman" w:eastAsia="Times New Roman" w:hAnsi="Times New Roman" w:cs="Times New Roman"/>
          <w:color w:val="333333"/>
          <w:sz w:val="26"/>
          <w:szCs w:val="26"/>
        </w:rPr>
        <w:t>, </w:t>
      </w:r>
      <w:hyperlink r:id="rId38" w:anchor="CR14" w:history="1">
        <w:r w:rsidRPr="007C68F0">
          <w:rPr>
            <w:rFonts w:ascii="Times New Roman" w:eastAsia="Times New Roman" w:hAnsi="Times New Roman" w:cs="Times New Roman"/>
            <w:color w:val="7D40B3"/>
            <w:sz w:val="26"/>
            <w:szCs w:val="26"/>
            <w:u w:val="single"/>
          </w:rPr>
          <w:t>14</w:t>
        </w:r>
      </w:hyperlink>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Steingart</w:t>
      </w:r>
      <w:proofErr w:type="spellEnd"/>
      <w:r w:rsidRPr="007C68F0">
        <w:rPr>
          <w:rFonts w:ascii="Times New Roman" w:eastAsia="Times New Roman" w:hAnsi="Times New Roman" w:cs="Times New Roman"/>
          <w:color w:val="333333"/>
          <w:sz w:val="26"/>
          <w:szCs w:val="26"/>
        </w:rPr>
        <w:t xml:space="preserve"> et al. demonstrated a pooled sensitivity of 98 % for smear-positive cases and 67 % for smear-negative TB cases [</w:t>
      </w:r>
      <w:hyperlink r:id="rId39" w:anchor="CR12" w:history="1">
        <w:r w:rsidRPr="007C68F0">
          <w:rPr>
            <w:rFonts w:ascii="Times New Roman" w:eastAsia="Times New Roman" w:hAnsi="Times New Roman" w:cs="Times New Roman"/>
            <w:color w:val="7D40B3"/>
            <w:sz w:val="26"/>
            <w:szCs w:val="26"/>
            <w:u w:val="single"/>
          </w:rPr>
          <w:t>12</w:t>
        </w:r>
      </w:hyperlink>
      <w:r w:rsidRPr="007C68F0">
        <w:rPr>
          <w:rFonts w:ascii="Times New Roman" w:eastAsia="Times New Roman" w:hAnsi="Times New Roman" w:cs="Times New Roman"/>
          <w:color w:val="333333"/>
          <w:sz w:val="26"/>
          <w:szCs w:val="26"/>
        </w:rPr>
        <w:t>].</w:t>
      </w:r>
    </w:p>
    <w:p w:rsidR="007C68F0" w:rsidRPr="007C68F0" w:rsidRDefault="007C68F0" w:rsidP="007C68F0">
      <w:pPr>
        <w:shd w:val="clear" w:color="auto" w:fill="FFFFFF"/>
        <w:spacing w:after="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The </w:t>
      </w: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plus MTB/NTM/DR-TB (</w:t>
      </w:r>
      <w:proofErr w:type="spellStart"/>
      <w:r w:rsidRPr="007C68F0">
        <w:rPr>
          <w:rFonts w:ascii="Times New Roman" w:eastAsia="Times New Roman" w:hAnsi="Times New Roman" w:cs="Times New Roman"/>
          <w:color w:val="333333"/>
          <w:sz w:val="26"/>
          <w:szCs w:val="26"/>
        </w:rPr>
        <w:t>Seegene</w:t>
      </w:r>
      <w:proofErr w:type="spellEnd"/>
      <w:r w:rsidRPr="007C68F0">
        <w:rPr>
          <w:rFonts w:ascii="Times New Roman" w:eastAsia="Times New Roman" w:hAnsi="Times New Roman" w:cs="Times New Roman"/>
          <w:color w:val="333333"/>
          <w:sz w:val="26"/>
          <w:szCs w:val="26"/>
        </w:rPr>
        <w:t xml:space="preserve">, Seoul, </w:t>
      </w:r>
      <w:proofErr w:type="gramStart"/>
      <w:r w:rsidRPr="007C68F0">
        <w:rPr>
          <w:rFonts w:ascii="Times New Roman" w:eastAsia="Times New Roman" w:hAnsi="Times New Roman" w:cs="Times New Roman"/>
          <w:color w:val="333333"/>
          <w:sz w:val="26"/>
          <w:szCs w:val="26"/>
        </w:rPr>
        <w:t>Republic</w:t>
      </w:r>
      <w:proofErr w:type="gramEnd"/>
      <w:r w:rsidRPr="007C68F0">
        <w:rPr>
          <w:rFonts w:ascii="Times New Roman" w:eastAsia="Times New Roman" w:hAnsi="Times New Roman" w:cs="Times New Roman"/>
          <w:color w:val="333333"/>
          <w:sz w:val="26"/>
          <w:szCs w:val="26"/>
        </w:rPr>
        <w:t xml:space="preserve"> of Korea) is a commercially available multiplex real-time PCR system but not endorsed by the WHO. The assay uses two technologies, namely, the Dual Priming Oligonucleotide (DPO™) technology and the Real </w:t>
      </w:r>
      <w:proofErr w:type="spellStart"/>
      <w:r w:rsidRPr="007C68F0">
        <w:rPr>
          <w:rFonts w:ascii="Times New Roman" w:eastAsia="Times New Roman" w:hAnsi="Times New Roman" w:cs="Times New Roman"/>
          <w:color w:val="333333"/>
          <w:sz w:val="26"/>
          <w:szCs w:val="26"/>
        </w:rPr>
        <w:t>Amplicon</w:t>
      </w:r>
      <w:proofErr w:type="spellEnd"/>
      <w:r w:rsidRPr="007C68F0">
        <w:rPr>
          <w:rFonts w:ascii="Times New Roman" w:eastAsia="Times New Roman" w:hAnsi="Times New Roman" w:cs="Times New Roman"/>
          <w:color w:val="333333"/>
          <w:sz w:val="26"/>
          <w:szCs w:val="26"/>
        </w:rPr>
        <w:t xml:space="preserve"> Detection (READ) technology [</w:t>
      </w:r>
      <w:hyperlink r:id="rId40" w:anchor="CR15" w:history="1">
        <w:r w:rsidRPr="007C68F0">
          <w:rPr>
            <w:rFonts w:ascii="Times New Roman" w:eastAsia="Times New Roman" w:hAnsi="Times New Roman" w:cs="Times New Roman"/>
            <w:color w:val="7D40B3"/>
            <w:sz w:val="26"/>
            <w:szCs w:val="26"/>
            <w:u w:val="single"/>
          </w:rPr>
          <w:t>15</w:t>
        </w:r>
      </w:hyperlink>
      <w:r w:rsidRPr="007C68F0">
        <w:rPr>
          <w:rFonts w:ascii="Times New Roman" w:eastAsia="Times New Roman" w:hAnsi="Times New Roman" w:cs="Times New Roman"/>
          <w:color w:val="333333"/>
          <w:sz w:val="26"/>
          <w:szCs w:val="26"/>
        </w:rPr>
        <w:t>]. These technologies enable the test to perform multi-target detection with high specificity and sensitivity [</w:t>
      </w:r>
      <w:hyperlink r:id="rId41" w:anchor="CR15" w:history="1">
        <w:r w:rsidRPr="007C68F0">
          <w:rPr>
            <w:rFonts w:ascii="Times New Roman" w:eastAsia="Times New Roman" w:hAnsi="Times New Roman" w:cs="Times New Roman"/>
            <w:color w:val="7D40B3"/>
            <w:sz w:val="26"/>
            <w:szCs w:val="26"/>
            <w:u w:val="single"/>
          </w:rPr>
          <w:t>15</w:t>
        </w:r>
      </w:hyperlink>
      <w:r w:rsidRPr="007C68F0">
        <w:rPr>
          <w:rFonts w:ascii="Times New Roman" w:eastAsia="Times New Roman" w:hAnsi="Times New Roman" w:cs="Times New Roman"/>
          <w:color w:val="333333"/>
          <w:sz w:val="26"/>
          <w:szCs w:val="26"/>
        </w:rPr>
        <w:t>]. The DPO™ technology provides freedom in primer design and PCR optimization and maximizes PCR sensitivity and specificity by blocking non-specific priming [</w:t>
      </w:r>
      <w:hyperlink r:id="rId42" w:anchor="CR15" w:history="1">
        <w:r w:rsidRPr="007C68F0">
          <w:rPr>
            <w:rFonts w:ascii="Times New Roman" w:eastAsia="Times New Roman" w:hAnsi="Times New Roman" w:cs="Times New Roman"/>
            <w:color w:val="7D40B3"/>
            <w:sz w:val="26"/>
            <w:szCs w:val="26"/>
            <w:u w:val="single"/>
          </w:rPr>
          <w:t>15</w:t>
        </w:r>
      </w:hyperlink>
      <w:r w:rsidRPr="007C68F0">
        <w:rPr>
          <w:rFonts w:ascii="Times New Roman" w:eastAsia="Times New Roman" w:hAnsi="Times New Roman" w:cs="Times New Roman"/>
          <w:color w:val="333333"/>
          <w:sz w:val="26"/>
          <w:szCs w:val="26"/>
        </w:rPr>
        <w:t>]. The READ technology allows high-throughput multiplexing onto a real-time PCR platform [</w:t>
      </w:r>
      <w:hyperlink r:id="rId43" w:anchor="CR15" w:history="1">
        <w:r w:rsidRPr="007C68F0">
          <w:rPr>
            <w:rFonts w:ascii="Times New Roman" w:eastAsia="Times New Roman" w:hAnsi="Times New Roman" w:cs="Times New Roman"/>
            <w:color w:val="7D40B3"/>
            <w:sz w:val="26"/>
            <w:szCs w:val="26"/>
            <w:u w:val="single"/>
          </w:rPr>
          <w:t>15</w:t>
        </w:r>
      </w:hyperlink>
      <w:r w:rsidRPr="007C68F0">
        <w:rPr>
          <w:rFonts w:ascii="Times New Roman" w:eastAsia="Times New Roman" w:hAnsi="Times New Roman" w:cs="Times New Roman"/>
          <w:color w:val="333333"/>
          <w:sz w:val="26"/>
          <w:szCs w:val="26"/>
        </w:rPr>
        <w:t xml:space="preserve">]. The assay is a two-step open system that detects MTB/NTM first. Drug susceptibility testing for MTBC is a second PCR reaction that is not continuous with the MTB/NTM detection step. Thus, </w:t>
      </w:r>
      <w:proofErr w:type="spellStart"/>
      <w:r w:rsidRPr="007C68F0">
        <w:rPr>
          <w:rFonts w:ascii="Times New Roman" w:eastAsia="Times New Roman" w:hAnsi="Times New Roman" w:cs="Times New Roman"/>
          <w:color w:val="333333"/>
          <w:sz w:val="26"/>
          <w:szCs w:val="26"/>
        </w:rPr>
        <w:t>amplicons</w:t>
      </w:r>
      <w:proofErr w:type="spellEnd"/>
      <w:r w:rsidRPr="007C68F0">
        <w:rPr>
          <w:rFonts w:ascii="Times New Roman" w:eastAsia="Times New Roman" w:hAnsi="Times New Roman" w:cs="Times New Roman"/>
          <w:color w:val="333333"/>
          <w:sz w:val="26"/>
          <w:szCs w:val="26"/>
        </w:rPr>
        <w:t xml:space="preserve"> generated in the MTB/NTM detection step need to be manually pipetted to a second PCR reaction for assessment of drug susceptibility. A comparison of the three molecular systems is shown in Table </w:t>
      </w:r>
      <w:hyperlink r:id="rId44" w:anchor="Tab1" w:history="1">
        <w:r w:rsidRPr="007C68F0">
          <w:rPr>
            <w:rFonts w:ascii="Times New Roman" w:eastAsia="Times New Roman" w:hAnsi="Times New Roman" w:cs="Times New Roman"/>
            <w:color w:val="7D40B3"/>
            <w:sz w:val="26"/>
            <w:szCs w:val="26"/>
            <w:u w:val="single"/>
          </w:rPr>
          <w:t>1</w:t>
        </w:r>
      </w:hyperlink>
      <w:r w:rsidRPr="007C68F0">
        <w:rPr>
          <w:rFonts w:ascii="Times New Roman" w:eastAsia="Times New Roman" w:hAnsi="Times New Roman" w:cs="Times New Roman"/>
          <w:color w:val="333333"/>
          <w:sz w:val="26"/>
          <w:szCs w:val="26"/>
        </w:rPr>
        <w:t xml:space="preserve">. To our knowledge, there have been no published studies evaluating the performance of </w:t>
      </w: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plus MTB/NTM/DR-TB in a high TB-HIV-burden setting.</w:t>
      </w:r>
    </w:p>
    <w:p w:rsidR="007C68F0" w:rsidRPr="007C68F0" w:rsidRDefault="007C68F0" w:rsidP="007C68F0">
      <w:pPr>
        <w:shd w:val="clear" w:color="auto" w:fill="FFFFFF"/>
        <w:spacing w:after="0" w:line="240" w:lineRule="auto"/>
        <w:rPr>
          <w:rFonts w:ascii="Times New Roman" w:eastAsia="Times New Roman" w:hAnsi="Times New Roman" w:cs="Times New Roman"/>
          <w:color w:val="666666"/>
          <w:sz w:val="26"/>
          <w:szCs w:val="26"/>
        </w:rPr>
      </w:pPr>
      <w:r w:rsidRPr="007C68F0">
        <w:rPr>
          <w:rFonts w:ascii="Times New Roman" w:eastAsia="Times New Roman" w:hAnsi="Times New Roman" w:cs="Times New Roman"/>
          <w:color w:val="666666"/>
          <w:sz w:val="26"/>
          <w:szCs w:val="26"/>
        </w:rPr>
        <w:t>Table 1</w:t>
      </w:r>
    </w:p>
    <w:p w:rsidR="007C68F0" w:rsidRPr="007C68F0" w:rsidRDefault="007C68F0" w:rsidP="007C68F0">
      <w:pPr>
        <w:shd w:val="clear" w:color="auto" w:fill="FFFFFF"/>
        <w:spacing w:line="240" w:lineRule="auto"/>
        <w:rPr>
          <w:rFonts w:ascii="Times New Roman" w:eastAsia="Times New Roman" w:hAnsi="Times New Roman" w:cs="Times New Roman"/>
          <w:color w:val="666666"/>
          <w:sz w:val="26"/>
          <w:szCs w:val="26"/>
        </w:rPr>
      </w:pPr>
      <w:r w:rsidRPr="007C68F0">
        <w:rPr>
          <w:rFonts w:ascii="Times New Roman" w:eastAsia="Times New Roman" w:hAnsi="Times New Roman" w:cs="Times New Roman"/>
          <w:color w:val="666666"/>
          <w:sz w:val="26"/>
          <w:szCs w:val="26"/>
        </w:rPr>
        <w:t>Comparison of operational characteristics the three molecular assays</w:t>
      </w:r>
    </w:p>
    <w:tbl>
      <w:tblPr>
        <w:tblW w:w="9990" w:type="dxa"/>
        <w:tblBorders>
          <w:top w:val="single" w:sz="6" w:space="0" w:color="B0A8A3"/>
          <w:left w:val="single" w:sz="6" w:space="0" w:color="B0A8A3"/>
          <w:bottom w:val="single" w:sz="6" w:space="0" w:color="B0A8A3"/>
          <w:right w:val="single" w:sz="6" w:space="0" w:color="B0A8A3"/>
        </w:tblBorders>
        <w:tblCellMar>
          <w:top w:w="15" w:type="dxa"/>
          <w:left w:w="15" w:type="dxa"/>
          <w:bottom w:w="15" w:type="dxa"/>
          <w:right w:w="15" w:type="dxa"/>
        </w:tblCellMar>
        <w:tblLook w:val="04A0" w:firstRow="1" w:lastRow="0" w:firstColumn="1" w:lastColumn="0" w:noHBand="0" w:noVBand="1"/>
      </w:tblPr>
      <w:tblGrid>
        <w:gridCol w:w="2184"/>
        <w:gridCol w:w="2542"/>
        <w:gridCol w:w="2904"/>
        <w:gridCol w:w="2360"/>
      </w:tblGrid>
      <w:tr w:rsidR="007C68F0" w:rsidRPr="007C68F0" w:rsidTr="007C68F0">
        <w:trPr>
          <w:tblHeader/>
        </w:trPr>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7C68F0" w:rsidRPr="007C68F0" w:rsidRDefault="007C68F0" w:rsidP="007C68F0">
            <w:pPr>
              <w:spacing w:after="0" w:line="240" w:lineRule="auto"/>
              <w:rPr>
                <w:rFonts w:ascii="Times New Roman" w:eastAsia="Times New Roman" w:hAnsi="Times New Roman" w:cs="Times New Roman"/>
                <w:b/>
                <w:bCs/>
                <w:sz w:val="24"/>
                <w:szCs w:val="24"/>
              </w:rPr>
            </w:pPr>
            <w:r w:rsidRPr="007C68F0">
              <w:rPr>
                <w:rFonts w:ascii="Times New Roman" w:eastAsia="Times New Roman" w:hAnsi="Times New Roman" w:cs="Times New Roman"/>
                <w:b/>
                <w:bCs/>
                <w:sz w:val="24"/>
                <w:szCs w:val="24"/>
              </w:rPr>
              <w:t> </w:t>
            </w:r>
          </w:p>
        </w:tc>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7C68F0" w:rsidRPr="007C68F0" w:rsidRDefault="007C68F0" w:rsidP="007C68F0">
            <w:pPr>
              <w:spacing w:after="0" w:line="240" w:lineRule="auto"/>
              <w:rPr>
                <w:rFonts w:ascii="Times New Roman" w:eastAsia="Times New Roman" w:hAnsi="Times New Roman" w:cs="Times New Roman"/>
                <w:b/>
                <w:bCs/>
                <w:sz w:val="24"/>
                <w:szCs w:val="24"/>
              </w:rPr>
            </w:pPr>
            <w:proofErr w:type="spellStart"/>
            <w:r w:rsidRPr="007C68F0">
              <w:rPr>
                <w:rFonts w:ascii="Times New Roman" w:eastAsia="Times New Roman" w:hAnsi="Times New Roman" w:cs="Times New Roman"/>
                <w:b/>
                <w:bCs/>
                <w:sz w:val="24"/>
                <w:szCs w:val="24"/>
              </w:rPr>
              <w:t>Anyplex</w:t>
            </w:r>
            <w:proofErr w:type="spellEnd"/>
            <w:r w:rsidRPr="007C68F0">
              <w:rPr>
                <w:rFonts w:ascii="Times New Roman" w:eastAsia="Times New Roman" w:hAnsi="Times New Roman" w:cs="Times New Roman"/>
                <w:b/>
                <w:bCs/>
                <w:sz w:val="24"/>
                <w:szCs w:val="24"/>
              </w:rPr>
              <w:t>™ plus MTB/NTM/DR-TB</w:t>
            </w:r>
          </w:p>
        </w:tc>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7C68F0" w:rsidRPr="007C68F0" w:rsidRDefault="007C68F0" w:rsidP="007C68F0">
            <w:pPr>
              <w:spacing w:after="0" w:line="240" w:lineRule="auto"/>
              <w:rPr>
                <w:rFonts w:ascii="Times New Roman" w:eastAsia="Times New Roman" w:hAnsi="Times New Roman" w:cs="Times New Roman"/>
                <w:b/>
                <w:bCs/>
                <w:sz w:val="24"/>
                <w:szCs w:val="24"/>
              </w:rPr>
            </w:pPr>
            <w:proofErr w:type="spellStart"/>
            <w:r w:rsidRPr="007C68F0">
              <w:rPr>
                <w:rFonts w:ascii="Times New Roman" w:eastAsia="Times New Roman" w:hAnsi="Times New Roman" w:cs="Times New Roman"/>
                <w:b/>
                <w:bCs/>
                <w:sz w:val="24"/>
                <w:szCs w:val="24"/>
              </w:rPr>
              <w:t>GenoType</w:t>
            </w:r>
            <w:proofErr w:type="spellEnd"/>
            <w:r w:rsidRPr="007C68F0">
              <w:rPr>
                <w:rFonts w:ascii="Times New Roman" w:eastAsia="Times New Roman" w:hAnsi="Times New Roman" w:cs="Times New Roman"/>
                <w:b/>
                <w:bCs/>
                <w:sz w:val="24"/>
                <w:szCs w:val="24"/>
              </w:rPr>
              <w:t xml:space="preserve"> </w:t>
            </w:r>
            <w:proofErr w:type="spellStart"/>
            <w:r w:rsidRPr="007C68F0">
              <w:rPr>
                <w:rFonts w:ascii="Times New Roman" w:eastAsia="Times New Roman" w:hAnsi="Times New Roman" w:cs="Times New Roman"/>
                <w:b/>
                <w:bCs/>
                <w:sz w:val="24"/>
                <w:szCs w:val="24"/>
              </w:rPr>
              <w:t>MTBDR</w:t>
            </w:r>
            <w:r w:rsidRPr="007C68F0">
              <w:rPr>
                <w:rFonts w:ascii="Times New Roman" w:eastAsia="Times New Roman" w:hAnsi="Times New Roman" w:cs="Times New Roman"/>
                <w:b/>
                <w:bCs/>
                <w:i/>
                <w:iCs/>
                <w:sz w:val="24"/>
                <w:szCs w:val="24"/>
              </w:rPr>
              <w:t>plus</w:t>
            </w:r>
            <w:proofErr w:type="spellEnd"/>
            <w:r w:rsidRPr="007C68F0">
              <w:rPr>
                <w:rFonts w:ascii="Times New Roman" w:eastAsia="Times New Roman" w:hAnsi="Times New Roman" w:cs="Times New Roman"/>
                <w:b/>
                <w:bCs/>
                <w:sz w:val="24"/>
                <w:szCs w:val="24"/>
              </w:rPr>
              <w:t> version 2.0</w:t>
            </w:r>
          </w:p>
        </w:tc>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7C68F0" w:rsidRPr="007C68F0" w:rsidRDefault="007C68F0" w:rsidP="007C68F0">
            <w:pPr>
              <w:spacing w:after="0" w:line="240" w:lineRule="auto"/>
              <w:rPr>
                <w:rFonts w:ascii="Times New Roman" w:eastAsia="Times New Roman" w:hAnsi="Times New Roman" w:cs="Times New Roman"/>
                <w:b/>
                <w:bCs/>
                <w:sz w:val="24"/>
                <w:szCs w:val="24"/>
              </w:rPr>
            </w:pPr>
            <w:proofErr w:type="spellStart"/>
            <w:r w:rsidRPr="007C68F0">
              <w:rPr>
                <w:rFonts w:ascii="Times New Roman" w:eastAsia="Times New Roman" w:hAnsi="Times New Roman" w:cs="Times New Roman"/>
                <w:b/>
                <w:bCs/>
                <w:sz w:val="24"/>
                <w:szCs w:val="24"/>
              </w:rPr>
              <w:t>Xpert</w:t>
            </w:r>
            <w:proofErr w:type="spellEnd"/>
            <w:r w:rsidRPr="007C68F0">
              <w:rPr>
                <w:rFonts w:ascii="Times New Roman" w:eastAsia="Times New Roman" w:hAnsi="Times New Roman" w:cs="Times New Roman"/>
                <w:b/>
                <w:bCs/>
                <w:sz w:val="24"/>
                <w:szCs w:val="24"/>
              </w:rPr>
              <w:t>® MTB/RIF</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Principle</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Two-step multiplex real time PCR</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xml:space="preserve">Reverse </w:t>
            </w:r>
            <w:proofErr w:type="spellStart"/>
            <w:r w:rsidRPr="007C68F0">
              <w:rPr>
                <w:rFonts w:ascii="Times New Roman" w:eastAsia="Times New Roman" w:hAnsi="Times New Roman" w:cs="Times New Roman"/>
                <w:sz w:val="24"/>
                <w:szCs w:val="24"/>
              </w:rPr>
              <w:t>hybridisation</w:t>
            </w:r>
            <w:proofErr w:type="spellEnd"/>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Hemi-nested real-time PCR</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End result</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MTBC, NTM, RIF, INH</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MTBC, RIF, INH</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MTBC, RIF</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Level of complexity</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High</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High</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Low</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Turn-around-time (including DNA extraction)</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3.5 h</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5.35 h</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 h</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lastRenderedPageBreak/>
              <w:t>Result interpretation</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Automated</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proofErr w:type="spellStart"/>
            <w:r w:rsidRPr="007C68F0">
              <w:rPr>
                <w:rFonts w:ascii="Times New Roman" w:eastAsia="Times New Roman" w:hAnsi="Times New Roman" w:cs="Times New Roman"/>
                <w:sz w:val="24"/>
                <w:szCs w:val="24"/>
              </w:rPr>
              <w:t>Manual</w:t>
            </w:r>
            <w:r w:rsidRPr="007C68F0">
              <w:rPr>
                <w:rFonts w:ascii="Times New Roman" w:eastAsia="Times New Roman" w:hAnsi="Times New Roman" w:cs="Times New Roman"/>
                <w:sz w:val="16"/>
                <w:szCs w:val="16"/>
                <w:vertAlign w:val="superscript"/>
              </w:rPr>
              <w:t>a</w:t>
            </w:r>
            <w:proofErr w:type="spellEnd"/>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Automated</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Throughput per run</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96</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48</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16</w:t>
            </w:r>
            <w:r w:rsidRPr="007C68F0">
              <w:rPr>
                <w:rFonts w:ascii="Times New Roman" w:eastAsia="Times New Roman" w:hAnsi="Times New Roman" w:cs="Times New Roman"/>
                <w:sz w:val="16"/>
                <w:szCs w:val="16"/>
                <w:vertAlign w:val="superscript"/>
              </w:rPr>
              <w:t>b</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Laboratory infrastructure</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Open system requiring three separate work areas.</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Open system requiring three separate work areas.</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Closed system, bench top within a temperature controlled area</w:t>
            </w:r>
          </w:p>
        </w:tc>
      </w:tr>
    </w:tbl>
    <w:p w:rsidR="007C68F0" w:rsidRPr="007C68F0" w:rsidRDefault="007C68F0" w:rsidP="007C68F0">
      <w:pPr>
        <w:shd w:val="clear" w:color="auto" w:fill="FFFFFF"/>
        <w:spacing w:after="120" w:line="240" w:lineRule="auto"/>
        <w:rPr>
          <w:rFonts w:ascii="Times New Roman" w:eastAsia="Times New Roman" w:hAnsi="Times New Roman" w:cs="Times New Roman"/>
          <w:color w:val="666666"/>
          <w:sz w:val="26"/>
          <w:szCs w:val="26"/>
        </w:rPr>
      </w:pPr>
      <w:proofErr w:type="spellStart"/>
      <w:proofErr w:type="gramStart"/>
      <w:r w:rsidRPr="007C68F0">
        <w:rPr>
          <w:rFonts w:ascii="Times New Roman" w:eastAsia="Times New Roman" w:hAnsi="Times New Roman" w:cs="Times New Roman"/>
          <w:color w:val="666666"/>
          <w:sz w:val="16"/>
          <w:szCs w:val="16"/>
          <w:vertAlign w:val="superscript"/>
        </w:rPr>
        <w:t>a</w:t>
      </w:r>
      <w:r w:rsidRPr="007C68F0">
        <w:rPr>
          <w:rFonts w:ascii="Times New Roman" w:eastAsia="Times New Roman" w:hAnsi="Times New Roman" w:cs="Times New Roman"/>
          <w:color w:val="666666"/>
          <w:sz w:val="26"/>
          <w:szCs w:val="26"/>
        </w:rPr>
        <w:t>Genoscan</w:t>
      </w:r>
      <w:proofErr w:type="spellEnd"/>
      <w:proofErr w:type="gramEnd"/>
      <w:r w:rsidRPr="007C68F0">
        <w:rPr>
          <w:rFonts w:ascii="Times New Roman" w:eastAsia="Times New Roman" w:hAnsi="Times New Roman" w:cs="Times New Roman"/>
          <w:color w:val="666666"/>
          <w:sz w:val="26"/>
          <w:szCs w:val="26"/>
        </w:rPr>
        <w:t xml:space="preserve"> required for automated interpretation of results but at an additional cost</w:t>
      </w:r>
    </w:p>
    <w:p w:rsidR="007C68F0" w:rsidRPr="007C68F0" w:rsidRDefault="007C68F0" w:rsidP="007C68F0">
      <w:pPr>
        <w:shd w:val="clear" w:color="auto" w:fill="FFFFFF"/>
        <w:spacing w:before="120" w:line="240" w:lineRule="auto"/>
        <w:rPr>
          <w:rFonts w:ascii="Times New Roman" w:eastAsia="Times New Roman" w:hAnsi="Times New Roman" w:cs="Times New Roman"/>
          <w:color w:val="666666"/>
          <w:sz w:val="26"/>
          <w:szCs w:val="26"/>
        </w:rPr>
      </w:pPr>
      <w:proofErr w:type="spellStart"/>
      <w:proofErr w:type="gramStart"/>
      <w:r w:rsidRPr="007C68F0">
        <w:rPr>
          <w:rFonts w:ascii="Times New Roman" w:eastAsia="Times New Roman" w:hAnsi="Times New Roman" w:cs="Times New Roman"/>
          <w:color w:val="666666"/>
          <w:sz w:val="16"/>
          <w:szCs w:val="16"/>
          <w:vertAlign w:val="superscript"/>
        </w:rPr>
        <w:t>b</w:t>
      </w:r>
      <w:r w:rsidRPr="007C68F0">
        <w:rPr>
          <w:rFonts w:ascii="Times New Roman" w:eastAsia="Times New Roman" w:hAnsi="Times New Roman" w:cs="Times New Roman"/>
          <w:color w:val="666666"/>
          <w:sz w:val="26"/>
          <w:szCs w:val="26"/>
        </w:rPr>
        <w:t>Depends</w:t>
      </w:r>
      <w:proofErr w:type="spellEnd"/>
      <w:proofErr w:type="gramEnd"/>
      <w:r w:rsidRPr="007C68F0">
        <w:rPr>
          <w:rFonts w:ascii="Times New Roman" w:eastAsia="Times New Roman" w:hAnsi="Times New Roman" w:cs="Times New Roman"/>
          <w:color w:val="666666"/>
          <w:sz w:val="26"/>
          <w:szCs w:val="26"/>
        </w:rPr>
        <w:t xml:space="preserve"> on which module you have (e.g. 4, 16, or 48)</w:t>
      </w:r>
    </w:p>
    <w:p w:rsidR="007C68F0" w:rsidRPr="007C68F0" w:rsidRDefault="007C68F0" w:rsidP="007C68F0">
      <w:pPr>
        <w:shd w:val="clear" w:color="auto" w:fill="FFFFFF"/>
        <w:spacing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We evaluated the diagnostic performance of these three commercial molecular assays for the detection of </w:t>
      </w:r>
      <w:r w:rsidRPr="007C68F0">
        <w:rPr>
          <w:rFonts w:ascii="Times New Roman" w:eastAsia="Times New Roman" w:hAnsi="Times New Roman" w:cs="Times New Roman"/>
          <w:i/>
          <w:iCs/>
          <w:color w:val="333333"/>
          <w:sz w:val="26"/>
          <w:szCs w:val="26"/>
        </w:rPr>
        <w:t>Mycobacterium tuberculosis</w:t>
      </w:r>
      <w:r w:rsidRPr="007C68F0">
        <w:rPr>
          <w:rFonts w:ascii="Times New Roman" w:eastAsia="Times New Roman" w:hAnsi="Times New Roman" w:cs="Times New Roman"/>
          <w:color w:val="333333"/>
          <w:sz w:val="26"/>
          <w:szCs w:val="26"/>
        </w:rPr>
        <w:t> complex (MTBC) from clinical specimens in a high TB-HIV-burden setting.</w:t>
      </w:r>
    </w:p>
    <w:p w:rsidR="007C68F0" w:rsidRPr="007C68F0" w:rsidRDefault="007C68F0" w:rsidP="007C68F0">
      <w:pPr>
        <w:shd w:val="clear" w:color="auto" w:fill="FFFFFF"/>
        <w:spacing w:after="0" w:line="240" w:lineRule="auto"/>
        <w:ind w:left="-360" w:right="-360"/>
        <w:outlineLvl w:val="1"/>
        <w:rPr>
          <w:rFonts w:ascii="Times New Roman" w:eastAsia="Times New Roman" w:hAnsi="Times New Roman" w:cs="Times New Roman"/>
          <w:b/>
          <w:bCs/>
          <w:color w:val="1B3051"/>
          <w:sz w:val="36"/>
          <w:szCs w:val="36"/>
        </w:rPr>
      </w:pPr>
      <w:hyperlink r:id="rId45" w:anchor="Methods" w:history="1">
        <w:r w:rsidRPr="007C68F0">
          <w:rPr>
            <w:rFonts w:ascii="Times New Roman" w:eastAsia="Times New Roman" w:hAnsi="Times New Roman" w:cs="Times New Roman"/>
            <w:b/>
            <w:bCs/>
            <w:color w:val="0000FF"/>
            <w:sz w:val="36"/>
            <w:szCs w:val="36"/>
            <w:u w:val="single"/>
            <w:bdr w:val="single" w:sz="6" w:space="6" w:color="D9D9D9" w:frame="1"/>
            <w:shd w:val="clear" w:color="auto" w:fill="F2F2F2"/>
          </w:rPr>
          <w:t>Methods</w:t>
        </w:r>
      </w:hyperlink>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This study was conducted at the National Health Laboratory Service (NHLS) diagnostic microbiology laboratory (TB section), Tshwane Academic Division, Pretoria, South Africa. This is an ISO 15189 accredited laboratory at a tertiary academic institution and provides TB diagnostic services to tertiary and district hospitals, and surrounding primary health care clinics. This was a laboratory based retrospective study which did not have prior informed patient consent when samples were routinely collected for TB investigations, and it was not feasible to acquire the consent retrospectively. We requested and received a waiver of informed consent from the Health Research Ethics Committee at the University of Pretoria, which is an accredited ethics committee (Ethics Reference No.: 445/2013).</w:t>
      </w:r>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Remnant sediments from presumptive pulmonary TB cases submitted for TB investigations, which included fluorescent TB microscopy and culture were retrieved from the departmental storage section; stored at 2–8 °C for a maximum of 3 months. Sediments with at least 3.5 ml volume were included, and we selected sequential culture positive and culture negative sediments in a 2:1 ratio with a total sample size of 90 sediments; 60 culture positive and 30 culture negative.</w:t>
      </w:r>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These sediments were from respiratory samples processed following the laboratory’s standard operating procedures. Briefly, after digestion with </w:t>
      </w:r>
      <w:proofErr w:type="spellStart"/>
      <w:r w:rsidRPr="007C68F0">
        <w:rPr>
          <w:rFonts w:ascii="Times New Roman" w:eastAsia="Times New Roman" w:hAnsi="Times New Roman" w:cs="Times New Roman"/>
          <w:color w:val="333333"/>
          <w:sz w:val="26"/>
          <w:szCs w:val="26"/>
        </w:rPr>
        <w:t>dithiotreitol</w:t>
      </w:r>
      <w:proofErr w:type="spellEnd"/>
      <w:r w:rsidRPr="007C68F0">
        <w:rPr>
          <w:rFonts w:ascii="Times New Roman" w:eastAsia="Times New Roman" w:hAnsi="Times New Roman" w:cs="Times New Roman"/>
          <w:color w:val="333333"/>
          <w:sz w:val="26"/>
          <w:szCs w:val="26"/>
        </w:rPr>
        <w:t xml:space="preserve">-containing </w:t>
      </w:r>
      <w:proofErr w:type="spellStart"/>
      <w:r w:rsidRPr="007C68F0">
        <w:rPr>
          <w:rFonts w:ascii="Times New Roman" w:eastAsia="Times New Roman" w:hAnsi="Times New Roman" w:cs="Times New Roman"/>
          <w:color w:val="333333"/>
          <w:sz w:val="26"/>
          <w:szCs w:val="26"/>
        </w:rPr>
        <w:t>digestant</w:t>
      </w:r>
      <w:proofErr w:type="spellEnd"/>
      <w:r w:rsidRPr="007C68F0">
        <w:rPr>
          <w:rFonts w:ascii="Times New Roman" w:eastAsia="Times New Roman" w:hAnsi="Times New Roman" w:cs="Times New Roman"/>
          <w:color w:val="333333"/>
          <w:sz w:val="26"/>
          <w:szCs w:val="26"/>
        </w:rPr>
        <w:t xml:space="preserve"> and centrifugation at 3000 × g for 20 min, an aliquot of the sediment was </w:t>
      </w:r>
      <w:r w:rsidRPr="007C68F0">
        <w:rPr>
          <w:rFonts w:ascii="Times New Roman" w:eastAsia="Times New Roman" w:hAnsi="Times New Roman" w:cs="Times New Roman"/>
          <w:color w:val="333333"/>
          <w:sz w:val="26"/>
          <w:szCs w:val="26"/>
        </w:rPr>
        <w:lastRenderedPageBreak/>
        <w:t xml:space="preserve">subjected to smear microscopy using the </w:t>
      </w:r>
      <w:proofErr w:type="spellStart"/>
      <w:r w:rsidRPr="007C68F0">
        <w:rPr>
          <w:rFonts w:ascii="Times New Roman" w:eastAsia="Times New Roman" w:hAnsi="Times New Roman" w:cs="Times New Roman"/>
          <w:color w:val="333333"/>
          <w:sz w:val="26"/>
          <w:szCs w:val="26"/>
        </w:rPr>
        <w:t>auramine</w:t>
      </w:r>
      <w:proofErr w:type="spellEnd"/>
      <w:r w:rsidRPr="007C68F0">
        <w:rPr>
          <w:rFonts w:ascii="Times New Roman" w:eastAsia="Times New Roman" w:hAnsi="Times New Roman" w:cs="Times New Roman"/>
          <w:color w:val="333333"/>
          <w:sz w:val="26"/>
          <w:szCs w:val="26"/>
        </w:rPr>
        <w:t xml:space="preserve">-O fluorescence stain. The smears were graded according to the International Union </w:t>
      </w:r>
      <w:proofErr w:type="gramStart"/>
      <w:r w:rsidRPr="007C68F0">
        <w:rPr>
          <w:rFonts w:ascii="Times New Roman" w:eastAsia="Times New Roman" w:hAnsi="Times New Roman" w:cs="Times New Roman"/>
          <w:color w:val="333333"/>
          <w:sz w:val="26"/>
          <w:szCs w:val="26"/>
        </w:rPr>
        <w:t>Against</w:t>
      </w:r>
      <w:proofErr w:type="gramEnd"/>
      <w:r w:rsidRPr="007C68F0">
        <w:rPr>
          <w:rFonts w:ascii="Times New Roman" w:eastAsia="Times New Roman" w:hAnsi="Times New Roman" w:cs="Times New Roman"/>
          <w:color w:val="333333"/>
          <w:sz w:val="26"/>
          <w:szCs w:val="26"/>
        </w:rPr>
        <w:t xml:space="preserve"> Tuberculosis and Lung Disease (IUATLD) guidelines. All the digested samples were then decontaminated with initial concentration of 4 % sodium hydroxide solution and allowed to stand for 25 min at room temperature. The phosphate buffer was then added to dilute the mixture and centrifuged at 3000 × g for 20 min. The remnant sediments were split into three aliquots of 1 ml each and randomly assigned to one of the three assays to minimize bias. A 0.5 ml aliquot was inoculated into the BACTEC™ MGIT™ 960 Mycobacterial Detection System (BD Diagnostics, USA) to reconfirm the culture results and incubated for a maximum of 42 days. Positive cultures were confirmed to be mycobacteria by performing </w:t>
      </w:r>
      <w:proofErr w:type="spellStart"/>
      <w:r w:rsidRPr="007C68F0">
        <w:rPr>
          <w:rFonts w:ascii="Times New Roman" w:eastAsia="Times New Roman" w:hAnsi="Times New Roman" w:cs="Times New Roman"/>
          <w:color w:val="333333"/>
          <w:sz w:val="26"/>
          <w:szCs w:val="26"/>
        </w:rPr>
        <w:t>Ziehl-Neelsen</w:t>
      </w:r>
      <w:proofErr w:type="spellEnd"/>
      <w:r w:rsidRPr="007C68F0">
        <w:rPr>
          <w:rFonts w:ascii="Times New Roman" w:eastAsia="Times New Roman" w:hAnsi="Times New Roman" w:cs="Times New Roman"/>
          <w:color w:val="333333"/>
          <w:sz w:val="26"/>
          <w:szCs w:val="26"/>
        </w:rPr>
        <w:t xml:space="preserve"> (ZN) staining, and as MTBC using the TB Ag MPT64 Rapid (SD </w:t>
      </w:r>
      <w:proofErr w:type="spellStart"/>
      <w:r w:rsidRPr="007C68F0">
        <w:rPr>
          <w:rFonts w:ascii="Times New Roman" w:eastAsia="Times New Roman" w:hAnsi="Times New Roman" w:cs="Times New Roman"/>
          <w:color w:val="333333"/>
          <w:sz w:val="26"/>
          <w:szCs w:val="26"/>
        </w:rPr>
        <w:t>Bioline</w:t>
      </w:r>
      <w:proofErr w:type="spellEnd"/>
      <w:r w:rsidRPr="007C68F0">
        <w:rPr>
          <w:rFonts w:ascii="Times New Roman" w:eastAsia="Times New Roman" w:hAnsi="Times New Roman" w:cs="Times New Roman"/>
          <w:color w:val="333333"/>
          <w:sz w:val="26"/>
          <w:szCs w:val="26"/>
        </w:rPr>
        <w:t>, South Korea). If the ZN was negative for acid fast bacilli, this was regarded as a contaminated culture. No further re-decontamination was attempted on any of the positive MGIT cultures. Time-to-culture-positivity (TTP) of the primary culture was recorded and regarded as final.</w:t>
      </w:r>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Testing on the three molecular platforms, namely, </w:t>
      </w: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plus MTB/NTM/DR-TB Real-time detection (</w:t>
      </w:r>
      <w:proofErr w:type="spellStart"/>
      <w:r w:rsidRPr="007C68F0">
        <w:rPr>
          <w:rFonts w:ascii="Times New Roman" w:eastAsia="Times New Roman" w:hAnsi="Times New Roman" w:cs="Times New Roman"/>
          <w:color w:val="333333"/>
          <w:sz w:val="26"/>
          <w:szCs w:val="26"/>
        </w:rPr>
        <w:t>Anyplex™plus</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GenoType</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proofErr w:type="spellEnd"/>
      <w:r w:rsidRPr="007C68F0">
        <w:rPr>
          <w:rFonts w:ascii="Times New Roman" w:eastAsia="Times New Roman" w:hAnsi="Times New Roman" w:cs="Times New Roman"/>
          <w:color w:val="333333"/>
          <w:sz w:val="26"/>
          <w:szCs w:val="26"/>
        </w:rPr>
        <w:t> version 2.0 (</w:t>
      </w: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proofErr w:type="spellEnd"/>
      <w:r w:rsidRPr="007C68F0">
        <w:rPr>
          <w:rFonts w:ascii="Times New Roman" w:eastAsia="Times New Roman" w:hAnsi="Times New Roman" w:cs="Times New Roman"/>
          <w:color w:val="333333"/>
          <w:sz w:val="26"/>
          <w:szCs w:val="26"/>
        </w:rPr>
        <w:t xml:space="preserve">) with </w:t>
      </w:r>
      <w:proofErr w:type="spellStart"/>
      <w:r w:rsidRPr="007C68F0">
        <w:rPr>
          <w:rFonts w:ascii="Times New Roman" w:eastAsia="Times New Roman" w:hAnsi="Times New Roman" w:cs="Times New Roman"/>
          <w:color w:val="333333"/>
          <w:sz w:val="26"/>
          <w:szCs w:val="26"/>
        </w:rPr>
        <w:t>GenoLyse</w:t>
      </w:r>
      <w:proofErr w:type="spellEnd"/>
      <w:r w:rsidRPr="007C68F0">
        <w:rPr>
          <w:rFonts w:ascii="Times New Roman" w:eastAsia="Times New Roman" w:hAnsi="Times New Roman" w:cs="Times New Roman"/>
          <w:color w:val="333333"/>
          <w:sz w:val="26"/>
          <w:szCs w:val="26"/>
        </w:rPr>
        <w:t xml:space="preserve">® extraction, and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MTB/RIF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xml:space="preserve">®) followed the manufacturers’ instructions; except for extraction of </w:t>
      </w:r>
      <w:proofErr w:type="spellStart"/>
      <w:r w:rsidRPr="007C68F0">
        <w:rPr>
          <w:rFonts w:ascii="Times New Roman" w:eastAsia="Times New Roman" w:hAnsi="Times New Roman" w:cs="Times New Roman"/>
          <w:color w:val="333333"/>
          <w:sz w:val="26"/>
          <w:szCs w:val="26"/>
        </w:rPr>
        <w:t>Anyplex™plus</w:t>
      </w:r>
      <w:proofErr w:type="spellEnd"/>
      <w:r w:rsidRPr="007C68F0">
        <w:rPr>
          <w:rFonts w:ascii="Times New Roman" w:eastAsia="Times New Roman" w:hAnsi="Times New Roman" w:cs="Times New Roman"/>
          <w:color w:val="333333"/>
          <w:sz w:val="26"/>
          <w:szCs w:val="26"/>
        </w:rPr>
        <w:t xml:space="preserve">. For the latter, DNA extraction was performed using the </w:t>
      </w:r>
      <w:proofErr w:type="spellStart"/>
      <w:r w:rsidRPr="007C68F0">
        <w:rPr>
          <w:rFonts w:ascii="Times New Roman" w:eastAsia="Times New Roman" w:hAnsi="Times New Roman" w:cs="Times New Roman"/>
          <w:color w:val="333333"/>
          <w:sz w:val="26"/>
          <w:szCs w:val="26"/>
        </w:rPr>
        <w:t>NucliSENS</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easyMAG</w:t>
      </w:r>
      <w:proofErr w:type="spellEnd"/>
      <w:r w:rsidRPr="007C68F0">
        <w:rPr>
          <w:rFonts w:ascii="Times New Roman" w:eastAsia="Times New Roman" w:hAnsi="Times New Roman" w:cs="Times New Roman"/>
          <w:color w:val="333333"/>
          <w:sz w:val="26"/>
          <w:szCs w:val="26"/>
        </w:rPr>
        <w:t>® platform (</w:t>
      </w:r>
      <w:proofErr w:type="spellStart"/>
      <w:r w:rsidRPr="007C68F0">
        <w:rPr>
          <w:rFonts w:ascii="Times New Roman" w:eastAsia="Times New Roman" w:hAnsi="Times New Roman" w:cs="Times New Roman"/>
          <w:color w:val="333333"/>
          <w:sz w:val="26"/>
          <w:szCs w:val="26"/>
        </w:rPr>
        <w:t>bioMerieux</w:t>
      </w:r>
      <w:proofErr w:type="spellEnd"/>
      <w:r w:rsidRPr="007C68F0">
        <w:rPr>
          <w:rFonts w:ascii="Times New Roman" w:eastAsia="Times New Roman" w:hAnsi="Times New Roman" w:cs="Times New Roman"/>
          <w:color w:val="333333"/>
          <w:sz w:val="26"/>
          <w:szCs w:val="26"/>
        </w:rPr>
        <w:t>, France), using the generic protocol, as initial preparatory work indicated that the extraction procedure as prescribed by the manufacturer was not optimal resulting in PCR inhibition. Invalid results on any of the three assays were repeated and excluded if they remained invalid.</w:t>
      </w:r>
    </w:p>
    <w:p w:rsidR="007C68F0" w:rsidRPr="007C68F0" w:rsidRDefault="007C68F0" w:rsidP="007C68F0">
      <w:pPr>
        <w:shd w:val="clear" w:color="auto" w:fill="FFFFFF"/>
        <w:spacing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All the results were tabulated according to smear and culture status. Sensitivity was calculated as proportion of positives over the true positives for each stratum (scanty positive, smear positive and negative). Specificity was calculated as a proportion of negatives over true negatives. Additionally, the sensitivity calculation was performed on smear negative sediments for those with a TTP of less than 20 and 20 days or more. A </w:t>
      </w:r>
      <w:proofErr w:type="spellStart"/>
      <w:r w:rsidRPr="007C68F0">
        <w:rPr>
          <w:rFonts w:ascii="Times New Roman" w:eastAsia="Times New Roman" w:hAnsi="Times New Roman" w:cs="Times New Roman"/>
          <w:color w:val="333333"/>
          <w:sz w:val="26"/>
          <w:szCs w:val="26"/>
        </w:rPr>
        <w:t>McNemar</w:t>
      </w:r>
      <w:proofErr w:type="spellEnd"/>
      <w:r w:rsidRPr="007C68F0">
        <w:rPr>
          <w:rFonts w:ascii="Times New Roman" w:eastAsia="Times New Roman" w:hAnsi="Times New Roman" w:cs="Times New Roman"/>
          <w:color w:val="333333"/>
          <w:sz w:val="26"/>
          <w:szCs w:val="26"/>
        </w:rPr>
        <w:t xml:space="preserve"> test for symmetry was used to assess significant differences between the performance of each test and a </w:t>
      </w:r>
      <w:r w:rsidRPr="007C68F0">
        <w:rPr>
          <w:rFonts w:ascii="Times New Roman" w:eastAsia="Times New Roman" w:hAnsi="Times New Roman" w:cs="Times New Roman"/>
          <w:i/>
          <w:iCs/>
          <w:color w:val="333333"/>
          <w:sz w:val="26"/>
          <w:szCs w:val="26"/>
        </w:rPr>
        <w:t>P</w:t>
      </w:r>
      <w:r w:rsidRPr="007C68F0">
        <w:rPr>
          <w:rFonts w:ascii="Times New Roman" w:eastAsia="Times New Roman" w:hAnsi="Times New Roman" w:cs="Times New Roman"/>
          <w:color w:val="333333"/>
          <w:sz w:val="26"/>
          <w:szCs w:val="26"/>
        </w:rPr>
        <w:t xml:space="preserve"> value of ≤0.05 was considered significant. Bivariate correlation was performed comparing TTP and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cycle threshold (Ct) score for the smear negative TB cases.</w:t>
      </w:r>
    </w:p>
    <w:p w:rsidR="007C68F0" w:rsidRPr="007C68F0" w:rsidRDefault="007C68F0" w:rsidP="007C68F0">
      <w:pPr>
        <w:shd w:val="clear" w:color="auto" w:fill="FFFFFF"/>
        <w:spacing w:after="0" w:line="240" w:lineRule="auto"/>
        <w:ind w:left="-360" w:right="-360"/>
        <w:outlineLvl w:val="1"/>
        <w:rPr>
          <w:rFonts w:ascii="Times New Roman" w:eastAsia="Times New Roman" w:hAnsi="Times New Roman" w:cs="Times New Roman"/>
          <w:b/>
          <w:bCs/>
          <w:color w:val="1B3051"/>
          <w:sz w:val="36"/>
          <w:szCs w:val="36"/>
        </w:rPr>
      </w:pPr>
      <w:hyperlink r:id="rId46" w:anchor="Results" w:history="1">
        <w:r w:rsidRPr="007C68F0">
          <w:rPr>
            <w:rFonts w:ascii="Times New Roman" w:eastAsia="Times New Roman" w:hAnsi="Times New Roman" w:cs="Times New Roman"/>
            <w:b/>
            <w:bCs/>
            <w:color w:val="0000FF"/>
            <w:sz w:val="36"/>
            <w:szCs w:val="36"/>
            <w:u w:val="single"/>
            <w:bdr w:val="single" w:sz="6" w:space="6" w:color="D9D9D9" w:frame="1"/>
            <w:shd w:val="clear" w:color="auto" w:fill="F2F2F2"/>
          </w:rPr>
          <w:t>Results</w:t>
        </w:r>
      </w:hyperlink>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Of the 90 sediments processed, nine were excluded from analysis because of culture contamination (8) or invalid result (1), thus 81 results were analyzable across all three systems resulting in 55/60 (91.7 %) culture positive and 26/30 (86.7 %) culture negative. Of the culture positive, 29/55 (52.7 %) were smear positive; six being scanty positive and the remaining 26 smear negative cases.</w:t>
      </w:r>
    </w:p>
    <w:p w:rsidR="007C68F0" w:rsidRPr="007C68F0" w:rsidRDefault="007C68F0" w:rsidP="007C68F0">
      <w:pPr>
        <w:shd w:val="clear" w:color="auto" w:fill="FFFFFF"/>
        <w:spacing w:after="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lastRenderedPageBreak/>
        <w:t xml:space="preserve">The overall sensitivity was highest for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xml:space="preserve">® at 89.1 % followed by </w:t>
      </w: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proofErr w:type="spellEnd"/>
      <w:r w:rsidRPr="007C68F0">
        <w:rPr>
          <w:rFonts w:ascii="Times New Roman" w:eastAsia="Times New Roman" w:hAnsi="Times New Roman" w:cs="Times New Roman"/>
          <w:color w:val="333333"/>
          <w:sz w:val="26"/>
          <w:szCs w:val="26"/>
        </w:rPr>
        <w:t xml:space="preserve"> at 70.9 % and </w:t>
      </w: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plus at 65.5 % (Table </w:t>
      </w:r>
      <w:hyperlink r:id="rId47" w:anchor="Tab2" w:history="1">
        <w:r w:rsidRPr="007C68F0">
          <w:rPr>
            <w:rFonts w:ascii="Times New Roman" w:eastAsia="Times New Roman" w:hAnsi="Times New Roman" w:cs="Times New Roman"/>
            <w:color w:val="7D40B3"/>
            <w:sz w:val="26"/>
            <w:szCs w:val="26"/>
            <w:u w:val="single"/>
          </w:rPr>
          <w:t>2</w:t>
        </w:r>
      </w:hyperlink>
      <w:r w:rsidRPr="007C68F0">
        <w:rPr>
          <w:rFonts w:ascii="Times New Roman" w:eastAsia="Times New Roman" w:hAnsi="Times New Roman" w:cs="Times New Roman"/>
          <w:color w:val="333333"/>
          <w:sz w:val="26"/>
          <w:szCs w:val="26"/>
        </w:rPr>
        <w:t xml:space="preserve">). The specificity across all systems was comparable with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xml:space="preserve">® achieving the highest specificity (100 %). Among the smear positive cases, </w:t>
      </w: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plus unlike the other two systems had false negative results for 2/23 cases.</w:t>
      </w:r>
    </w:p>
    <w:p w:rsidR="007C68F0" w:rsidRPr="007C68F0" w:rsidRDefault="007C68F0" w:rsidP="007C68F0">
      <w:pPr>
        <w:shd w:val="clear" w:color="auto" w:fill="FFFFFF"/>
        <w:spacing w:after="0" w:line="240" w:lineRule="auto"/>
        <w:rPr>
          <w:rFonts w:ascii="Times New Roman" w:eastAsia="Times New Roman" w:hAnsi="Times New Roman" w:cs="Times New Roman"/>
          <w:color w:val="666666"/>
          <w:sz w:val="26"/>
          <w:szCs w:val="26"/>
        </w:rPr>
      </w:pPr>
      <w:r w:rsidRPr="007C68F0">
        <w:rPr>
          <w:rFonts w:ascii="Times New Roman" w:eastAsia="Times New Roman" w:hAnsi="Times New Roman" w:cs="Times New Roman"/>
          <w:color w:val="666666"/>
          <w:sz w:val="26"/>
          <w:szCs w:val="26"/>
        </w:rPr>
        <w:t>Table 2</w:t>
      </w:r>
    </w:p>
    <w:p w:rsidR="007C68F0" w:rsidRPr="007C68F0" w:rsidRDefault="007C68F0" w:rsidP="007C68F0">
      <w:pPr>
        <w:shd w:val="clear" w:color="auto" w:fill="FFFFFF"/>
        <w:spacing w:line="240" w:lineRule="auto"/>
        <w:rPr>
          <w:rFonts w:ascii="Times New Roman" w:eastAsia="Times New Roman" w:hAnsi="Times New Roman" w:cs="Times New Roman"/>
          <w:color w:val="666666"/>
          <w:sz w:val="26"/>
          <w:szCs w:val="26"/>
        </w:rPr>
      </w:pPr>
      <w:r w:rsidRPr="007C68F0">
        <w:rPr>
          <w:rFonts w:ascii="Times New Roman" w:eastAsia="Times New Roman" w:hAnsi="Times New Roman" w:cs="Times New Roman"/>
          <w:color w:val="666666"/>
          <w:sz w:val="26"/>
          <w:szCs w:val="26"/>
        </w:rPr>
        <w:t>Performance of the molecular assays compared to culture</w:t>
      </w:r>
    </w:p>
    <w:tbl>
      <w:tblPr>
        <w:tblW w:w="9990" w:type="dxa"/>
        <w:tblBorders>
          <w:top w:val="single" w:sz="6" w:space="0" w:color="B0A8A3"/>
          <w:left w:val="single" w:sz="6" w:space="0" w:color="B0A8A3"/>
          <w:bottom w:val="single" w:sz="6" w:space="0" w:color="B0A8A3"/>
          <w:right w:val="single" w:sz="6" w:space="0" w:color="B0A8A3"/>
        </w:tblBorders>
        <w:tblCellMar>
          <w:top w:w="15" w:type="dxa"/>
          <w:left w:w="15" w:type="dxa"/>
          <w:bottom w:w="15" w:type="dxa"/>
          <w:right w:w="15" w:type="dxa"/>
        </w:tblCellMar>
        <w:tblLook w:val="04A0" w:firstRow="1" w:lastRow="0" w:firstColumn="1" w:lastColumn="0" w:noHBand="0" w:noVBand="1"/>
      </w:tblPr>
      <w:tblGrid>
        <w:gridCol w:w="2203"/>
        <w:gridCol w:w="2950"/>
        <w:gridCol w:w="3096"/>
        <w:gridCol w:w="1741"/>
      </w:tblGrid>
      <w:tr w:rsidR="007C68F0" w:rsidRPr="007C68F0" w:rsidTr="007C68F0">
        <w:trPr>
          <w:tblHeader/>
        </w:trPr>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7C68F0" w:rsidRPr="007C68F0" w:rsidRDefault="007C68F0" w:rsidP="007C68F0">
            <w:pPr>
              <w:spacing w:after="0" w:line="240" w:lineRule="auto"/>
              <w:rPr>
                <w:rFonts w:ascii="Times New Roman" w:eastAsia="Times New Roman" w:hAnsi="Times New Roman" w:cs="Times New Roman"/>
                <w:b/>
                <w:bCs/>
                <w:sz w:val="24"/>
                <w:szCs w:val="24"/>
              </w:rPr>
            </w:pPr>
            <w:r w:rsidRPr="007C68F0">
              <w:rPr>
                <w:rFonts w:ascii="Times New Roman" w:eastAsia="Times New Roman" w:hAnsi="Times New Roman" w:cs="Times New Roman"/>
                <w:b/>
                <w:bCs/>
                <w:sz w:val="24"/>
                <w:szCs w:val="24"/>
              </w:rPr>
              <w:t>Category</w:t>
            </w:r>
          </w:p>
        </w:tc>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7C68F0" w:rsidRPr="007C68F0" w:rsidRDefault="007C68F0" w:rsidP="007C68F0">
            <w:pPr>
              <w:spacing w:after="0" w:line="240" w:lineRule="auto"/>
              <w:rPr>
                <w:rFonts w:ascii="Times New Roman" w:eastAsia="Times New Roman" w:hAnsi="Times New Roman" w:cs="Times New Roman"/>
                <w:b/>
                <w:bCs/>
                <w:sz w:val="24"/>
                <w:szCs w:val="24"/>
              </w:rPr>
            </w:pPr>
            <w:proofErr w:type="spellStart"/>
            <w:r w:rsidRPr="007C68F0">
              <w:rPr>
                <w:rFonts w:ascii="Times New Roman" w:eastAsia="Times New Roman" w:hAnsi="Times New Roman" w:cs="Times New Roman"/>
                <w:b/>
                <w:bCs/>
                <w:sz w:val="24"/>
                <w:szCs w:val="24"/>
              </w:rPr>
              <w:t>Anyplex</w:t>
            </w:r>
            <w:proofErr w:type="spellEnd"/>
            <w:r w:rsidRPr="007C68F0">
              <w:rPr>
                <w:rFonts w:ascii="Times New Roman" w:eastAsia="Times New Roman" w:hAnsi="Times New Roman" w:cs="Times New Roman"/>
                <w:b/>
                <w:bCs/>
                <w:sz w:val="24"/>
                <w:szCs w:val="24"/>
              </w:rPr>
              <w:t>™ plus MTB/NTM/DR-TB</w:t>
            </w:r>
          </w:p>
        </w:tc>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7C68F0" w:rsidRPr="007C68F0" w:rsidRDefault="007C68F0" w:rsidP="007C68F0">
            <w:pPr>
              <w:spacing w:after="0" w:line="240" w:lineRule="auto"/>
              <w:rPr>
                <w:rFonts w:ascii="Times New Roman" w:eastAsia="Times New Roman" w:hAnsi="Times New Roman" w:cs="Times New Roman"/>
                <w:b/>
                <w:bCs/>
                <w:sz w:val="24"/>
                <w:szCs w:val="24"/>
              </w:rPr>
            </w:pPr>
            <w:proofErr w:type="spellStart"/>
            <w:r w:rsidRPr="007C68F0">
              <w:rPr>
                <w:rFonts w:ascii="Times New Roman" w:eastAsia="Times New Roman" w:hAnsi="Times New Roman" w:cs="Times New Roman"/>
                <w:b/>
                <w:bCs/>
                <w:sz w:val="24"/>
                <w:szCs w:val="24"/>
              </w:rPr>
              <w:t>GenoType</w:t>
            </w:r>
            <w:proofErr w:type="spellEnd"/>
            <w:r w:rsidRPr="007C68F0">
              <w:rPr>
                <w:rFonts w:ascii="Times New Roman" w:eastAsia="Times New Roman" w:hAnsi="Times New Roman" w:cs="Times New Roman"/>
                <w:b/>
                <w:bCs/>
                <w:sz w:val="24"/>
                <w:szCs w:val="24"/>
              </w:rPr>
              <w:t xml:space="preserve"> </w:t>
            </w:r>
            <w:proofErr w:type="spellStart"/>
            <w:r w:rsidRPr="007C68F0">
              <w:rPr>
                <w:rFonts w:ascii="Times New Roman" w:eastAsia="Times New Roman" w:hAnsi="Times New Roman" w:cs="Times New Roman"/>
                <w:b/>
                <w:bCs/>
                <w:sz w:val="24"/>
                <w:szCs w:val="24"/>
              </w:rPr>
              <w:t>MTBDR</w:t>
            </w:r>
            <w:r w:rsidRPr="007C68F0">
              <w:rPr>
                <w:rFonts w:ascii="Times New Roman" w:eastAsia="Times New Roman" w:hAnsi="Times New Roman" w:cs="Times New Roman"/>
                <w:b/>
                <w:bCs/>
                <w:i/>
                <w:iCs/>
                <w:sz w:val="24"/>
                <w:szCs w:val="24"/>
              </w:rPr>
              <w:t>plus</w:t>
            </w:r>
            <w:r w:rsidRPr="007C68F0">
              <w:rPr>
                <w:rFonts w:ascii="Times New Roman" w:eastAsia="Times New Roman" w:hAnsi="Times New Roman" w:cs="Times New Roman"/>
                <w:b/>
                <w:bCs/>
                <w:sz w:val="24"/>
                <w:szCs w:val="24"/>
              </w:rPr>
              <w:t>version</w:t>
            </w:r>
            <w:proofErr w:type="spellEnd"/>
            <w:r w:rsidRPr="007C68F0">
              <w:rPr>
                <w:rFonts w:ascii="Times New Roman" w:eastAsia="Times New Roman" w:hAnsi="Times New Roman" w:cs="Times New Roman"/>
                <w:b/>
                <w:bCs/>
                <w:sz w:val="24"/>
                <w:szCs w:val="24"/>
              </w:rPr>
              <w:t xml:space="preserve"> 2.0</w:t>
            </w:r>
          </w:p>
        </w:tc>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7C68F0" w:rsidRPr="007C68F0" w:rsidRDefault="007C68F0" w:rsidP="007C68F0">
            <w:pPr>
              <w:spacing w:after="0" w:line="240" w:lineRule="auto"/>
              <w:rPr>
                <w:rFonts w:ascii="Times New Roman" w:eastAsia="Times New Roman" w:hAnsi="Times New Roman" w:cs="Times New Roman"/>
                <w:b/>
                <w:bCs/>
                <w:sz w:val="24"/>
                <w:szCs w:val="24"/>
              </w:rPr>
            </w:pPr>
            <w:proofErr w:type="spellStart"/>
            <w:r w:rsidRPr="007C68F0">
              <w:rPr>
                <w:rFonts w:ascii="Times New Roman" w:eastAsia="Times New Roman" w:hAnsi="Times New Roman" w:cs="Times New Roman"/>
                <w:b/>
                <w:bCs/>
                <w:sz w:val="24"/>
                <w:szCs w:val="24"/>
              </w:rPr>
              <w:t>Xpert</w:t>
            </w:r>
            <w:proofErr w:type="spellEnd"/>
            <w:r w:rsidRPr="007C68F0">
              <w:rPr>
                <w:rFonts w:ascii="Times New Roman" w:eastAsia="Times New Roman" w:hAnsi="Times New Roman" w:cs="Times New Roman"/>
                <w:b/>
                <w:bCs/>
                <w:sz w:val="24"/>
                <w:szCs w:val="24"/>
              </w:rPr>
              <w:t>® MTB/RIF</w:t>
            </w:r>
          </w:p>
        </w:tc>
      </w:tr>
      <w:tr w:rsidR="007C68F0" w:rsidRPr="007C68F0" w:rsidTr="007C68F0">
        <w:tc>
          <w:tcPr>
            <w:tcW w:w="0" w:type="auto"/>
            <w:gridSpan w:val="4"/>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Sensitivity (culture positive for MTB)</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Overall sensitivity (</w:t>
            </w:r>
            <w:r w:rsidRPr="007C68F0">
              <w:rPr>
                <w:rFonts w:ascii="Times New Roman" w:eastAsia="Times New Roman" w:hAnsi="Times New Roman" w:cs="Times New Roman"/>
                <w:i/>
                <w:iCs/>
                <w:sz w:val="24"/>
                <w:szCs w:val="24"/>
              </w:rPr>
              <w:t>n</w:t>
            </w:r>
            <w:r w:rsidRPr="007C68F0">
              <w:rPr>
                <w:rFonts w:ascii="Times New Roman" w:eastAsia="Times New Roman" w:hAnsi="Times New Roman" w:cs="Times New Roman"/>
                <w:sz w:val="24"/>
                <w:szCs w:val="24"/>
              </w:rPr>
              <w:t> = 55)</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36 (65.5 %)</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39 (70.9 %)</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49 (89.1 %)</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Smear Positive (</w:t>
            </w:r>
            <w:r w:rsidRPr="007C68F0">
              <w:rPr>
                <w:rFonts w:ascii="Times New Roman" w:eastAsia="Times New Roman" w:hAnsi="Times New Roman" w:cs="Times New Roman"/>
                <w:i/>
                <w:iCs/>
                <w:sz w:val="24"/>
                <w:szCs w:val="24"/>
              </w:rPr>
              <w:t>n</w:t>
            </w:r>
            <w:r w:rsidRPr="007C68F0">
              <w:rPr>
                <w:rFonts w:ascii="Times New Roman" w:eastAsia="Times New Roman" w:hAnsi="Times New Roman" w:cs="Times New Roman"/>
                <w:sz w:val="24"/>
                <w:szCs w:val="24"/>
              </w:rPr>
              <w:t> = 23)</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21 (91.3 %)</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23 (100 %)</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23 (100 %)</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Scanty Positive (</w:t>
            </w:r>
            <w:r w:rsidRPr="007C68F0">
              <w:rPr>
                <w:rFonts w:ascii="Times New Roman" w:eastAsia="Times New Roman" w:hAnsi="Times New Roman" w:cs="Times New Roman"/>
                <w:i/>
                <w:iCs/>
                <w:sz w:val="24"/>
                <w:szCs w:val="24"/>
              </w:rPr>
              <w:t>n</w:t>
            </w:r>
            <w:r w:rsidRPr="007C68F0">
              <w:rPr>
                <w:rFonts w:ascii="Times New Roman" w:eastAsia="Times New Roman" w:hAnsi="Times New Roman" w:cs="Times New Roman"/>
                <w:sz w:val="24"/>
                <w:szCs w:val="24"/>
              </w:rPr>
              <w:t> = 6)</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 (50 %)</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4 (66.7)</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5 (83.3 %)</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Smear negative (</w:t>
            </w:r>
            <w:r w:rsidRPr="007C68F0">
              <w:rPr>
                <w:rFonts w:ascii="Times New Roman" w:eastAsia="Times New Roman" w:hAnsi="Times New Roman" w:cs="Times New Roman"/>
                <w:i/>
                <w:iCs/>
                <w:sz w:val="24"/>
                <w:szCs w:val="24"/>
              </w:rPr>
              <w:t>n</w:t>
            </w:r>
            <w:r w:rsidRPr="007C68F0">
              <w:rPr>
                <w:rFonts w:ascii="Times New Roman" w:eastAsia="Times New Roman" w:hAnsi="Times New Roman" w:cs="Times New Roman"/>
                <w:sz w:val="24"/>
                <w:szCs w:val="24"/>
              </w:rPr>
              <w:t> = 26)</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12 (46.2 %)</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12 (46.2 %)</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21 (80.8 %)*</w:t>
            </w:r>
          </w:p>
        </w:tc>
      </w:tr>
      <w:tr w:rsidR="007C68F0" w:rsidRPr="007C68F0" w:rsidTr="007C68F0">
        <w:tc>
          <w:tcPr>
            <w:tcW w:w="0" w:type="auto"/>
            <w:gridSpan w:val="4"/>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Specificity</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Culture negative (</w:t>
            </w:r>
            <w:r w:rsidRPr="007C68F0">
              <w:rPr>
                <w:rFonts w:ascii="Times New Roman" w:eastAsia="Times New Roman" w:hAnsi="Times New Roman" w:cs="Times New Roman"/>
                <w:i/>
                <w:iCs/>
                <w:sz w:val="24"/>
                <w:szCs w:val="24"/>
              </w:rPr>
              <w:t>n</w:t>
            </w:r>
            <w:r w:rsidRPr="007C68F0">
              <w:rPr>
                <w:rFonts w:ascii="Times New Roman" w:eastAsia="Times New Roman" w:hAnsi="Times New Roman" w:cs="Times New Roman"/>
                <w:sz w:val="24"/>
                <w:szCs w:val="24"/>
              </w:rPr>
              <w:t> = 26)</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25 (96.2 %)</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24 (92.3 %)</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26 (100 %)</w:t>
            </w:r>
          </w:p>
        </w:tc>
      </w:tr>
    </w:tbl>
    <w:p w:rsidR="007C68F0" w:rsidRPr="007C68F0" w:rsidRDefault="007C68F0" w:rsidP="007C68F0">
      <w:pPr>
        <w:shd w:val="clear" w:color="auto" w:fill="FFFFFF"/>
        <w:spacing w:line="240" w:lineRule="auto"/>
        <w:rPr>
          <w:rFonts w:ascii="Times New Roman" w:eastAsia="Times New Roman" w:hAnsi="Times New Roman" w:cs="Times New Roman"/>
          <w:color w:val="666666"/>
          <w:sz w:val="26"/>
          <w:szCs w:val="26"/>
        </w:rPr>
      </w:pPr>
      <w:r w:rsidRPr="007C68F0">
        <w:rPr>
          <w:rFonts w:ascii="Times New Roman" w:eastAsia="Times New Roman" w:hAnsi="Times New Roman" w:cs="Times New Roman"/>
          <w:color w:val="666666"/>
          <w:sz w:val="26"/>
          <w:szCs w:val="26"/>
        </w:rPr>
        <w:t>*</w:t>
      </w:r>
      <w:r w:rsidRPr="007C68F0">
        <w:rPr>
          <w:rFonts w:ascii="Times New Roman" w:eastAsia="Times New Roman" w:hAnsi="Times New Roman" w:cs="Times New Roman"/>
          <w:i/>
          <w:iCs/>
          <w:color w:val="666666"/>
          <w:sz w:val="26"/>
          <w:szCs w:val="26"/>
        </w:rPr>
        <w:t>P</w:t>
      </w:r>
      <w:r w:rsidRPr="007C68F0">
        <w:rPr>
          <w:rFonts w:ascii="Times New Roman" w:eastAsia="Times New Roman" w:hAnsi="Times New Roman" w:cs="Times New Roman"/>
          <w:color w:val="666666"/>
          <w:sz w:val="26"/>
          <w:szCs w:val="26"/>
        </w:rPr>
        <w:t xml:space="preserve"> &lt; 0.05 when </w:t>
      </w:r>
      <w:proofErr w:type="spellStart"/>
      <w:r w:rsidRPr="007C68F0">
        <w:rPr>
          <w:rFonts w:ascii="Times New Roman" w:eastAsia="Times New Roman" w:hAnsi="Times New Roman" w:cs="Times New Roman"/>
          <w:color w:val="666666"/>
          <w:sz w:val="26"/>
          <w:szCs w:val="26"/>
        </w:rPr>
        <w:t>Xpert</w:t>
      </w:r>
      <w:proofErr w:type="spellEnd"/>
      <w:r w:rsidRPr="007C68F0">
        <w:rPr>
          <w:rFonts w:ascii="Times New Roman" w:eastAsia="Times New Roman" w:hAnsi="Times New Roman" w:cs="Times New Roman"/>
          <w:color w:val="666666"/>
          <w:sz w:val="26"/>
          <w:szCs w:val="26"/>
        </w:rPr>
        <w:t xml:space="preserve">® is compared to </w:t>
      </w:r>
      <w:proofErr w:type="spellStart"/>
      <w:r w:rsidRPr="007C68F0">
        <w:rPr>
          <w:rFonts w:ascii="Times New Roman" w:eastAsia="Times New Roman" w:hAnsi="Times New Roman" w:cs="Times New Roman"/>
          <w:color w:val="666666"/>
          <w:sz w:val="26"/>
          <w:szCs w:val="26"/>
        </w:rPr>
        <w:t>Anyplex</w:t>
      </w:r>
      <w:proofErr w:type="spellEnd"/>
      <w:r w:rsidRPr="007C68F0">
        <w:rPr>
          <w:rFonts w:ascii="Times New Roman" w:eastAsia="Times New Roman" w:hAnsi="Times New Roman" w:cs="Times New Roman"/>
          <w:color w:val="666666"/>
          <w:sz w:val="26"/>
          <w:szCs w:val="26"/>
        </w:rPr>
        <w:t xml:space="preserve">™ plus and when </w:t>
      </w:r>
      <w:proofErr w:type="spellStart"/>
      <w:r w:rsidRPr="007C68F0">
        <w:rPr>
          <w:rFonts w:ascii="Times New Roman" w:eastAsia="Times New Roman" w:hAnsi="Times New Roman" w:cs="Times New Roman"/>
          <w:color w:val="666666"/>
          <w:sz w:val="26"/>
          <w:szCs w:val="26"/>
        </w:rPr>
        <w:t>Xpert</w:t>
      </w:r>
      <w:proofErr w:type="spellEnd"/>
      <w:r w:rsidRPr="007C68F0">
        <w:rPr>
          <w:rFonts w:ascii="Times New Roman" w:eastAsia="Times New Roman" w:hAnsi="Times New Roman" w:cs="Times New Roman"/>
          <w:color w:val="666666"/>
          <w:sz w:val="26"/>
          <w:szCs w:val="26"/>
        </w:rPr>
        <w:t xml:space="preserve">® is compared to </w:t>
      </w:r>
      <w:proofErr w:type="spellStart"/>
      <w:r w:rsidRPr="007C68F0">
        <w:rPr>
          <w:rFonts w:ascii="Times New Roman" w:eastAsia="Times New Roman" w:hAnsi="Times New Roman" w:cs="Times New Roman"/>
          <w:color w:val="666666"/>
          <w:sz w:val="26"/>
          <w:szCs w:val="26"/>
        </w:rPr>
        <w:t>MTBDR</w:t>
      </w:r>
      <w:r w:rsidRPr="007C68F0">
        <w:rPr>
          <w:rFonts w:ascii="Times New Roman" w:eastAsia="Times New Roman" w:hAnsi="Times New Roman" w:cs="Times New Roman"/>
          <w:i/>
          <w:iCs/>
          <w:color w:val="666666"/>
          <w:sz w:val="26"/>
          <w:szCs w:val="26"/>
        </w:rPr>
        <w:t>plus</w:t>
      </w:r>
      <w:proofErr w:type="spellEnd"/>
    </w:p>
    <w:p w:rsidR="007C68F0" w:rsidRPr="007C68F0" w:rsidRDefault="007C68F0" w:rsidP="007C68F0">
      <w:pPr>
        <w:shd w:val="clear" w:color="auto" w:fill="FFFFFF"/>
        <w:spacing w:after="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There was a significant difference in sensitivity between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and the other two assays for smear-negative cases (</w:t>
      </w:r>
      <w:r w:rsidRPr="007C68F0">
        <w:rPr>
          <w:rFonts w:ascii="Times New Roman" w:eastAsia="Times New Roman" w:hAnsi="Times New Roman" w:cs="Times New Roman"/>
          <w:i/>
          <w:iCs/>
          <w:color w:val="333333"/>
          <w:sz w:val="26"/>
          <w:szCs w:val="26"/>
        </w:rPr>
        <w:t>P</w:t>
      </w:r>
      <w:r w:rsidRPr="007C68F0">
        <w:rPr>
          <w:rFonts w:ascii="Times New Roman" w:eastAsia="Times New Roman" w:hAnsi="Times New Roman" w:cs="Times New Roman"/>
          <w:color w:val="333333"/>
          <w:sz w:val="26"/>
          <w:szCs w:val="26"/>
        </w:rPr>
        <w:t> &lt; 0.05). Among the smear negative cases, 12 were culture positive within 20 days and 14 were positive at day 20 or later. The performance of smear-negative cases was 75 % or higher in isolates with a TTP of less than 20 days across all systems with no significant difference (</w:t>
      </w:r>
      <w:r w:rsidRPr="007C68F0">
        <w:rPr>
          <w:rFonts w:ascii="Times New Roman" w:eastAsia="Times New Roman" w:hAnsi="Times New Roman" w:cs="Times New Roman"/>
          <w:i/>
          <w:iCs/>
          <w:color w:val="333333"/>
          <w:sz w:val="26"/>
          <w:szCs w:val="26"/>
        </w:rPr>
        <w:t>P</w:t>
      </w:r>
      <w:r w:rsidRPr="007C68F0">
        <w:rPr>
          <w:rFonts w:ascii="Times New Roman" w:eastAsia="Times New Roman" w:hAnsi="Times New Roman" w:cs="Times New Roman"/>
          <w:color w:val="333333"/>
          <w:sz w:val="26"/>
          <w:szCs w:val="26"/>
        </w:rPr>
        <w:t> = 0.5) (Table </w:t>
      </w:r>
      <w:hyperlink r:id="rId48" w:anchor="Tab3" w:history="1">
        <w:r w:rsidRPr="007C68F0">
          <w:rPr>
            <w:rFonts w:ascii="Times New Roman" w:eastAsia="Times New Roman" w:hAnsi="Times New Roman" w:cs="Times New Roman"/>
            <w:color w:val="7D40B3"/>
            <w:sz w:val="26"/>
            <w:szCs w:val="26"/>
            <w:u w:val="single"/>
          </w:rPr>
          <w:t>3</w:t>
        </w:r>
      </w:hyperlink>
      <w:r w:rsidRPr="007C68F0">
        <w:rPr>
          <w:rFonts w:ascii="Times New Roman" w:eastAsia="Times New Roman" w:hAnsi="Times New Roman" w:cs="Times New Roman"/>
          <w:color w:val="333333"/>
          <w:sz w:val="26"/>
          <w:szCs w:val="26"/>
        </w:rPr>
        <w:t xml:space="preserve">). However, the performance in cases where the TTP was ≥20 days was significantly poorer for both </w:t>
      </w: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xml:space="preserve">™ plus and </w:t>
      </w: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proofErr w:type="spellEnd"/>
      <w:r w:rsidRPr="007C68F0">
        <w:rPr>
          <w:rFonts w:ascii="Times New Roman" w:eastAsia="Times New Roman" w:hAnsi="Times New Roman" w:cs="Times New Roman"/>
          <w:color w:val="333333"/>
          <w:sz w:val="26"/>
          <w:szCs w:val="26"/>
        </w:rPr>
        <w:t xml:space="preserve"> compared to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w:t>
      </w:r>
      <w:r w:rsidRPr="007C68F0">
        <w:rPr>
          <w:rFonts w:ascii="Times New Roman" w:eastAsia="Times New Roman" w:hAnsi="Times New Roman" w:cs="Times New Roman"/>
          <w:i/>
          <w:iCs/>
          <w:color w:val="333333"/>
          <w:sz w:val="26"/>
          <w:szCs w:val="26"/>
        </w:rPr>
        <w:t>P</w:t>
      </w:r>
      <w:r w:rsidRPr="007C68F0">
        <w:rPr>
          <w:rFonts w:ascii="Times New Roman" w:eastAsia="Times New Roman" w:hAnsi="Times New Roman" w:cs="Times New Roman"/>
          <w:color w:val="333333"/>
          <w:sz w:val="26"/>
          <w:szCs w:val="26"/>
        </w:rPr>
        <w:t> &lt; 0.05) (Table </w:t>
      </w:r>
      <w:hyperlink r:id="rId49" w:anchor="Tab3" w:history="1">
        <w:r w:rsidRPr="007C68F0">
          <w:rPr>
            <w:rFonts w:ascii="Times New Roman" w:eastAsia="Times New Roman" w:hAnsi="Times New Roman" w:cs="Times New Roman"/>
            <w:color w:val="7D40B3"/>
            <w:sz w:val="26"/>
            <w:szCs w:val="26"/>
            <w:u w:val="single"/>
          </w:rPr>
          <w:t>3</w:t>
        </w:r>
      </w:hyperlink>
      <w:r w:rsidRPr="007C68F0">
        <w:rPr>
          <w:rFonts w:ascii="Times New Roman" w:eastAsia="Times New Roman" w:hAnsi="Times New Roman" w:cs="Times New Roman"/>
          <w:color w:val="333333"/>
          <w:sz w:val="26"/>
          <w:szCs w:val="26"/>
        </w:rPr>
        <w:t>). There was no correlation (</w:t>
      </w:r>
      <w:r w:rsidRPr="007C68F0">
        <w:rPr>
          <w:rFonts w:ascii="Times New Roman" w:eastAsia="Times New Roman" w:hAnsi="Times New Roman" w:cs="Times New Roman"/>
          <w:i/>
          <w:iCs/>
          <w:color w:val="333333"/>
          <w:sz w:val="26"/>
          <w:szCs w:val="26"/>
        </w:rPr>
        <w:t>r</w:t>
      </w:r>
      <w:r w:rsidRPr="007C68F0">
        <w:rPr>
          <w:rFonts w:ascii="Times New Roman" w:eastAsia="Times New Roman" w:hAnsi="Times New Roman" w:cs="Times New Roman"/>
          <w:color w:val="333333"/>
          <w:sz w:val="26"/>
          <w:szCs w:val="26"/>
        </w:rPr>
        <w:t xml:space="preserve"> = 0.08) between the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xml:space="preserve"> Ct scores and the TTP among the smear negative TB cases (Table </w:t>
      </w:r>
      <w:hyperlink r:id="rId50" w:anchor="Tab4" w:history="1">
        <w:r w:rsidRPr="007C68F0">
          <w:rPr>
            <w:rFonts w:ascii="Times New Roman" w:eastAsia="Times New Roman" w:hAnsi="Times New Roman" w:cs="Times New Roman"/>
            <w:color w:val="7D40B3"/>
            <w:sz w:val="26"/>
            <w:szCs w:val="26"/>
            <w:u w:val="single"/>
          </w:rPr>
          <w:t>4</w:t>
        </w:r>
      </w:hyperlink>
      <w:r w:rsidRPr="007C68F0">
        <w:rPr>
          <w:rFonts w:ascii="Times New Roman" w:eastAsia="Times New Roman" w:hAnsi="Times New Roman" w:cs="Times New Roman"/>
          <w:color w:val="333333"/>
          <w:sz w:val="26"/>
          <w:szCs w:val="26"/>
        </w:rPr>
        <w:t>).</w:t>
      </w:r>
    </w:p>
    <w:p w:rsidR="007C68F0" w:rsidRPr="007C68F0" w:rsidRDefault="007C68F0" w:rsidP="007C68F0">
      <w:pPr>
        <w:shd w:val="clear" w:color="auto" w:fill="FFFFFF"/>
        <w:spacing w:after="0" w:line="240" w:lineRule="auto"/>
        <w:rPr>
          <w:rFonts w:ascii="Times New Roman" w:eastAsia="Times New Roman" w:hAnsi="Times New Roman" w:cs="Times New Roman"/>
          <w:color w:val="666666"/>
          <w:sz w:val="26"/>
          <w:szCs w:val="26"/>
        </w:rPr>
      </w:pPr>
      <w:r w:rsidRPr="007C68F0">
        <w:rPr>
          <w:rFonts w:ascii="Times New Roman" w:eastAsia="Times New Roman" w:hAnsi="Times New Roman" w:cs="Times New Roman"/>
          <w:color w:val="666666"/>
          <w:sz w:val="26"/>
          <w:szCs w:val="26"/>
        </w:rPr>
        <w:t>Table 3</w:t>
      </w:r>
    </w:p>
    <w:p w:rsidR="007C68F0" w:rsidRPr="007C68F0" w:rsidRDefault="007C68F0" w:rsidP="007C68F0">
      <w:pPr>
        <w:shd w:val="clear" w:color="auto" w:fill="FFFFFF"/>
        <w:spacing w:line="240" w:lineRule="auto"/>
        <w:rPr>
          <w:rFonts w:ascii="Times New Roman" w:eastAsia="Times New Roman" w:hAnsi="Times New Roman" w:cs="Times New Roman"/>
          <w:color w:val="666666"/>
          <w:sz w:val="26"/>
          <w:szCs w:val="26"/>
        </w:rPr>
      </w:pPr>
      <w:r w:rsidRPr="007C68F0">
        <w:rPr>
          <w:rFonts w:ascii="Times New Roman" w:eastAsia="Times New Roman" w:hAnsi="Times New Roman" w:cs="Times New Roman"/>
          <w:color w:val="666666"/>
          <w:sz w:val="26"/>
          <w:szCs w:val="26"/>
        </w:rPr>
        <w:t>Sensitivities of the molecular assays based on Time-To-Culture positivity for smear negative TB specimens</w:t>
      </w:r>
    </w:p>
    <w:tbl>
      <w:tblPr>
        <w:tblW w:w="9990" w:type="dxa"/>
        <w:tblBorders>
          <w:top w:val="single" w:sz="6" w:space="0" w:color="B0A8A3"/>
          <w:left w:val="single" w:sz="6" w:space="0" w:color="B0A8A3"/>
          <w:bottom w:val="single" w:sz="6" w:space="0" w:color="B0A8A3"/>
          <w:right w:val="single" w:sz="6" w:space="0" w:color="B0A8A3"/>
        </w:tblBorders>
        <w:tblCellMar>
          <w:top w:w="15" w:type="dxa"/>
          <w:left w:w="15" w:type="dxa"/>
          <w:bottom w:w="15" w:type="dxa"/>
          <w:right w:w="15" w:type="dxa"/>
        </w:tblCellMar>
        <w:tblLook w:val="04A0" w:firstRow="1" w:lastRow="0" w:firstColumn="1" w:lastColumn="0" w:noHBand="0" w:noVBand="1"/>
      </w:tblPr>
      <w:tblGrid>
        <w:gridCol w:w="2450"/>
        <w:gridCol w:w="2837"/>
        <w:gridCol w:w="3011"/>
        <w:gridCol w:w="1692"/>
      </w:tblGrid>
      <w:tr w:rsidR="007C68F0" w:rsidRPr="007C68F0" w:rsidTr="007C68F0">
        <w:trPr>
          <w:tblHeader/>
        </w:trPr>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7C68F0" w:rsidRPr="007C68F0" w:rsidRDefault="007C68F0" w:rsidP="007C68F0">
            <w:pPr>
              <w:spacing w:after="0" w:line="240" w:lineRule="auto"/>
              <w:rPr>
                <w:rFonts w:ascii="Times New Roman" w:eastAsia="Times New Roman" w:hAnsi="Times New Roman" w:cs="Times New Roman"/>
                <w:b/>
                <w:bCs/>
                <w:sz w:val="24"/>
                <w:szCs w:val="24"/>
              </w:rPr>
            </w:pPr>
            <w:r w:rsidRPr="007C68F0">
              <w:rPr>
                <w:rFonts w:ascii="Times New Roman" w:eastAsia="Times New Roman" w:hAnsi="Times New Roman" w:cs="Times New Roman"/>
                <w:b/>
                <w:bCs/>
                <w:sz w:val="24"/>
                <w:szCs w:val="24"/>
              </w:rPr>
              <w:lastRenderedPageBreak/>
              <w:t>Time-to-</w:t>
            </w:r>
            <w:proofErr w:type="spellStart"/>
            <w:r w:rsidRPr="007C68F0">
              <w:rPr>
                <w:rFonts w:ascii="Times New Roman" w:eastAsia="Times New Roman" w:hAnsi="Times New Roman" w:cs="Times New Roman"/>
                <w:b/>
                <w:bCs/>
                <w:sz w:val="24"/>
                <w:szCs w:val="24"/>
              </w:rPr>
              <w:t>CulturePositivity</w:t>
            </w:r>
            <w:proofErr w:type="spellEnd"/>
          </w:p>
        </w:tc>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7C68F0" w:rsidRPr="007C68F0" w:rsidRDefault="007C68F0" w:rsidP="007C68F0">
            <w:pPr>
              <w:spacing w:after="0" w:line="240" w:lineRule="auto"/>
              <w:rPr>
                <w:rFonts w:ascii="Times New Roman" w:eastAsia="Times New Roman" w:hAnsi="Times New Roman" w:cs="Times New Roman"/>
                <w:b/>
                <w:bCs/>
                <w:sz w:val="24"/>
                <w:szCs w:val="24"/>
              </w:rPr>
            </w:pPr>
            <w:proofErr w:type="spellStart"/>
            <w:r w:rsidRPr="007C68F0">
              <w:rPr>
                <w:rFonts w:ascii="Times New Roman" w:eastAsia="Times New Roman" w:hAnsi="Times New Roman" w:cs="Times New Roman"/>
                <w:b/>
                <w:bCs/>
                <w:sz w:val="24"/>
                <w:szCs w:val="24"/>
              </w:rPr>
              <w:t>Anyplex</w:t>
            </w:r>
            <w:proofErr w:type="spellEnd"/>
            <w:r w:rsidRPr="007C68F0">
              <w:rPr>
                <w:rFonts w:ascii="Times New Roman" w:eastAsia="Times New Roman" w:hAnsi="Times New Roman" w:cs="Times New Roman"/>
                <w:b/>
                <w:bCs/>
                <w:sz w:val="24"/>
                <w:szCs w:val="24"/>
              </w:rPr>
              <w:t>™ plus MTB/NTM/DR-TB</w:t>
            </w:r>
          </w:p>
        </w:tc>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7C68F0" w:rsidRPr="007C68F0" w:rsidRDefault="007C68F0" w:rsidP="007C68F0">
            <w:pPr>
              <w:spacing w:after="0" w:line="240" w:lineRule="auto"/>
              <w:rPr>
                <w:rFonts w:ascii="Times New Roman" w:eastAsia="Times New Roman" w:hAnsi="Times New Roman" w:cs="Times New Roman"/>
                <w:b/>
                <w:bCs/>
                <w:sz w:val="24"/>
                <w:szCs w:val="24"/>
              </w:rPr>
            </w:pPr>
            <w:proofErr w:type="spellStart"/>
            <w:r w:rsidRPr="007C68F0">
              <w:rPr>
                <w:rFonts w:ascii="Times New Roman" w:eastAsia="Times New Roman" w:hAnsi="Times New Roman" w:cs="Times New Roman"/>
                <w:b/>
                <w:bCs/>
                <w:sz w:val="24"/>
                <w:szCs w:val="24"/>
              </w:rPr>
              <w:t>GenoType</w:t>
            </w:r>
            <w:proofErr w:type="spellEnd"/>
            <w:r w:rsidRPr="007C68F0">
              <w:rPr>
                <w:rFonts w:ascii="Times New Roman" w:eastAsia="Times New Roman" w:hAnsi="Times New Roman" w:cs="Times New Roman"/>
                <w:b/>
                <w:bCs/>
                <w:sz w:val="24"/>
                <w:szCs w:val="24"/>
              </w:rPr>
              <w:t xml:space="preserve"> </w:t>
            </w:r>
            <w:proofErr w:type="spellStart"/>
            <w:r w:rsidRPr="007C68F0">
              <w:rPr>
                <w:rFonts w:ascii="Times New Roman" w:eastAsia="Times New Roman" w:hAnsi="Times New Roman" w:cs="Times New Roman"/>
                <w:b/>
                <w:bCs/>
                <w:sz w:val="24"/>
                <w:szCs w:val="24"/>
              </w:rPr>
              <w:t>MTBDR</w:t>
            </w:r>
            <w:r w:rsidRPr="007C68F0">
              <w:rPr>
                <w:rFonts w:ascii="Times New Roman" w:eastAsia="Times New Roman" w:hAnsi="Times New Roman" w:cs="Times New Roman"/>
                <w:b/>
                <w:bCs/>
                <w:i/>
                <w:iCs/>
                <w:sz w:val="24"/>
                <w:szCs w:val="24"/>
              </w:rPr>
              <w:t>plus</w:t>
            </w:r>
            <w:r w:rsidRPr="007C68F0">
              <w:rPr>
                <w:rFonts w:ascii="Times New Roman" w:eastAsia="Times New Roman" w:hAnsi="Times New Roman" w:cs="Times New Roman"/>
                <w:b/>
                <w:bCs/>
                <w:sz w:val="24"/>
                <w:szCs w:val="24"/>
              </w:rPr>
              <w:t>version</w:t>
            </w:r>
            <w:proofErr w:type="spellEnd"/>
            <w:r w:rsidRPr="007C68F0">
              <w:rPr>
                <w:rFonts w:ascii="Times New Roman" w:eastAsia="Times New Roman" w:hAnsi="Times New Roman" w:cs="Times New Roman"/>
                <w:b/>
                <w:bCs/>
                <w:sz w:val="24"/>
                <w:szCs w:val="24"/>
              </w:rPr>
              <w:t xml:space="preserve"> 2.0</w:t>
            </w:r>
          </w:p>
        </w:tc>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7C68F0" w:rsidRPr="007C68F0" w:rsidRDefault="007C68F0" w:rsidP="007C68F0">
            <w:pPr>
              <w:spacing w:after="0" w:line="240" w:lineRule="auto"/>
              <w:rPr>
                <w:rFonts w:ascii="Times New Roman" w:eastAsia="Times New Roman" w:hAnsi="Times New Roman" w:cs="Times New Roman"/>
                <w:b/>
                <w:bCs/>
                <w:sz w:val="24"/>
                <w:szCs w:val="24"/>
              </w:rPr>
            </w:pPr>
            <w:proofErr w:type="spellStart"/>
            <w:r w:rsidRPr="007C68F0">
              <w:rPr>
                <w:rFonts w:ascii="Times New Roman" w:eastAsia="Times New Roman" w:hAnsi="Times New Roman" w:cs="Times New Roman"/>
                <w:b/>
                <w:bCs/>
                <w:sz w:val="24"/>
                <w:szCs w:val="24"/>
              </w:rPr>
              <w:t>Xpert</w:t>
            </w:r>
            <w:proofErr w:type="spellEnd"/>
            <w:r w:rsidRPr="007C68F0">
              <w:rPr>
                <w:rFonts w:ascii="Times New Roman" w:eastAsia="Times New Roman" w:hAnsi="Times New Roman" w:cs="Times New Roman"/>
                <w:b/>
                <w:bCs/>
                <w:sz w:val="24"/>
                <w:szCs w:val="24"/>
              </w:rPr>
              <w:t>® MTB/RIF</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&lt;20 days (</w:t>
            </w:r>
            <w:r w:rsidRPr="007C68F0">
              <w:rPr>
                <w:rFonts w:ascii="Times New Roman" w:eastAsia="Times New Roman" w:hAnsi="Times New Roman" w:cs="Times New Roman"/>
                <w:i/>
                <w:iCs/>
                <w:sz w:val="24"/>
                <w:szCs w:val="24"/>
              </w:rPr>
              <w:t>n</w:t>
            </w:r>
            <w:r w:rsidRPr="007C68F0">
              <w:rPr>
                <w:rFonts w:ascii="Times New Roman" w:eastAsia="Times New Roman" w:hAnsi="Times New Roman" w:cs="Times New Roman"/>
                <w:sz w:val="24"/>
                <w:szCs w:val="24"/>
              </w:rPr>
              <w:t> = 12)</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9 (75 %)</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9 (75 %)</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11 (91.2 %)</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≥20 days (</w:t>
            </w:r>
            <w:r w:rsidRPr="007C68F0">
              <w:rPr>
                <w:rFonts w:ascii="Times New Roman" w:eastAsia="Times New Roman" w:hAnsi="Times New Roman" w:cs="Times New Roman"/>
                <w:i/>
                <w:iCs/>
                <w:sz w:val="24"/>
                <w:szCs w:val="24"/>
              </w:rPr>
              <w:t>n</w:t>
            </w:r>
            <w:r w:rsidRPr="007C68F0">
              <w:rPr>
                <w:rFonts w:ascii="Times New Roman" w:eastAsia="Times New Roman" w:hAnsi="Times New Roman" w:cs="Times New Roman"/>
                <w:sz w:val="24"/>
                <w:szCs w:val="24"/>
              </w:rPr>
              <w:t> = 14)</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 (21 %)</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 (21 %)</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10 (71 %)*</w:t>
            </w:r>
          </w:p>
        </w:tc>
      </w:tr>
    </w:tbl>
    <w:p w:rsidR="007C68F0" w:rsidRPr="007C68F0" w:rsidRDefault="007C68F0" w:rsidP="007C68F0">
      <w:pPr>
        <w:shd w:val="clear" w:color="auto" w:fill="FFFFFF"/>
        <w:spacing w:after="120" w:line="240" w:lineRule="auto"/>
        <w:rPr>
          <w:rFonts w:ascii="Times New Roman" w:eastAsia="Times New Roman" w:hAnsi="Times New Roman" w:cs="Times New Roman"/>
          <w:color w:val="666666"/>
          <w:sz w:val="26"/>
          <w:szCs w:val="26"/>
        </w:rPr>
      </w:pPr>
      <w:r w:rsidRPr="007C68F0">
        <w:rPr>
          <w:rFonts w:ascii="Times New Roman" w:eastAsia="Times New Roman" w:hAnsi="Times New Roman" w:cs="Times New Roman"/>
          <w:color w:val="666666"/>
          <w:sz w:val="26"/>
          <w:szCs w:val="26"/>
        </w:rPr>
        <w:t>*</w:t>
      </w:r>
      <w:r w:rsidRPr="007C68F0">
        <w:rPr>
          <w:rFonts w:ascii="Times New Roman" w:eastAsia="Times New Roman" w:hAnsi="Times New Roman" w:cs="Times New Roman"/>
          <w:i/>
          <w:iCs/>
          <w:color w:val="666666"/>
          <w:sz w:val="26"/>
          <w:szCs w:val="26"/>
        </w:rPr>
        <w:t>P</w:t>
      </w:r>
      <w:r w:rsidRPr="007C68F0">
        <w:rPr>
          <w:rFonts w:ascii="Times New Roman" w:eastAsia="Times New Roman" w:hAnsi="Times New Roman" w:cs="Times New Roman"/>
          <w:color w:val="666666"/>
          <w:sz w:val="26"/>
          <w:szCs w:val="26"/>
        </w:rPr>
        <w:t xml:space="preserve"> &lt; 0.05 when </w:t>
      </w:r>
      <w:proofErr w:type="spellStart"/>
      <w:r w:rsidRPr="007C68F0">
        <w:rPr>
          <w:rFonts w:ascii="Times New Roman" w:eastAsia="Times New Roman" w:hAnsi="Times New Roman" w:cs="Times New Roman"/>
          <w:color w:val="666666"/>
          <w:sz w:val="26"/>
          <w:szCs w:val="26"/>
        </w:rPr>
        <w:t>Xpert</w:t>
      </w:r>
      <w:proofErr w:type="spellEnd"/>
      <w:r w:rsidRPr="007C68F0">
        <w:rPr>
          <w:rFonts w:ascii="Times New Roman" w:eastAsia="Times New Roman" w:hAnsi="Times New Roman" w:cs="Times New Roman"/>
          <w:color w:val="666666"/>
          <w:sz w:val="26"/>
          <w:szCs w:val="26"/>
        </w:rPr>
        <w:t xml:space="preserve">® is compared to </w:t>
      </w:r>
      <w:proofErr w:type="spellStart"/>
      <w:r w:rsidRPr="007C68F0">
        <w:rPr>
          <w:rFonts w:ascii="Times New Roman" w:eastAsia="Times New Roman" w:hAnsi="Times New Roman" w:cs="Times New Roman"/>
          <w:color w:val="666666"/>
          <w:sz w:val="26"/>
          <w:szCs w:val="26"/>
        </w:rPr>
        <w:t>Anyplex</w:t>
      </w:r>
      <w:proofErr w:type="spellEnd"/>
      <w:r w:rsidRPr="007C68F0">
        <w:rPr>
          <w:rFonts w:ascii="Times New Roman" w:eastAsia="Times New Roman" w:hAnsi="Times New Roman" w:cs="Times New Roman"/>
          <w:color w:val="666666"/>
          <w:sz w:val="26"/>
          <w:szCs w:val="26"/>
        </w:rPr>
        <w:t xml:space="preserve">™ plus and when </w:t>
      </w:r>
      <w:proofErr w:type="spellStart"/>
      <w:r w:rsidRPr="007C68F0">
        <w:rPr>
          <w:rFonts w:ascii="Times New Roman" w:eastAsia="Times New Roman" w:hAnsi="Times New Roman" w:cs="Times New Roman"/>
          <w:color w:val="666666"/>
          <w:sz w:val="26"/>
          <w:szCs w:val="26"/>
        </w:rPr>
        <w:t>Xpert</w:t>
      </w:r>
      <w:proofErr w:type="spellEnd"/>
      <w:r w:rsidRPr="007C68F0">
        <w:rPr>
          <w:rFonts w:ascii="Times New Roman" w:eastAsia="Times New Roman" w:hAnsi="Times New Roman" w:cs="Times New Roman"/>
          <w:color w:val="666666"/>
          <w:sz w:val="26"/>
          <w:szCs w:val="26"/>
        </w:rPr>
        <w:t xml:space="preserve">® is compared to </w:t>
      </w:r>
      <w:proofErr w:type="spellStart"/>
      <w:r w:rsidRPr="007C68F0">
        <w:rPr>
          <w:rFonts w:ascii="Times New Roman" w:eastAsia="Times New Roman" w:hAnsi="Times New Roman" w:cs="Times New Roman"/>
          <w:color w:val="666666"/>
          <w:sz w:val="26"/>
          <w:szCs w:val="26"/>
        </w:rPr>
        <w:t>MTBDR</w:t>
      </w:r>
      <w:r w:rsidRPr="007C68F0">
        <w:rPr>
          <w:rFonts w:ascii="Times New Roman" w:eastAsia="Times New Roman" w:hAnsi="Times New Roman" w:cs="Times New Roman"/>
          <w:i/>
          <w:iCs/>
          <w:color w:val="666666"/>
          <w:sz w:val="26"/>
          <w:szCs w:val="26"/>
        </w:rPr>
        <w:t>plus</w:t>
      </w:r>
      <w:proofErr w:type="spellEnd"/>
    </w:p>
    <w:p w:rsidR="007C68F0" w:rsidRPr="007C68F0" w:rsidRDefault="007C68F0" w:rsidP="007C68F0">
      <w:pPr>
        <w:shd w:val="clear" w:color="auto" w:fill="FFFFFF"/>
        <w:spacing w:after="0" w:line="240" w:lineRule="auto"/>
        <w:rPr>
          <w:rFonts w:ascii="Times New Roman" w:eastAsia="Times New Roman" w:hAnsi="Times New Roman" w:cs="Times New Roman"/>
          <w:color w:val="666666"/>
          <w:sz w:val="26"/>
          <w:szCs w:val="26"/>
        </w:rPr>
      </w:pPr>
      <w:r w:rsidRPr="007C68F0">
        <w:rPr>
          <w:rFonts w:ascii="Times New Roman" w:eastAsia="Times New Roman" w:hAnsi="Times New Roman" w:cs="Times New Roman"/>
          <w:color w:val="666666"/>
          <w:sz w:val="26"/>
          <w:szCs w:val="26"/>
        </w:rPr>
        <w:t>Table 4</w:t>
      </w:r>
    </w:p>
    <w:p w:rsidR="007C68F0" w:rsidRPr="007C68F0" w:rsidRDefault="007C68F0" w:rsidP="007C68F0">
      <w:pPr>
        <w:shd w:val="clear" w:color="auto" w:fill="FFFFFF"/>
        <w:spacing w:line="240" w:lineRule="auto"/>
        <w:rPr>
          <w:rFonts w:ascii="Times New Roman" w:eastAsia="Times New Roman" w:hAnsi="Times New Roman" w:cs="Times New Roman"/>
          <w:color w:val="666666"/>
          <w:sz w:val="26"/>
          <w:szCs w:val="26"/>
        </w:rPr>
      </w:pPr>
      <w:r w:rsidRPr="007C68F0">
        <w:rPr>
          <w:rFonts w:ascii="Times New Roman" w:eastAsia="Times New Roman" w:hAnsi="Times New Roman" w:cs="Times New Roman"/>
          <w:color w:val="666666"/>
          <w:sz w:val="26"/>
          <w:szCs w:val="26"/>
        </w:rPr>
        <w:t xml:space="preserve">Comparison of </w:t>
      </w:r>
      <w:proofErr w:type="spellStart"/>
      <w:r w:rsidRPr="007C68F0">
        <w:rPr>
          <w:rFonts w:ascii="Times New Roman" w:eastAsia="Times New Roman" w:hAnsi="Times New Roman" w:cs="Times New Roman"/>
          <w:color w:val="666666"/>
          <w:sz w:val="26"/>
          <w:szCs w:val="26"/>
        </w:rPr>
        <w:t>Xpert</w:t>
      </w:r>
      <w:proofErr w:type="spellEnd"/>
      <w:r w:rsidRPr="007C68F0">
        <w:rPr>
          <w:rFonts w:ascii="Times New Roman" w:eastAsia="Times New Roman" w:hAnsi="Times New Roman" w:cs="Times New Roman"/>
          <w:color w:val="666666"/>
          <w:sz w:val="26"/>
          <w:szCs w:val="26"/>
        </w:rPr>
        <w:t>® Ct scores and Time-To-Culture Positivity (TTP)</w:t>
      </w:r>
    </w:p>
    <w:tbl>
      <w:tblPr>
        <w:tblW w:w="9990" w:type="dxa"/>
        <w:tblBorders>
          <w:top w:val="single" w:sz="6" w:space="0" w:color="B0A8A3"/>
          <w:left w:val="single" w:sz="6" w:space="0" w:color="B0A8A3"/>
          <w:bottom w:val="single" w:sz="6" w:space="0" w:color="B0A8A3"/>
          <w:right w:val="single" w:sz="6" w:space="0" w:color="B0A8A3"/>
        </w:tblBorders>
        <w:tblCellMar>
          <w:top w:w="15" w:type="dxa"/>
          <w:left w:w="15" w:type="dxa"/>
          <w:bottom w:w="15" w:type="dxa"/>
          <w:right w:w="15" w:type="dxa"/>
        </w:tblCellMar>
        <w:tblLook w:val="04A0" w:firstRow="1" w:lastRow="0" w:firstColumn="1" w:lastColumn="0" w:noHBand="0" w:noVBand="1"/>
      </w:tblPr>
      <w:tblGrid>
        <w:gridCol w:w="1384"/>
        <w:gridCol w:w="755"/>
        <w:gridCol w:w="987"/>
        <w:gridCol w:w="987"/>
        <w:gridCol w:w="982"/>
        <w:gridCol w:w="982"/>
        <w:gridCol w:w="987"/>
        <w:gridCol w:w="2034"/>
        <w:gridCol w:w="892"/>
      </w:tblGrid>
      <w:tr w:rsidR="007C68F0" w:rsidRPr="007C68F0" w:rsidTr="007C68F0">
        <w:trPr>
          <w:tblHeader/>
        </w:trPr>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7C68F0" w:rsidRPr="007C68F0" w:rsidRDefault="007C68F0" w:rsidP="007C68F0">
            <w:pPr>
              <w:spacing w:after="0" w:line="240" w:lineRule="auto"/>
              <w:rPr>
                <w:rFonts w:ascii="Times New Roman" w:eastAsia="Times New Roman" w:hAnsi="Times New Roman" w:cs="Times New Roman"/>
                <w:b/>
                <w:bCs/>
                <w:sz w:val="24"/>
                <w:szCs w:val="24"/>
              </w:rPr>
            </w:pPr>
            <w:r w:rsidRPr="007C68F0">
              <w:rPr>
                <w:rFonts w:ascii="Times New Roman" w:eastAsia="Times New Roman" w:hAnsi="Times New Roman" w:cs="Times New Roman"/>
                <w:b/>
                <w:bCs/>
                <w:sz w:val="24"/>
                <w:szCs w:val="24"/>
              </w:rPr>
              <w:t>Study Number</w:t>
            </w:r>
          </w:p>
        </w:tc>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7C68F0" w:rsidRPr="007C68F0" w:rsidRDefault="007C68F0" w:rsidP="007C68F0">
            <w:pPr>
              <w:spacing w:after="0" w:line="240" w:lineRule="auto"/>
              <w:rPr>
                <w:rFonts w:ascii="Times New Roman" w:eastAsia="Times New Roman" w:hAnsi="Times New Roman" w:cs="Times New Roman"/>
                <w:b/>
                <w:bCs/>
                <w:sz w:val="24"/>
                <w:szCs w:val="24"/>
              </w:rPr>
            </w:pPr>
            <w:r w:rsidRPr="007C68F0">
              <w:rPr>
                <w:rFonts w:ascii="Times New Roman" w:eastAsia="Times New Roman" w:hAnsi="Times New Roman" w:cs="Times New Roman"/>
                <w:b/>
                <w:bCs/>
                <w:sz w:val="24"/>
                <w:szCs w:val="24"/>
              </w:rPr>
              <w:t>TTP</w:t>
            </w:r>
          </w:p>
        </w:tc>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7C68F0" w:rsidRPr="007C68F0" w:rsidRDefault="007C68F0" w:rsidP="007C68F0">
            <w:pPr>
              <w:spacing w:after="0" w:line="240" w:lineRule="auto"/>
              <w:rPr>
                <w:rFonts w:ascii="Times New Roman" w:eastAsia="Times New Roman" w:hAnsi="Times New Roman" w:cs="Times New Roman"/>
                <w:b/>
                <w:bCs/>
                <w:sz w:val="24"/>
                <w:szCs w:val="24"/>
              </w:rPr>
            </w:pPr>
            <w:r w:rsidRPr="007C68F0">
              <w:rPr>
                <w:rFonts w:ascii="Times New Roman" w:eastAsia="Times New Roman" w:hAnsi="Times New Roman" w:cs="Times New Roman"/>
                <w:b/>
                <w:bCs/>
                <w:sz w:val="24"/>
                <w:szCs w:val="24"/>
              </w:rPr>
              <w:t>Probe D</w:t>
            </w:r>
          </w:p>
        </w:tc>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7C68F0" w:rsidRPr="007C68F0" w:rsidRDefault="007C68F0" w:rsidP="007C68F0">
            <w:pPr>
              <w:spacing w:after="0" w:line="240" w:lineRule="auto"/>
              <w:rPr>
                <w:rFonts w:ascii="Times New Roman" w:eastAsia="Times New Roman" w:hAnsi="Times New Roman" w:cs="Times New Roman"/>
                <w:b/>
                <w:bCs/>
                <w:sz w:val="24"/>
                <w:szCs w:val="24"/>
              </w:rPr>
            </w:pPr>
            <w:r w:rsidRPr="007C68F0">
              <w:rPr>
                <w:rFonts w:ascii="Times New Roman" w:eastAsia="Times New Roman" w:hAnsi="Times New Roman" w:cs="Times New Roman"/>
                <w:b/>
                <w:bCs/>
                <w:sz w:val="24"/>
                <w:szCs w:val="24"/>
              </w:rPr>
              <w:t>Probe C</w:t>
            </w:r>
          </w:p>
        </w:tc>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7C68F0" w:rsidRPr="007C68F0" w:rsidRDefault="007C68F0" w:rsidP="007C68F0">
            <w:pPr>
              <w:spacing w:after="0" w:line="240" w:lineRule="auto"/>
              <w:rPr>
                <w:rFonts w:ascii="Times New Roman" w:eastAsia="Times New Roman" w:hAnsi="Times New Roman" w:cs="Times New Roman"/>
                <w:b/>
                <w:bCs/>
                <w:sz w:val="24"/>
                <w:szCs w:val="24"/>
              </w:rPr>
            </w:pPr>
            <w:r w:rsidRPr="007C68F0">
              <w:rPr>
                <w:rFonts w:ascii="Times New Roman" w:eastAsia="Times New Roman" w:hAnsi="Times New Roman" w:cs="Times New Roman"/>
                <w:b/>
                <w:bCs/>
                <w:sz w:val="24"/>
                <w:szCs w:val="24"/>
              </w:rPr>
              <w:t>Probe E</w:t>
            </w:r>
          </w:p>
        </w:tc>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7C68F0" w:rsidRPr="007C68F0" w:rsidRDefault="007C68F0" w:rsidP="007C68F0">
            <w:pPr>
              <w:spacing w:after="0" w:line="240" w:lineRule="auto"/>
              <w:rPr>
                <w:rFonts w:ascii="Times New Roman" w:eastAsia="Times New Roman" w:hAnsi="Times New Roman" w:cs="Times New Roman"/>
                <w:b/>
                <w:bCs/>
                <w:sz w:val="24"/>
                <w:szCs w:val="24"/>
              </w:rPr>
            </w:pPr>
            <w:r w:rsidRPr="007C68F0">
              <w:rPr>
                <w:rFonts w:ascii="Times New Roman" w:eastAsia="Times New Roman" w:hAnsi="Times New Roman" w:cs="Times New Roman"/>
                <w:b/>
                <w:bCs/>
                <w:sz w:val="24"/>
                <w:szCs w:val="24"/>
              </w:rPr>
              <w:t>Probe B</w:t>
            </w:r>
          </w:p>
        </w:tc>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7C68F0" w:rsidRPr="007C68F0" w:rsidRDefault="007C68F0" w:rsidP="007C68F0">
            <w:pPr>
              <w:spacing w:after="0" w:line="240" w:lineRule="auto"/>
              <w:rPr>
                <w:rFonts w:ascii="Times New Roman" w:eastAsia="Times New Roman" w:hAnsi="Times New Roman" w:cs="Times New Roman"/>
                <w:b/>
                <w:bCs/>
                <w:sz w:val="24"/>
                <w:szCs w:val="24"/>
              </w:rPr>
            </w:pPr>
            <w:r w:rsidRPr="007C68F0">
              <w:rPr>
                <w:rFonts w:ascii="Times New Roman" w:eastAsia="Times New Roman" w:hAnsi="Times New Roman" w:cs="Times New Roman"/>
                <w:b/>
                <w:bCs/>
                <w:sz w:val="24"/>
                <w:szCs w:val="24"/>
              </w:rPr>
              <w:t>Probe A</w:t>
            </w:r>
          </w:p>
        </w:tc>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7C68F0" w:rsidRPr="007C68F0" w:rsidRDefault="007C68F0" w:rsidP="007C68F0">
            <w:pPr>
              <w:spacing w:after="0" w:line="240" w:lineRule="auto"/>
              <w:rPr>
                <w:rFonts w:ascii="Times New Roman" w:eastAsia="Times New Roman" w:hAnsi="Times New Roman" w:cs="Times New Roman"/>
                <w:b/>
                <w:bCs/>
                <w:sz w:val="24"/>
                <w:szCs w:val="24"/>
              </w:rPr>
            </w:pPr>
            <w:proofErr w:type="spellStart"/>
            <w:r w:rsidRPr="007C68F0">
              <w:rPr>
                <w:rFonts w:ascii="Times New Roman" w:eastAsia="Times New Roman" w:hAnsi="Times New Roman" w:cs="Times New Roman"/>
                <w:b/>
                <w:bCs/>
                <w:sz w:val="24"/>
                <w:szCs w:val="24"/>
              </w:rPr>
              <w:t>Xpert</w:t>
            </w:r>
            <w:proofErr w:type="spellEnd"/>
            <w:r w:rsidRPr="007C68F0">
              <w:rPr>
                <w:rFonts w:ascii="Times New Roman" w:eastAsia="Times New Roman" w:hAnsi="Times New Roman" w:cs="Times New Roman"/>
                <w:b/>
                <w:bCs/>
                <w:sz w:val="24"/>
                <w:szCs w:val="24"/>
              </w:rPr>
              <w:t>® interpretation</w:t>
            </w:r>
          </w:p>
        </w:tc>
        <w:tc>
          <w:tcPr>
            <w:tcW w:w="0" w:type="auto"/>
            <w:tcBorders>
              <w:top w:val="single" w:sz="6" w:space="0" w:color="B0A8A3"/>
              <w:left w:val="single" w:sz="6" w:space="0" w:color="B0A8A3"/>
              <w:bottom w:val="single" w:sz="6" w:space="0" w:color="B0A8A3"/>
              <w:right w:val="single" w:sz="6" w:space="0" w:color="B0A8A3"/>
            </w:tcBorders>
            <w:shd w:val="clear" w:color="auto" w:fill="EDEBE8"/>
            <w:tcMar>
              <w:top w:w="72" w:type="dxa"/>
              <w:left w:w="144" w:type="dxa"/>
              <w:bottom w:w="72" w:type="dxa"/>
              <w:right w:w="144" w:type="dxa"/>
            </w:tcMar>
            <w:hideMark/>
          </w:tcPr>
          <w:p w:rsidR="007C68F0" w:rsidRPr="007C68F0" w:rsidRDefault="007C68F0" w:rsidP="007C68F0">
            <w:pPr>
              <w:spacing w:after="0" w:line="240" w:lineRule="auto"/>
              <w:rPr>
                <w:rFonts w:ascii="Times New Roman" w:eastAsia="Times New Roman" w:hAnsi="Times New Roman" w:cs="Times New Roman"/>
                <w:b/>
                <w:bCs/>
                <w:sz w:val="24"/>
                <w:szCs w:val="24"/>
              </w:rPr>
            </w:pPr>
            <w:r w:rsidRPr="007C68F0">
              <w:rPr>
                <w:rFonts w:ascii="Times New Roman" w:eastAsia="Times New Roman" w:hAnsi="Times New Roman" w:cs="Times New Roman"/>
                <w:b/>
                <w:bCs/>
                <w:sz w:val="24"/>
                <w:szCs w:val="24"/>
              </w:rPr>
              <w:t>Ave Ct</w:t>
            </w:r>
          </w:p>
        </w:tc>
      </w:tr>
      <w:tr w:rsidR="007C68F0" w:rsidRPr="007C68F0" w:rsidTr="007C68F0">
        <w:tc>
          <w:tcPr>
            <w:tcW w:w="0" w:type="auto"/>
            <w:gridSpan w:val="9"/>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TTP &lt;20d</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138</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11</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20.8</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19.3</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20.8</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21.3</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19.2</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Medium</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20.28</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122</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14</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20.9</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19</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20</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22.3</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18.6</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Medium</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20.16</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127</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14</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14.7</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13.3</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15.2</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14.9</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13.2</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High</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14.22</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130</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14</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16.5</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15.1</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16.5</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16.6</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14.9</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High</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15.92</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132</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14</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20.7</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19.2</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20.6</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20.3</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19</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Medium</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19.96</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142</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14</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17.9</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16.6</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18.1</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0</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16.5</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Medium</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13.82</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144</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15</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26.3</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25.0</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26.3</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26.3</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24.7</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Low</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25.72</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147</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15</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26.7</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25.5</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27.1</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26.6</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25.4</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Low</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26.26</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131</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16</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28.1</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26.6</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28.2</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28.1</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26.6</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Low</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27.52</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139</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16</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34</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33</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34.8</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33.3</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33</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Low</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33.62</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121</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18</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32.9</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31.8</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33.7</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32.2</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32.1</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Very Low</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32.54</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145</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19</w:t>
            </w:r>
          </w:p>
        </w:tc>
        <w:tc>
          <w:tcPr>
            <w:tcW w:w="0" w:type="auto"/>
            <w:gridSpan w:val="7"/>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Not detected</w:t>
            </w:r>
          </w:p>
        </w:tc>
      </w:tr>
      <w:tr w:rsidR="007C68F0" w:rsidRPr="007C68F0" w:rsidTr="007C68F0">
        <w:tc>
          <w:tcPr>
            <w:tcW w:w="0" w:type="auto"/>
            <w:gridSpan w:val="9"/>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TTP ≥20d</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133</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20</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23.2</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21.7</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23.2</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23.2</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21.6</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Medium</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22.58</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136</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21</w:t>
            </w:r>
          </w:p>
        </w:tc>
        <w:tc>
          <w:tcPr>
            <w:tcW w:w="0" w:type="auto"/>
            <w:gridSpan w:val="7"/>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Not detected</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146</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21</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26.9</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25.4</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26.9</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26.9</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25.4</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Low</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26.3</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lastRenderedPageBreak/>
              <w:t> </w:t>
            </w:r>
            <w:r w:rsidRPr="007C68F0">
              <w:rPr>
                <w:rFonts w:ascii="Times New Roman" w:eastAsia="Times New Roman" w:hAnsi="Times New Roman" w:cs="Times New Roman"/>
                <w:sz w:val="24"/>
                <w:szCs w:val="24"/>
              </w:rPr>
              <w:t>120</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21</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20.4</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18.8</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20.1</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20.3</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18.7</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Medium</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19.66</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124</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21</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35.1</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33.8</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36.1</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34.3</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34.1</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Very Low</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34.68</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125</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21</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33.7</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32.5</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34.5</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33.0</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32.6</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Very Low</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33.26</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126</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21</w:t>
            </w:r>
          </w:p>
        </w:tc>
        <w:tc>
          <w:tcPr>
            <w:tcW w:w="0" w:type="auto"/>
            <w:gridSpan w:val="7"/>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Not detected</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137</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21</w:t>
            </w:r>
          </w:p>
        </w:tc>
        <w:tc>
          <w:tcPr>
            <w:tcW w:w="0" w:type="auto"/>
            <w:gridSpan w:val="6"/>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Not detected</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240" w:lineRule="auto"/>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128</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22</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27.3</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25.9</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27.3</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27.4</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25.8</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Low</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26.74</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129</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22</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23.6</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22.1</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23.6</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23.5</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22.0</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Medium</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26.74</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134</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22</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21.3</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19.7</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21.2</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21.2</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19.5</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Medium</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20.58</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119</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23</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26.9</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25.8</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27</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26.7</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25.6</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Low</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26.4</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135</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26</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24.1</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22.8</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24.1</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24.1</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22.5</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Low</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23.52</w:t>
            </w:r>
          </w:p>
        </w:tc>
      </w:tr>
      <w:tr w:rsidR="007C68F0" w:rsidRPr="007C68F0" w:rsidTr="007C68F0">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 </w:t>
            </w:r>
            <w:r w:rsidRPr="007C68F0">
              <w:rPr>
                <w:rFonts w:ascii="Times New Roman" w:eastAsia="Times New Roman" w:hAnsi="Times New Roman" w:cs="Times New Roman"/>
                <w:sz w:val="24"/>
                <w:szCs w:val="24"/>
              </w:rPr>
              <w:t>123</w:t>
            </w:r>
          </w:p>
        </w:tc>
        <w:tc>
          <w:tcPr>
            <w:tcW w:w="0" w:type="auto"/>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30</w:t>
            </w:r>
          </w:p>
        </w:tc>
        <w:tc>
          <w:tcPr>
            <w:tcW w:w="0" w:type="auto"/>
            <w:gridSpan w:val="7"/>
            <w:tcBorders>
              <w:top w:val="single" w:sz="6" w:space="0" w:color="B0A8A3"/>
              <w:left w:val="single" w:sz="6" w:space="0" w:color="B0A8A3"/>
              <w:bottom w:val="single" w:sz="6" w:space="0" w:color="B0A8A3"/>
              <w:right w:val="single" w:sz="6" w:space="0" w:color="B0A8A3"/>
            </w:tcBorders>
            <w:tcMar>
              <w:top w:w="72" w:type="dxa"/>
              <w:left w:w="144" w:type="dxa"/>
              <w:bottom w:w="72" w:type="dxa"/>
              <w:right w:w="144" w:type="dxa"/>
            </w:tcMar>
            <w:hideMark/>
          </w:tcPr>
          <w:p w:rsidR="007C68F0" w:rsidRPr="007C68F0" w:rsidRDefault="007C68F0" w:rsidP="007C68F0">
            <w:pPr>
              <w:spacing w:after="0" w:line="360" w:lineRule="atLeast"/>
              <w:rPr>
                <w:rFonts w:ascii="Times New Roman" w:eastAsia="Times New Roman" w:hAnsi="Times New Roman" w:cs="Times New Roman"/>
                <w:sz w:val="24"/>
                <w:szCs w:val="24"/>
              </w:rPr>
            </w:pPr>
            <w:r w:rsidRPr="007C68F0">
              <w:rPr>
                <w:rFonts w:ascii="Times New Roman" w:eastAsia="Times New Roman" w:hAnsi="Times New Roman" w:cs="Times New Roman"/>
                <w:sz w:val="24"/>
                <w:szCs w:val="24"/>
              </w:rPr>
              <w:t>Not Detected</w:t>
            </w:r>
          </w:p>
        </w:tc>
      </w:tr>
    </w:tbl>
    <w:p w:rsidR="007C68F0" w:rsidRPr="007C68F0" w:rsidRDefault="007C68F0" w:rsidP="007C68F0">
      <w:pPr>
        <w:shd w:val="clear" w:color="auto" w:fill="FFFFFF"/>
        <w:spacing w:after="0" w:line="240" w:lineRule="auto"/>
        <w:ind w:left="-360" w:right="-360"/>
        <w:outlineLvl w:val="1"/>
        <w:rPr>
          <w:rFonts w:ascii="Times New Roman" w:eastAsia="Times New Roman" w:hAnsi="Times New Roman" w:cs="Times New Roman"/>
          <w:b/>
          <w:bCs/>
          <w:color w:val="1B3051"/>
          <w:sz w:val="36"/>
          <w:szCs w:val="36"/>
        </w:rPr>
      </w:pPr>
      <w:hyperlink r:id="rId51" w:anchor="Discussion" w:history="1">
        <w:r w:rsidRPr="007C68F0">
          <w:rPr>
            <w:rFonts w:ascii="Times New Roman" w:eastAsia="Times New Roman" w:hAnsi="Times New Roman" w:cs="Times New Roman"/>
            <w:b/>
            <w:bCs/>
            <w:color w:val="0000FF"/>
            <w:sz w:val="36"/>
            <w:szCs w:val="36"/>
            <w:u w:val="single"/>
            <w:bdr w:val="single" w:sz="6" w:space="6" w:color="D9D9D9" w:frame="1"/>
            <w:shd w:val="clear" w:color="auto" w:fill="F2F2F2"/>
          </w:rPr>
          <w:t>Discussion</w:t>
        </w:r>
      </w:hyperlink>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This study was the first to directly compare these three commercially available assays in a high HIV and TB prevalence setting and demonstrated that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xml:space="preserve">® had the best overall performance for the detection of TB from clinical specimens. The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proofErr w:type="spellEnd"/>
      <w:r w:rsidRPr="007C68F0">
        <w:rPr>
          <w:rFonts w:ascii="Times New Roman" w:eastAsia="Times New Roman" w:hAnsi="Times New Roman" w:cs="Times New Roman"/>
          <w:color w:val="333333"/>
          <w:sz w:val="26"/>
          <w:szCs w:val="26"/>
        </w:rPr>
        <w:t xml:space="preserve"> and </w:t>
      </w: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xml:space="preserve">™ plus showed overall sensitivities of 89.1 %, 70.9 and 65.5 % respectively. The performance of the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xml:space="preserve">® MTB/RIF in our study is comparable with a meta-analysis by </w:t>
      </w:r>
      <w:proofErr w:type="spellStart"/>
      <w:r w:rsidRPr="007C68F0">
        <w:rPr>
          <w:rFonts w:ascii="Times New Roman" w:eastAsia="Times New Roman" w:hAnsi="Times New Roman" w:cs="Times New Roman"/>
          <w:color w:val="333333"/>
          <w:sz w:val="26"/>
          <w:szCs w:val="26"/>
        </w:rPr>
        <w:t>Steingart</w:t>
      </w:r>
      <w:proofErr w:type="spellEnd"/>
      <w:r w:rsidRPr="007C68F0">
        <w:rPr>
          <w:rFonts w:ascii="Times New Roman" w:eastAsia="Times New Roman" w:hAnsi="Times New Roman" w:cs="Times New Roman"/>
          <w:color w:val="333333"/>
          <w:sz w:val="26"/>
          <w:szCs w:val="26"/>
        </w:rPr>
        <w:t xml:space="preserve"> et al. showing a pooled sensitivity of 98 % for smear positive cases, however, for the smear negative cases the sensitivity in our study was higher (80 % </w:t>
      </w:r>
      <w:proofErr w:type="spellStart"/>
      <w:r w:rsidRPr="007C68F0">
        <w:rPr>
          <w:rFonts w:ascii="Times New Roman" w:eastAsia="Times New Roman" w:hAnsi="Times New Roman" w:cs="Times New Roman"/>
          <w:color w:val="333333"/>
          <w:sz w:val="26"/>
          <w:szCs w:val="26"/>
        </w:rPr>
        <w:t>vs</w:t>
      </w:r>
      <w:proofErr w:type="spellEnd"/>
      <w:r w:rsidRPr="007C68F0">
        <w:rPr>
          <w:rFonts w:ascii="Times New Roman" w:eastAsia="Times New Roman" w:hAnsi="Times New Roman" w:cs="Times New Roman"/>
          <w:color w:val="333333"/>
          <w:sz w:val="26"/>
          <w:szCs w:val="26"/>
        </w:rPr>
        <w:t xml:space="preserve"> 67 %) [</w:t>
      </w:r>
      <w:hyperlink r:id="rId52" w:anchor="CR12" w:history="1">
        <w:r w:rsidRPr="007C68F0">
          <w:rPr>
            <w:rFonts w:ascii="Times New Roman" w:eastAsia="Times New Roman" w:hAnsi="Times New Roman" w:cs="Times New Roman"/>
            <w:color w:val="7D40B3"/>
            <w:sz w:val="26"/>
            <w:szCs w:val="26"/>
            <w:u w:val="single"/>
          </w:rPr>
          <w:t>12</w:t>
        </w:r>
      </w:hyperlink>
      <w:r w:rsidRPr="007C68F0">
        <w:rPr>
          <w:rFonts w:ascii="Times New Roman" w:eastAsia="Times New Roman" w:hAnsi="Times New Roman" w:cs="Times New Roman"/>
          <w:color w:val="333333"/>
          <w:sz w:val="26"/>
          <w:szCs w:val="26"/>
        </w:rPr>
        <w:t xml:space="preserve">]. </w:t>
      </w:r>
      <w:proofErr w:type="gramStart"/>
      <w:r w:rsidRPr="007C68F0">
        <w:rPr>
          <w:rFonts w:ascii="Times New Roman" w:eastAsia="Times New Roman" w:hAnsi="Times New Roman" w:cs="Times New Roman"/>
          <w:color w:val="333333"/>
          <w:sz w:val="26"/>
          <w:szCs w:val="26"/>
        </w:rPr>
        <w:t>Although</w:t>
      </w:r>
      <w:proofErr w:type="gramEnd"/>
      <w:r w:rsidRPr="007C68F0">
        <w:rPr>
          <w:rFonts w:ascii="Times New Roman" w:eastAsia="Times New Roman" w:hAnsi="Times New Roman" w:cs="Times New Roman"/>
          <w:color w:val="333333"/>
          <w:sz w:val="26"/>
          <w:szCs w:val="26"/>
        </w:rPr>
        <w:t xml:space="preserve"> our study showed comparable overall sensitivity for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with published literature; it was not the case for the other two assays. However, when restricted to TTP of less than 20 days, their performances are comparable to those in the literature. All three assays failed to detect six (10.9 %) culture-positive TB cases; five smear-negative and one scanty-positive which influenced their overall sensitivities. These isolates had a mean TTP of 23 days (range 19–30 days) suggesting that the number of bacilli in these specimens was low.</w:t>
      </w:r>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Time-to-liquid culture positivity has been shown to be an alternative measure of bacterial burden and has an inverse correlation with the number of colony forming units on solid media and bacilli on microscopy [</w:t>
      </w:r>
      <w:hyperlink r:id="rId53" w:anchor="CR16" w:history="1">
        <w:r w:rsidRPr="007C68F0">
          <w:rPr>
            <w:rFonts w:ascii="Times New Roman" w:eastAsia="Times New Roman" w:hAnsi="Times New Roman" w:cs="Times New Roman"/>
            <w:color w:val="7D40B3"/>
            <w:sz w:val="26"/>
            <w:szCs w:val="26"/>
            <w:u w:val="single"/>
          </w:rPr>
          <w:t>16</w:t>
        </w:r>
      </w:hyperlink>
      <w:r w:rsidRPr="007C68F0">
        <w:rPr>
          <w:rFonts w:ascii="Times New Roman" w:eastAsia="Times New Roman" w:hAnsi="Times New Roman" w:cs="Times New Roman"/>
          <w:color w:val="333333"/>
          <w:sz w:val="26"/>
          <w:szCs w:val="26"/>
        </w:rPr>
        <w:t>, </w:t>
      </w:r>
      <w:hyperlink r:id="rId54" w:anchor="CR17" w:history="1">
        <w:r w:rsidRPr="007C68F0">
          <w:rPr>
            <w:rFonts w:ascii="Times New Roman" w:eastAsia="Times New Roman" w:hAnsi="Times New Roman" w:cs="Times New Roman"/>
            <w:color w:val="7D40B3"/>
            <w:sz w:val="26"/>
            <w:szCs w:val="26"/>
            <w:u w:val="single"/>
          </w:rPr>
          <w:t>17</w:t>
        </w:r>
      </w:hyperlink>
      <w:r w:rsidRPr="007C68F0">
        <w:rPr>
          <w:rFonts w:ascii="Times New Roman" w:eastAsia="Times New Roman" w:hAnsi="Times New Roman" w:cs="Times New Roman"/>
          <w:color w:val="333333"/>
          <w:sz w:val="26"/>
          <w:szCs w:val="26"/>
        </w:rPr>
        <w:t xml:space="preserve">]. An important finding in our study was the significant differences in sensitivity rates of smear negative cases with TTP of 20 days or </w:t>
      </w:r>
      <w:r w:rsidRPr="007C68F0">
        <w:rPr>
          <w:rFonts w:ascii="Times New Roman" w:eastAsia="Times New Roman" w:hAnsi="Times New Roman" w:cs="Times New Roman"/>
          <w:color w:val="333333"/>
          <w:sz w:val="26"/>
          <w:szCs w:val="26"/>
        </w:rPr>
        <w:lastRenderedPageBreak/>
        <w:t xml:space="preserve">longer. This was not observed in smear positive cases or smear negative cases with TTP of less than 20 days which indicates that the superior performance of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xml:space="preserve">® for TB detection is due to its ability to detect low bacillary loads compared to the other assays and further corroborated by the low level of detection of the assay. However, when the average Ct scores in the smear negative group were compared between those with a TTP &lt;20 days to those with a TTP ≥20 days there was no correlation. This could be explained by the fact that the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system, has a filter capture system that concentrates </w:t>
      </w:r>
      <w:r w:rsidRPr="007C68F0">
        <w:rPr>
          <w:rFonts w:ascii="Times New Roman" w:eastAsia="Times New Roman" w:hAnsi="Times New Roman" w:cs="Times New Roman"/>
          <w:i/>
          <w:iCs/>
          <w:color w:val="333333"/>
          <w:sz w:val="26"/>
          <w:szCs w:val="26"/>
        </w:rPr>
        <w:t>M. tuberculosis</w:t>
      </w:r>
      <w:r w:rsidRPr="007C68F0">
        <w:rPr>
          <w:rFonts w:ascii="Times New Roman" w:eastAsia="Times New Roman" w:hAnsi="Times New Roman" w:cs="Times New Roman"/>
          <w:color w:val="333333"/>
          <w:sz w:val="26"/>
          <w:szCs w:val="26"/>
        </w:rPr>
        <w:t> bacilli and is a hemi-nested real time assay which aims to increases test sensitivity but this 2 stage cycling approach means that the Ct scores reported may not directly relate to the original bacterial load. This methodology would be especially true when the original bacterial load is low. Furthermore, Omar et al. showed no correlation between mean Ct scores for concentrations of </w:t>
      </w:r>
      <w:r w:rsidRPr="007C68F0">
        <w:rPr>
          <w:rFonts w:ascii="Times New Roman" w:eastAsia="Times New Roman" w:hAnsi="Times New Roman" w:cs="Times New Roman"/>
          <w:i/>
          <w:iCs/>
          <w:color w:val="333333"/>
          <w:sz w:val="26"/>
          <w:szCs w:val="26"/>
        </w:rPr>
        <w:t>M. tuberculosis</w:t>
      </w:r>
      <w:r w:rsidRPr="007C68F0">
        <w:rPr>
          <w:rFonts w:ascii="Times New Roman" w:eastAsia="Times New Roman" w:hAnsi="Times New Roman" w:cs="Times New Roman"/>
          <w:color w:val="333333"/>
          <w:sz w:val="26"/>
          <w:szCs w:val="26"/>
        </w:rPr>
        <w:t> between 25 and 2500 CFU/ml, which relates to smear negative cases [</w:t>
      </w:r>
      <w:hyperlink r:id="rId55" w:anchor="CR18" w:history="1">
        <w:r w:rsidRPr="007C68F0">
          <w:rPr>
            <w:rFonts w:ascii="Times New Roman" w:eastAsia="Times New Roman" w:hAnsi="Times New Roman" w:cs="Times New Roman"/>
            <w:color w:val="7D40B3"/>
            <w:sz w:val="26"/>
            <w:szCs w:val="26"/>
            <w:u w:val="single"/>
          </w:rPr>
          <w:t>18</w:t>
        </w:r>
      </w:hyperlink>
      <w:r w:rsidRPr="007C68F0">
        <w:rPr>
          <w:rFonts w:ascii="Times New Roman" w:eastAsia="Times New Roman" w:hAnsi="Times New Roman" w:cs="Times New Roman"/>
          <w:color w:val="333333"/>
          <w:sz w:val="26"/>
          <w:szCs w:val="26"/>
        </w:rPr>
        <w:t>].</w:t>
      </w:r>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proofErr w:type="spellEnd"/>
      <w:r w:rsidRPr="007C68F0">
        <w:rPr>
          <w:rFonts w:ascii="Times New Roman" w:eastAsia="Times New Roman" w:hAnsi="Times New Roman" w:cs="Times New Roman"/>
          <w:color w:val="333333"/>
          <w:sz w:val="26"/>
          <w:szCs w:val="26"/>
        </w:rPr>
        <w:t xml:space="preserve"> has been evaluated for diagnosis of smear-negative TB cases and has had variable performance rates in different settings. </w:t>
      </w:r>
      <w:proofErr w:type="spellStart"/>
      <w:r w:rsidRPr="007C68F0">
        <w:rPr>
          <w:rFonts w:ascii="Times New Roman" w:eastAsia="Times New Roman" w:hAnsi="Times New Roman" w:cs="Times New Roman"/>
          <w:color w:val="333333"/>
          <w:sz w:val="26"/>
          <w:szCs w:val="26"/>
        </w:rPr>
        <w:t>Crudu</w:t>
      </w:r>
      <w:proofErr w:type="spellEnd"/>
      <w:r w:rsidRPr="007C68F0">
        <w:rPr>
          <w:rFonts w:ascii="Times New Roman" w:eastAsia="Times New Roman" w:hAnsi="Times New Roman" w:cs="Times New Roman"/>
          <w:color w:val="333333"/>
          <w:sz w:val="26"/>
          <w:szCs w:val="26"/>
        </w:rPr>
        <w:t xml:space="preserve"> et al. demonstrated a sensitivity rate of 76 % when </w:t>
      </w: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proofErr w:type="spellEnd"/>
      <w:r w:rsidRPr="007C68F0">
        <w:rPr>
          <w:rFonts w:ascii="Times New Roman" w:eastAsia="Times New Roman" w:hAnsi="Times New Roman" w:cs="Times New Roman"/>
          <w:color w:val="333333"/>
          <w:sz w:val="26"/>
          <w:szCs w:val="26"/>
        </w:rPr>
        <w:t> was compared to culture as the gold standard in a setting with an estimated 4.7 % prevalence of TB/HIV co-infection in 2009 [</w:t>
      </w:r>
      <w:hyperlink r:id="rId56" w:anchor="CR19" w:history="1">
        <w:r w:rsidRPr="007C68F0">
          <w:rPr>
            <w:rFonts w:ascii="Times New Roman" w:eastAsia="Times New Roman" w:hAnsi="Times New Roman" w:cs="Times New Roman"/>
            <w:color w:val="7D40B3"/>
            <w:sz w:val="26"/>
            <w:szCs w:val="26"/>
            <w:u w:val="single"/>
          </w:rPr>
          <w:t>19</w:t>
        </w:r>
      </w:hyperlink>
      <w:r w:rsidRPr="007C68F0">
        <w:rPr>
          <w:rFonts w:ascii="Times New Roman" w:eastAsia="Times New Roman" w:hAnsi="Times New Roman" w:cs="Times New Roman"/>
          <w:color w:val="333333"/>
          <w:sz w:val="26"/>
          <w:szCs w:val="26"/>
        </w:rPr>
        <w:t>]. Barnard et al. reported 56.6 % detection rate of smear-negative TB cases in a high TB and HIV prevalence setting [</w:t>
      </w:r>
      <w:hyperlink r:id="rId57" w:anchor="CR11" w:history="1">
        <w:r w:rsidRPr="007C68F0">
          <w:rPr>
            <w:rFonts w:ascii="Times New Roman" w:eastAsia="Times New Roman" w:hAnsi="Times New Roman" w:cs="Times New Roman"/>
            <w:color w:val="7D40B3"/>
            <w:sz w:val="26"/>
            <w:szCs w:val="26"/>
            <w:u w:val="single"/>
          </w:rPr>
          <w:t>11</w:t>
        </w:r>
      </w:hyperlink>
      <w:r w:rsidRPr="007C68F0">
        <w:rPr>
          <w:rFonts w:ascii="Times New Roman" w:eastAsia="Times New Roman" w:hAnsi="Times New Roman" w:cs="Times New Roman"/>
          <w:color w:val="333333"/>
          <w:sz w:val="26"/>
          <w:szCs w:val="26"/>
        </w:rPr>
        <w:t>]. In our study with an even high rate of HIV population prevalence than the Barnard paper (12.4 % compared with 5 %), we reported an overall sensitivity of 46.2 % which is lower compared to the other studies [</w:t>
      </w:r>
      <w:hyperlink r:id="rId58" w:anchor="CR20" w:history="1">
        <w:r w:rsidRPr="007C68F0">
          <w:rPr>
            <w:rFonts w:ascii="Times New Roman" w:eastAsia="Times New Roman" w:hAnsi="Times New Roman" w:cs="Times New Roman"/>
            <w:color w:val="7D40B3"/>
            <w:sz w:val="26"/>
            <w:szCs w:val="26"/>
            <w:u w:val="single"/>
          </w:rPr>
          <w:t>20</w:t>
        </w:r>
      </w:hyperlink>
      <w:r w:rsidRPr="007C68F0">
        <w:rPr>
          <w:rFonts w:ascii="Times New Roman" w:eastAsia="Times New Roman" w:hAnsi="Times New Roman" w:cs="Times New Roman"/>
          <w:color w:val="333333"/>
          <w:sz w:val="26"/>
          <w:szCs w:val="26"/>
        </w:rPr>
        <w:t xml:space="preserve">]. However, when restricted to TTP of less than 20 days, sensitivity is comparable with that demonstrated by </w:t>
      </w:r>
      <w:proofErr w:type="spellStart"/>
      <w:r w:rsidRPr="007C68F0">
        <w:rPr>
          <w:rFonts w:ascii="Times New Roman" w:eastAsia="Times New Roman" w:hAnsi="Times New Roman" w:cs="Times New Roman"/>
          <w:color w:val="333333"/>
          <w:sz w:val="26"/>
          <w:szCs w:val="26"/>
        </w:rPr>
        <w:t>Crudu</w:t>
      </w:r>
      <w:proofErr w:type="spellEnd"/>
      <w:r w:rsidRPr="007C68F0">
        <w:rPr>
          <w:rFonts w:ascii="Times New Roman" w:eastAsia="Times New Roman" w:hAnsi="Times New Roman" w:cs="Times New Roman"/>
          <w:color w:val="333333"/>
          <w:sz w:val="26"/>
          <w:szCs w:val="26"/>
        </w:rPr>
        <w:t xml:space="preserve"> et al. [</w:t>
      </w:r>
      <w:hyperlink r:id="rId59" w:anchor="CR19" w:history="1">
        <w:r w:rsidRPr="007C68F0">
          <w:rPr>
            <w:rFonts w:ascii="Times New Roman" w:eastAsia="Times New Roman" w:hAnsi="Times New Roman" w:cs="Times New Roman"/>
            <w:color w:val="7D40B3"/>
            <w:sz w:val="26"/>
            <w:szCs w:val="26"/>
            <w:u w:val="single"/>
          </w:rPr>
          <w:t>19</w:t>
        </w:r>
      </w:hyperlink>
      <w:r w:rsidRPr="007C68F0">
        <w:rPr>
          <w:rFonts w:ascii="Times New Roman" w:eastAsia="Times New Roman" w:hAnsi="Times New Roman" w:cs="Times New Roman"/>
          <w:color w:val="333333"/>
          <w:sz w:val="26"/>
          <w:szCs w:val="26"/>
        </w:rPr>
        <w:t xml:space="preserve">]. Our study possibly explains the performance variability of </w:t>
      </w: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proofErr w:type="spellEnd"/>
      <w:r w:rsidRPr="007C68F0">
        <w:rPr>
          <w:rFonts w:ascii="Times New Roman" w:eastAsia="Times New Roman" w:hAnsi="Times New Roman" w:cs="Times New Roman"/>
          <w:color w:val="333333"/>
          <w:sz w:val="26"/>
          <w:szCs w:val="26"/>
        </w:rPr>
        <w:t xml:space="preserve"> in different settings and patient population differences especially related to the relative risk of </w:t>
      </w:r>
      <w:proofErr w:type="spellStart"/>
      <w:r w:rsidRPr="007C68F0">
        <w:rPr>
          <w:rFonts w:ascii="Times New Roman" w:eastAsia="Times New Roman" w:hAnsi="Times New Roman" w:cs="Times New Roman"/>
          <w:color w:val="333333"/>
          <w:sz w:val="26"/>
          <w:szCs w:val="26"/>
        </w:rPr>
        <w:t>paucibacillary</w:t>
      </w:r>
      <w:proofErr w:type="spellEnd"/>
      <w:r w:rsidRPr="007C68F0">
        <w:rPr>
          <w:rFonts w:ascii="Times New Roman" w:eastAsia="Times New Roman" w:hAnsi="Times New Roman" w:cs="Times New Roman"/>
          <w:color w:val="333333"/>
          <w:sz w:val="26"/>
          <w:szCs w:val="26"/>
        </w:rPr>
        <w:t xml:space="preserve"> disease in patients being sampled. The inconsistency in the performance of </w:t>
      </w: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proofErr w:type="spellEnd"/>
      <w:r w:rsidRPr="007C68F0">
        <w:rPr>
          <w:rFonts w:ascii="Times New Roman" w:eastAsia="Times New Roman" w:hAnsi="Times New Roman" w:cs="Times New Roman"/>
          <w:color w:val="333333"/>
          <w:sz w:val="26"/>
          <w:szCs w:val="26"/>
        </w:rPr>
        <w:t> for smear-negative TB cases in different settings illustrates its limited value in these cases.</w:t>
      </w:r>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Lim et al. prospectively evaluated the performance of </w:t>
      </w: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plus against culture for respiratory specimens in a high-TB-burden setting and reported overall sensitivity of 87.5 and 69.2 % for smear-negative TB cases [</w:t>
      </w:r>
      <w:hyperlink r:id="rId60" w:anchor="CR21" w:history="1">
        <w:r w:rsidRPr="007C68F0">
          <w:rPr>
            <w:rFonts w:ascii="Times New Roman" w:eastAsia="Times New Roman" w:hAnsi="Times New Roman" w:cs="Times New Roman"/>
            <w:color w:val="7D40B3"/>
            <w:sz w:val="26"/>
            <w:szCs w:val="26"/>
            <w:u w:val="single"/>
          </w:rPr>
          <w:t>21</w:t>
        </w:r>
      </w:hyperlink>
      <w:r w:rsidRPr="007C68F0">
        <w:rPr>
          <w:rFonts w:ascii="Times New Roman" w:eastAsia="Times New Roman" w:hAnsi="Times New Roman" w:cs="Times New Roman"/>
          <w:color w:val="333333"/>
          <w:sz w:val="26"/>
          <w:szCs w:val="26"/>
        </w:rPr>
        <w:t xml:space="preserve">]. Perry et al. evaluated the performance of </w:t>
      </w: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plus against culture in a low-TB-burden setting in two arms; retrospective and prospective arms [</w:t>
      </w:r>
      <w:hyperlink r:id="rId61" w:anchor="CR22" w:history="1">
        <w:r w:rsidRPr="007C68F0">
          <w:rPr>
            <w:rFonts w:ascii="Times New Roman" w:eastAsia="Times New Roman" w:hAnsi="Times New Roman" w:cs="Times New Roman"/>
            <w:color w:val="7D40B3"/>
            <w:sz w:val="26"/>
            <w:szCs w:val="26"/>
            <w:u w:val="single"/>
          </w:rPr>
          <w:t>22</w:t>
        </w:r>
      </w:hyperlink>
      <w:r w:rsidRPr="007C68F0">
        <w:rPr>
          <w:rFonts w:ascii="Times New Roman" w:eastAsia="Times New Roman" w:hAnsi="Times New Roman" w:cs="Times New Roman"/>
          <w:color w:val="333333"/>
          <w:sz w:val="26"/>
          <w:szCs w:val="26"/>
        </w:rPr>
        <w:t>]. They reported sensitivity and specificity of 86 and 99 % respectively in the retrospective arm, and 100 and 96 % respectively in the prospective arm [</w:t>
      </w:r>
      <w:hyperlink r:id="rId62" w:anchor="CR22" w:history="1">
        <w:r w:rsidRPr="007C68F0">
          <w:rPr>
            <w:rFonts w:ascii="Times New Roman" w:eastAsia="Times New Roman" w:hAnsi="Times New Roman" w:cs="Times New Roman"/>
            <w:color w:val="7D40B3"/>
            <w:sz w:val="26"/>
            <w:szCs w:val="26"/>
            <w:u w:val="single"/>
          </w:rPr>
          <w:t>22</w:t>
        </w:r>
      </w:hyperlink>
      <w:r w:rsidRPr="007C68F0">
        <w:rPr>
          <w:rFonts w:ascii="Times New Roman" w:eastAsia="Times New Roman" w:hAnsi="Times New Roman" w:cs="Times New Roman"/>
          <w:color w:val="333333"/>
          <w:sz w:val="26"/>
          <w:szCs w:val="26"/>
        </w:rPr>
        <w:t>]. Both these studies were conducted in low HIV-burden setting and showed sensitivities higher than what we found. Despite novel technology in the assay and the improved extraction method utilized in our study, the assay had the lowest sensitivity.</w:t>
      </w:r>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xml:space="preserve">® achieved 100 % specificity while </w:t>
      </w: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proofErr w:type="spellEnd"/>
      <w:r w:rsidRPr="007C68F0">
        <w:rPr>
          <w:rFonts w:ascii="Times New Roman" w:eastAsia="Times New Roman" w:hAnsi="Times New Roman" w:cs="Times New Roman"/>
          <w:color w:val="333333"/>
          <w:sz w:val="26"/>
          <w:szCs w:val="26"/>
        </w:rPr>
        <w:t xml:space="preserve"> and </w:t>
      </w: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xml:space="preserve">™ plus detected the presence of TB in culture-negative isolates. One isolate was positive on both assays and negative on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xml:space="preserve">®. Upon reviewing of laboratory records, this isolate was found to be </w:t>
      </w:r>
      <w:r w:rsidRPr="007C68F0">
        <w:rPr>
          <w:rFonts w:ascii="Times New Roman" w:eastAsia="Times New Roman" w:hAnsi="Times New Roman" w:cs="Times New Roman"/>
          <w:color w:val="333333"/>
          <w:sz w:val="26"/>
          <w:szCs w:val="26"/>
        </w:rPr>
        <w:lastRenderedPageBreak/>
        <w:t xml:space="preserve">from a patient with previous laboratory confirmed TB. The reason for the other false positive case detected only on </w:t>
      </w: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proofErr w:type="spellEnd"/>
      <w:r w:rsidRPr="007C68F0">
        <w:rPr>
          <w:rFonts w:ascii="Times New Roman" w:eastAsia="Times New Roman" w:hAnsi="Times New Roman" w:cs="Times New Roman"/>
          <w:color w:val="333333"/>
          <w:sz w:val="26"/>
          <w:szCs w:val="26"/>
        </w:rPr>
        <w:t> is unknown. False positive results on molecular assays have been attributed to the presence of non-viable organisms either due to patients being on treatment, thus, these assays are not recommended for monitoring response to therapy [</w:t>
      </w:r>
      <w:hyperlink r:id="rId63" w:anchor="CR23" w:history="1">
        <w:r w:rsidRPr="007C68F0">
          <w:rPr>
            <w:rFonts w:ascii="Times New Roman" w:eastAsia="Times New Roman" w:hAnsi="Times New Roman" w:cs="Times New Roman"/>
            <w:color w:val="7D40B3"/>
            <w:sz w:val="26"/>
            <w:szCs w:val="26"/>
            <w:u w:val="single"/>
          </w:rPr>
          <w:t>23</w:t>
        </w:r>
      </w:hyperlink>
      <w:r w:rsidRPr="007C68F0">
        <w:rPr>
          <w:rFonts w:ascii="Times New Roman" w:eastAsia="Times New Roman" w:hAnsi="Times New Roman" w:cs="Times New Roman"/>
          <w:color w:val="333333"/>
          <w:sz w:val="26"/>
          <w:szCs w:val="26"/>
        </w:rPr>
        <w:t>, </w:t>
      </w:r>
      <w:hyperlink r:id="rId64" w:anchor="CR24" w:history="1">
        <w:r w:rsidRPr="007C68F0">
          <w:rPr>
            <w:rFonts w:ascii="Times New Roman" w:eastAsia="Times New Roman" w:hAnsi="Times New Roman" w:cs="Times New Roman"/>
            <w:color w:val="7D40B3"/>
            <w:sz w:val="26"/>
            <w:szCs w:val="26"/>
            <w:u w:val="single"/>
          </w:rPr>
          <w:t>24</w:t>
        </w:r>
      </w:hyperlink>
      <w:r w:rsidRPr="007C68F0">
        <w:rPr>
          <w:rFonts w:ascii="Times New Roman" w:eastAsia="Times New Roman" w:hAnsi="Times New Roman" w:cs="Times New Roman"/>
          <w:color w:val="333333"/>
          <w:sz w:val="26"/>
          <w:szCs w:val="26"/>
        </w:rPr>
        <w:t>, </w:t>
      </w:r>
      <w:hyperlink r:id="rId65" w:anchor="CR25" w:history="1">
        <w:r w:rsidRPr="007C68F0">
          <w:rPr>
            <w:rFonts w:ascii="Times New Roman" w:eastAsia="Times New Roman" w:hAnsi="Times New Roman" w:cs="Times New Roman"/>
            <w:color w:val="7D40B3"/>
            <w:sz w:val="26"/>
            <w:szCs w:val="26"/>
            <w:u w:val="single"/>
          </w:rPr>
          <w:t>25</w:t>
        </w:r>
      </w:hyperlink>
      <w:r w:rsidRPr="007C68F0">
        <w:rPr>
          <w:rFonts w:ascii="Times New Roman" w:eastAsia="Times New Roman" w:hAnsi="Times New Roman" w:cs="Times New Roman"/>
          <w:color w:val="333333"/>
          <w:sz w:val="26"/>
          <w:szCs w:val="26"/>
        </w:rPr>
        <w:t>] or could also be due to inadequate buffering in the preparatory step for culture. Alternatively as these are open systems, laboratory cross-contamination is also a possibility [</w:t>
      </w:r>
      <w:hyperlink r:id="rId66" w:anchor="CR23" w:history="1">
        <w:r w:rsidRPr="007C68F0">
          <w:rPr>
            <w:rFonts w:ascii="Times New Roman" w:eastAsia="Times New Roman" w:hAnsi="Times New Roman" w:cs="Times New Roman"/>
            <w:color w:val="7D40B3"/>
            <w:sz w:val="26"/>
            <w:szCs w:val="26"/>
            <w:u w:val="single"/>
          </w:rPr>
          <w:t>23</w:t>
        </w:r>
      </w:hyperlink>
      <w:r w:rsidRPr="007C68F0">
        <w:rPr>
          <w:rFonts w:ascii="Times New Roman" w:eastAsia="Times New Roman" w:hAnsi="Times New Roman" w:cs="Times New Roman"/>
          <w:color w:val="333333"/>
          <w:sz w:val="26"/>
          <w:szCs w:val="26"/>
        </w:rPr>
        <w:t>]. Other reasons include a low mycobacterial load with concomitant harsh decontamination of the sample. Clinical interpretation would need to be assessed on a case to case basis reviewing previous diagnosis for TB as well as repeat testing.</w:t>
      </w:r>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There is no diagnostic test without flaws but molecular assays offer the potential for sensitive, specific and timely diagnosis.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offers in addition susceptibility to rifampicin which is used as a surrogate marker for multi-drug-resistant TB (MDR-TB) [</w:t>
      </w:r>
      <w:hyperlink r:id="rId67" w:anchor="CR12" w:history="1">
        <w:r w:rsidRPr="007C68F0">
          <w:rPr>
            <w:rFonts w:ascii="Times New Roman" w:eastAsia="Times New Roman" w:hAnsi="Times New Roman" w:cs="Times New Roman"/>
            <w:color w:val="7D40B3"/>
            <w:sz w:val="26"/>
            <w:szCs w:val="26"/>
            <w:u w:val="single"/>
          </w:rPr>
          <w:t>12</w:t>
        </w:r>
      </w:hyperlink>
      <w:r w:rsidRPr="007C68F0">
        <w:rPr>
          <w:rFonts w:ascii="Times New Roman" w:eastAsia="Times New Roman" w:hAnsi="Times New Roman" w:cs="Times New Roman"/>
          <w:color w:val="333333"/>
          <w:sz w:val="26"/>
          <w:szCs w:val="26"/>
        </w:rPr>
        <w:t>, </w:t>
      </w:r>
      <w:hyperlink r:id="rId68" w:anchor="CR13" w:history="1">
        <w:r w:rsidRPr="007C68F0">
          <w:rPr>
            <w:rFonts w:ascii="Times New Roman" w:eastAsia="Times New Roman" w:hAnsi="Times New Roman" w:cs="Times New Roman"/>
            <w:color w:val="7D40B3"/>
            <w:sz w:val="26"/>
            <w:szCs w:val="26"/>
            <w:u w:val="single"/>
          </w:rPr>
          <w:t>13</w:t>
        </w:r>
      </w:hyperlink>
      <w:r w:rsidRPr="007C68F0">
        <w:rPr>
          <w:rFonts w:ascii="Times New Roman" w:eastAsia="Times New Roman" w:hAnsi="Times New Roman" w:cs="Times New Roman"/>
          <w:color w:val="333333"/>
          <w:sz w:val="26"/>
          <w:szCs w:val="26"/>
        </w:rPr>
        <w:t>]. This assay provides rapid results with minimal hands-on time and low potential for PCR contamination [</w:t>
      </w:r>
      <w:hyperlink r:id="rId69" w:anchor="CR12" w:history="1">
        <w:r w:rsidRPr="007C68F0">
          <w:rPr>
            <w:rFonts w:ascii="Times New Roman" w:eastAsia="Times New Roman" w:hAnsi="Times New Roman" w:cs="Times New Roman"/>
            <w:color w:val="7D40B3"/>
            <w:sz w:val="26"/>
            <w:szCs w:val="26"/>
            <w:u w:val="single"/>
          </w:rPr>
          <w:t>12</w:t>
        </w:r>
      </w:hyperlink>
      <w:r w:rsidRPr="007C68F0">
        <w:rPr>
          <w:rFonts w:ascii="Times New Roman" w:eastAsia="Times New Roman" w:hAnsi="Times New Roman" w:cs="Times New Roman"/>
          <w:color w:val="333333"/>
          <w:sz w:val="26"/>
          <w:szCs w:val="26"/>
        </w:rPr>
        <w:t>, </w:t>
      </w:r>
      <w:hyperlink r:id="rId70" w:anchor="CR13" w:history="1">
        <w:r w:rsidRPr="007C68F0">
          <w:rPr>
            <w:rFonts w:ascii="Times New Roman" w:eastAsia="Times New Roman" w:hAnsi="Times New Roman" w:cs="Times New Roman"/>
            <w:color w:val="7D40B3"/>
            <w:sz w:val="26"/>
            <w:szCs w:val="26"/>
            <w:u w:val="single"/>
          </w:rPr>
          <w:t>13</w:t>
        </w:r>
      </w:hyperlink>
      <w:r w:rsidRPr="007C68F0">
        <w:rPr>
          <w:rFonts w:ascii="Times New Roman" w:eastAsia="Times New Roman" w:hAnsi="Times New Roman" w:cs="Times New Roman"/>
          <w:color w:val="333333"/>
          <w:sz w:val="26"/>
          <w:szCs w:val="26"/>
        </w:rPr>
        <w:t>, </w:t>
      </w:r>
      <w:hyperlink r:id="rId71" w:anchor="CR14" w:history="1">
        <w:proofErr w:type="gramStart"/>
        <w:r w:rsidRPr="007C68F0">
          <w:rPr>
            <w:rFonts w:ascii="Times New Roman" w:eastAsia="Times New Roman" w:hAnsi="Times New Roman" w:cs="Times New Roman"/>
            <w:color w:val="7D40B3"/>
            <w:sz w:val="26"/>
            <w:szCs w:val="26"/>
            <w:u w:val="single"/>
          </w:rPr>
          <w:t>14</w:t>
        </w:r>
        <w:proofErr w:type="gramEnd"/>
      </w:hyperlink>
      <w:r w:rsidRPr="007C68F0">
        <w:rPr>
          <w:rFonts w:ascii="Times New Roman" w:eastAsia="Times New Roman" w:hAnsi="Times New Roman" w:cs="Times New Roman"/>
          <w:color w:val="333333"/>
          <w:sz w:val="26"/>
          <w:szCs w:val="26"/>
        </w:rPr>
        <w:t>]. Unfortunately, the assay suffers a series of limitations; it requires an ambient temperature of &lt;30 °C, storage space for the cartridges, uninterrupted supply of electric power which may not always be available in developing countries and the cost of waste disposal [</w:t>
      </w:r>
      <w:hyperlink r:id="rId72" w:anchor="CR14" w:history="1">
        <w:r w:rsidRPr="007C68F0">
          <w:rPr>
            <w:rFonts w:ascii="Times New Roman" w:eastAsia="Times New Roman" w:hAnsi="Times New Roman" w:cs="Times New Roman"/>
            <w:color w:val="7D40B3"/>
            <w:sz w:val="26"/>
            <w:szCs w:val="26"/>
            <w:u w:val="single"/>
          </w:rPr>
          <w:t>14</w:t>
        </w:r>
      </w:hyperlink>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proofErr w:type="spellEnd"/>
      <w:r w:rsidRPr="007C68F0">
        <w:rPr>
          <w:rFonts w:ascii="Times New Roman" w:eastAsia="Times New Roman" w:hAnsi="Times New Roman" w:cs="Times New Roman"/>
          <w:color w:val="333333"/>
          <w:sz w:val="26"/>
          <w:szCs w:val="26"/>
        </w:rPr>
        <w:t> has a potential risk of contamination through post-amplification processing and its interpretation of results is subjective if performed manually [</w:t>
      </w:r>
      <w:hyperlink r:id="rId73" w:anchor="CR11" w:history="1">
        <w:r w:rsidRPr="007C68F0">
          <w:rPr>
            <w:rFonts w:ascii="Times New Roman" w:eastAsia="Times New Roman" w:hAnsi="Times New Roman" w:cs="Times New Roman"/>
            <w:color w:val="7D40B3"/>
            <w:sz w:val="26"/>
            <w:szCs w:val="26"/>
            <w:u w:val="single"/>
          </w:rPr>
          <w:t>11</w:t>
        </w:r>
      </w:hyperlink>
      <w:r w:rsidRPr="007C68F0">
        <w:rPr>
          <w:rFonts w:ascii="Times New Roman" w:eastAsia="Times New Roman" w:hAnsi="Times New Roman" w:cs="Times New Roman"/>
          <w:color w:val="333333"/>
          <w:sz w:val="26"/>
          <w:szCs w:val="26"/>
        </w:rPr>
        <w:t xml:space="preserve">]. The interpretation of results is based on visual inspection of the strips and there can be inter-observer variation resulting in inconsistent reporting of results. We found </w:t>
      </w: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proofErr w:type="spellEnd"/>
      <w:r w:rsidRPr="007C68F0">
        <w:rPr>
          <w:rFonts w:ascii="Times New Roman" w:eastAsia="Times New Roman" w:hAnsi="Times New Roman" w:cs="Times New Roman"/>
          <w:color w:val="333333"/>
          <w:sz w:val="26"/>
          <w:szCs w:val="26"/>
        </w:rPr>
        <w:t xml:space="preserve"> to be more </w:t>
      </w:r>
      <w:proofErr w:type="spellStart"/>
      <w:r w:rsidRPr="007C68F0">
        <w:rPr>
          <w:rFonts w:ascii="Times New Roman" w:eastAsia="Times New Roman" w:hAnsi="Times New Roman" w:cs="Times New Roman"/>
          <w:color w:val="333333"/>
          <w:sz w:val="26"/>
          <w:szCs w:val="26"/>
        </w:rPr>
        <w:t>labour-intensive</w:t>
      </w:r>
      <w:proofErr w:type="spellEnd"/>
      <w:r w:rsidRPr="007C68F0">
        <w:rPr>
          <w:rFonts w:ascii="Times New Roman" w:eastAsia="Times New Roman" w:hAnsi="Times New Roman" w:cs="Times New Roman"/>
          <w:color w:val="333333"/>
          <w:sz w:val="26"/>
          <w:szCs w:val="26"/>
        </w:rPr>
        <w:t xml:space="preserve"> as compared to </w:t>
      </w: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xml:space="preserve">™ plus and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xml:space="preserve">®. Additionally, </w:t>
      </w: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r w:rsidRPr="007C68F0">
        <w:rPr>
          <w:rFonts w:ascii="Times New Roman" w:eastAsia="Times New Roman" w:hAnsi="Times New Roman" w:cs="Times New Roman"/>
          <w:color w:val="333333"/>
          <w:sz w:val="26"/>
          <w:szCs w:val="26"/>
        </w:rPr>
        <w:t>and</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xml:space="preserve">™ plus require highly trained staff, sophisticated equipment and laboratory infrastructure. </w:t>
      </w: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xml:space="preserve">™ plus offers rapid identification of non-mycobacterial tuberculosis (NTM) and may reduce the time and health-care cost associated with false-positive TB diagnosis based on smear microscopy. As mentioned earlier, </w:t>
      </w: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xml:space="preserve">™ plus is an open two-step PCR assay and may increase chances of laboratory cross contamination. </w:t>
      </w: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xml:space="preserve">™ plus may offer an alternative option particularly in low TB burden settings where very few cases of TB (less likely drug-resistant TB) are expected. In our study, we used the </w:t>
      </w:r>
      <w:proofErr w:type="spellStart"/>
      <w:r w:rsidRPr="007C68F0">
        <w:rPr>
          <w:rFonts w:ascii="Times New Roman" w:eastAsia="Times New Roman" w:hAnsi="Times New Roman" w:cs="Times New Roman"/>
          <w:color w:val="333333"/>
          <w:sz w:val="26"/>
          <w:szCs w:val="26"/>
        </w:rPr>
        <w:t>NucliSens</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easyMAG</w:t>
      </w:r>
      <w:proofErr w:type="spellEnd"/>
      <w:r w:rsidRPr="007C68F0">
        <w:rPr>
          <w:rFonts w:ascii="Times New Roman" w:eastAsia="Times New Roman" w:hAnsi="Times New Roman" w:cs="Times New Roman"/>
          <w:color w:val="333333"/>
          <w:sz w:val="26"/>
          <w:szCs w:val="26"/>
        </w:rPr>
        <w:t xml:space="preserve">® for extraction because we observed PCR inhibition when the manufacturer’s recommended method was followed. This resulted in additional cost to the assay. DNA extracted using the recommended method in </w:t>
      </w:r>
      <w:proofErr w:type="spellStart"/>
      <w:r w:rsidRPr="007C68F0">
        <w:rPr>
          <w:rFonts w:ascii="Times New Roman" w:eastAsia="Times New Roman" w:hAnsi="Times New Roman" w:cs="Times New Roman"/>
          <w:color w:val="333333"/>
          <w:sz w:val="26"/>
          <w:szCs w:val="26"/>
        </w:rPr>
        <w:t>MTBDR</w:t>
      </w:r>
      <w:r w:rsidRPr="007C68F0">
        <w:rPr>
          <w:rFonts w:ascii="Times New Roman" w:eastAsia="Times New Roman" w:hAnsi="Times New Roman" w:cs="Times New Roman"/>
          <w:i/>
          <w:iCs/>
          <w:color w:val="333333"/>
          <w:sz w:val="26"/>
          <w:szCs w:val="26"/>
        </w:rPr>
        <w:t>plus</w:t>
      </w:r>
      <w:proofErr w:type="spellEnd"/>
      <w:r w:rsidRPr="007C68F0">
        <w:rPr>
          <w:rFonts w:ascii="Times New Roman" w:eastAsia="Times New Roman" w:hAnsi="Times New Roman" w:cs="Times New Roman"/>
          <w:color w:val="333333"/>
          <w:sz w:val="26"/>
          <w:szCs w:val="26"/>
        </w:rPr>
        <w:t xml:space="preserve"> version 1.0 may be used on </w:t>
      </w: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plus as demonstrated by Perry et al. [</w:t>
      </w:r>
      <w:hyperlink r:id="rId74" w:anchor="CR22" w:history="1">
        <w:r w:rsidRPr="007C68F0">
          <w:rPr>
            <w:rFonts w:ascii="Times New Roman" w:eastAsia="Times New Roman" w:hAnsi="Times New Roman" w:cs="Times New Roman"/>
            <w:color w:val="7D40B3"/>
            <w:sz w:val="26"/>
            <w:szCs w:val="26"/>
            <w:u w:val="single"/>
          </w:rPr>
          <w:t>22</w:t>
        </w:r>
      </w:hyperlink>
      <w:r w:rsidRPr="007C68F0">
        <w:rPr>
          <w:rFonts w:ascii="Times New Roman" w:eastAsia="Times New Roman" w:hAnsi="Times New Roman" w:cs="Times New Roman"/>
          <w:color w:val="333333"/>
          <w:sz w:val="26"/>
          <w:szCs w:val="26"/>
        </w:rPr>
        <w:t>].</w:t>
      </w:r>
    </w:p>
    <w:p w:rsidR="007C68F0" w:rsidRPr="007C68F0" w:rsidRDefault="007C68F0" w:rsidP="007C68F0">
      <w:pPr>
        <w:shd w:val="clear" w:color="auto" w:fill="FFFFFF"/>
        <w:spacing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The limitation in our study is the use of stored residual specimens and we did not apply a final buffering step. Prior handling of the specimens as opposed to usage directly after decontamination might have compromised the quality of the specimens and thus the performance of the assays. However, we had directly compared the three assays which would not have been possible without testing from sediment. In addition, we used stored samples as we wanted to have an economical way of testing smear negative TB cases </w:t>
      </w:r>
      <w:r w:rsidRPr="007C68F0">
        <w:rPr>
          <w:rFonts w:ascii="Times New Roman" w:eastAsia="Times New Roman" w:hAnsi="Times New Roman" w:cs="Times New Roman"/>
          <w:color w:val="333333"/>
          <w:sz w:val="26"/>
          <w:szCs w:val="26"/>
        </w:rPr>
        <w:lastRenderedPageBreak/>
        <w:t>across all three systems, which are of importance in high HIV settings. An additional point to note is that our standard two stage laboratory sample processing applies centrifugation twice thus potentially enhancing the performance of the systems evaluated.</w:t>
      </w:r>
    </w:p>
    <w:p w:rsidR="007C68F0" w:rsidRPr="007C68F0" w:rsidRDefault="007C68F0" w:rsidP="007C68F0">
      <w:pPr>
        <w:shd w:val="clear" w:color="auto" w:fill="FFFFFF"/>
        <w:spacing w:after="0" w:line="240" w:lineRule="auto"/>
        <w:ind w:left="-360" w:right="-360"/>
        <w:outlineLvl w:val="1"/>
        <w:rPr>
          <w:rFonts w:ascii="Times New Roman" w:eastAsia="Times New Roman" w:hAnsi="Times New Roman" w:cs="Times New Roman"/>
          <w:b/>
          <w:bCs/>
          <w:color w:val="1B3051"/>
          <w:sz w:val="36"/>
          <w:szCs w:val="36"/>
        </w:rPr>
      </w:pPr>
      <w:hyperlink r:id="rId75" w:anchor="Conclusion" w:history="1">
        <w:r w:rsidRPr="007C68F0">
          <w:rPr>
            <w:rFonts w:ascii="Times New Roman" w:eastAsia="Times New Roman" w:hAnsi="Times New Roman" w:cs="Times New Roman"/>
            <w:b/>
            <w:bCs/>
            <w:color w:val="0000FF"/>
            <w:sz w:val="36"/>
            <w:szCs w:val="36"/>
            <w:u w:val="single"/>
            <w:bdr w:val="single" w:sz="6" w:space="6" w:color="D9D9D9" w:frame="1"/>
            <w:shd w:val="clear" w:color="auto" w:fill="F2F2F2"/>
          </w:rPr>
          <w:t>Conclusion</w:t>
        </w:r>
      </w:hyperlink>
    </w:p>
    <w:p w:rsidR="007C68F0" w:rsidRPr="007C68F0" w:rsidRDefault="007C68F0" w:rsidP="007C68F0">
      <w:pPr>
        <w:shd w:val="clear" w:color="auto" w:fill="FFFFFF"/>
        <w:spacing w:line="240" w:lineRule="auto"/>
        <w:rPr>
          <w:rFonts w:ascii="Times New Roman" w:eastAsia="Times New Roman" w:hAnsi="Times New Roman" w:cs="Times New Roman"/>
          <w:color w:val="333333"/>
          <w:sz w:val="26"/>
          <w:szCs w:val="26"/>
        </w:rPr>
      </w:pP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xml:space="preserve">® performed the best overall and was also superior in samples with low bacillary load as evidenced by its performance in TTP of 20 days or longer. The findings of our study supports the current WHO endorsement of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for smear negative TB. It is important that studies reporting on test performance stratify their results by TTP to accurately assess clinical performance especially in high HIV settings.</w:t>
      </w:r>
    </w:p>
    <w:p w:rsidR="007C68F0" w:rsidRPr="007C68F0" w:rsidRDefault="007C68F0" w:rsidP="007C68F0">
      <w:pPr>
        <w:shd w:val="clear" w:color="auto" w:fill="FFFFFF"/>
        <w:spacing w:after="0" w:line="240" w:lineRule="auto"/>
        <w:ind w:left="-360" w:right="-360"/>
        <w:outlineLvl w:val="1"/>
        <w:rPr>
          <w:rFonts w:ascii="Times New Roman" w:eastAsia="Times New Roman" w:hAnsi="Times New Roman" w:cs="Times New Roman"/>
          <w:b/>
          <w:bCs/>
          <w:color w:val="1B3051"/>
          <w:sz w:val="36"/>
          <w:szCs w:val="36"/>
        </w:rPr>
      </w:pPr>
      <w:hyperlink r:id="rId76" w:anchor="Abbreviations" w:history="1">
        <w:r w:rsidRPr="007C68F0">
          <w:rPr>
            <w:rFonts w:ascii="Times New Roman" w:eastAsia="Times New Roman" w:hAnsi="Times New Roman" w:cs="Times New Roman"/>
            <w:b/>
            <w:bCs/>
            <w:color w:val="0000FF"/>
            <w:sz w:val="36"/>
            <w:szCs w:val="36"/>
            <w:u w:val="single"/>
            <w:bdr w:val="single" w:sz="6" w:space="6" w:color="D9D9D9" w:frame="1"/>
            <w:shd w:val="clear" w:color="auto" w:fill="F2F2F2"/>
          </w:rPr>
          <w:t>Abbreviations</w:t>
        </w:r>
      </w:hyperlink>
    </w:p>
    <w:p w:rsidR="007C68F0" w:rsidRPr="007C68F0" w:rsidRDefault="007C68F0" w:rsidP="007C68F0">
      <w:pPr>
        <w:shd w:val="clear" w:color="auto" w:fill="FFFFFF"/>
        <w:spacing w:after="0" w:line="240" w:lineRule="auto"/>
        <w:ind w:right="150"/>
        <w:rPr>
          <w:rFonts w:ascii="Times New Roman" w:eastAsia="Times New Roman" w:hAnsi="Times New Roman" w:cs="Times New Roman"/>
          <w:b/>
          <w:bCs/>
          <w:i/>
          <w:iCs/>
          <w:color w:val="333333"/>
          <w:sz w:val="26"/>
          <w:szCs w:val="26"/>
        </w:rPr>
      </w:pPr>
      <w:proofErr w:type="spellStart"/>
      <w:r w:rsidRPr="007C68F0">
        <w:rPr>
          <w:rFonts w:ascii="Times New Roman" w:eastAsia="Times New Roman" w:hAnsi="Times New Roman" w:cs="Times New Roman"/>
          <w:b/>
          <w:bCs/>
          <w:color w:val="333333"/>
          <w:sz w:val="26"/>
          <w:szCs w:val="26"/>
        </w:rPr>
        <w:t>Anyplex™plus</w:t>
      </w:r>
      <w:proofErr w:type="spellEnd"/>
      <w:r w:rsidRPr="007C68F0">
        <w:rPr>
          <w:rFonts w:ascii="Times New Roman" w:eastAsia="Times New Roman" w:hAnsi="Times New Roman" w:cs="Times New Roman"/>
          <w:b/>
          <w:bCs/>
          <w:color w:val="333333"/>
          <w:sz w:val="26"/>
          <w:szCs w:val="26"/>
        </w:rPr>
        <w:t>: </w:t>
      </w:r>
    </w:p>
    <w:p w:rsidR="007C68F0" w:rsidRPr="007C68F0" w:rsidRDefault="007C68F0" w:rsidP="007C68F0">
      <w:pPr>
        <w:shd w:val="clear" w:color="auto" w:fill="FFFFFF"/>
        <w:spacing w:after="0" w:line="240" w:lineRule="auto"/>
        <w:ind w:left="720" w:right="150"/>
        <w:rPr>
          <w:rFonts w:ascii="Times New Roman" w:eastAsia="Times New Roman" w:hAnsi="Times New Roman" w:cs="Times New Roman"/>
          <w:color w:val="333333"/>
          <w:sz w:val="26"/>
          <w:szCs w:val="26"/>
        </w:rPr>
      </w:pP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plus MTB/NTM/DR-TB Real-time detection</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b/>
          <w:bCs/>
          <w:i/>
          <w:iCs/>
          <w:color w:val="333333"/>
          <w:sz w:val="26"/>
          <w:szCs w:val="26"/>
        </w:rPr>
      </w:pPr>
      <w:r w:rsidRPr="007C68F0">
        <w:rPr>
          <w:rFonts w:ascii="Times New Roman" w:eastAsia="Times New Roman" w:hAnsi="Times New Roman" w:cs="Times New Roman"/>
          <w:b/>
          <w:bCs/>
          <w:color w:val="333333"/>
          <w:sz w:val="26"/>
          <w:szCs w:val="26"/>
        </w:rPr>
        <w:t>Ct: </w:t>
      </w:r>
    </w:p>
    <w:p w:rsidR="007C68F0" w:rsidRPr="007C68F0" w:rsidRDefault="007C68F0" w:rsidP="007C68F0">
      <w:pPr>
        <w:shd w:val="clear" w:color="auto" w:fill="FFFFFF"/>
        <w:spacing w:after="0" w:line="240" w:lineRule="auto"/>
        <w:ind w:left="720" w:right="15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Threshold cycle</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b/>
          <w:bCs/>
          <w:i/>
          <w:iCs/>
          <w:color w:val="333333"/>
          <w:sz w:val="26"/>
          <w:szCs w:val="26"/>
        </w:rPr>
      </w:pPr>
      <w:r w:rsidRPr="007C68F0">
        <w:rPr>
          <w:rFonts w:ascii="Times New Roman" w:eastAsia="Times New Roman" w:hAnsi="Times New Roman" w:cs="Times New Roman"/>
          <w:b/>
          <w:bCs/>
          <w:color w:val="333333"/>
          <w:sz w:val="26"/>
          <w:szCs w:val="26"/>
        </w:rPr>
        <w:t>DNA: </w:t>
      </w:r>
    </w:p>
    <w:p w:rsidR="007C68F0" w:rsidRPr="007C68F0" w:rsidRDefault="007C68F0" w:rsidP="007C68F0">
      <w:pPr>
        <w:shd w:val="clear" w:color="auto" w:fill="FFFFFF"/>
        <w:spacing w:after="0" w:line="240" w:lineRule="auto"/>
        <w:ind w:left="720" w:right="15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Deoxyribonucleic acid</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b/>
          <w:bCs/>
          <w:i/>
          <w:iCs/>
          <w:color w:val="333333"/>
          <w:sz w:val="26"/>
          <w:szCs w:val="26"/>
        </w:rPr>
      </w:pPr>
      <w:r w:rsidRPr="007C68F0">
        <w:rPr>
          <w:rFonts w:ascii="Times New Roman" w:eastAsia="Times New Roman" w:hAnsi="Times New Roman" w:cs="Times New Roman"/>
          <w:b/>
          <w:bCs/>
          <w:color w:val="333333"/>
          <w:sz w:val="26"/>
          <w:szCs w:val="26"/>
        </w:rPr>
        <w:t>DPO: </w:t>
      </w:r>
    </w:p>
    <w:p w:rsidR="007C68F0" w:rsidRPr="007C68F0" w:rsidRDefault="007C68F0" w:rsidP="007C68F0">
      <w:pPr>
        <w:shd w:val="clear" w:color="auto" w:fill="FFFFFF"/>
        <w:spacing w:after="0" w:line="240" w:lineRule="auto"/>
        <w:ind w:left="720" w:right="15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Dual Priming Oligonucleotide</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b/>
          <w:bCs/>
          <w:i/>
          <w:iCs/>
          <w:color w:val="333333"/>
          <w:sz w:val="26"/>
          <w:szCs w:val="26"/>
        </w:rPr>
      </w:pPr>
      <w:proofErr w:type="spellStart"/>
      <w:r w:rsidRPr="007C68F0">
        <w:rPr>
          <w:rFonts w:ascii="Times New Roman" w:eastAsia="Times New Roman" w:hAnsi="Times New Roman" w:cs="Times New Roman"/>
          <w:b/>
          <w:bCs/>
          <w:color w:val="333333"/>
          <w:sz w:val="26"/>
          <w:szCs w:val="26"/>
        </w:rPr>
        <w:t>MTBDR</w:t>
      </w:r>
      <w:r w:rsidRPr="007C68F0">
        <w:rPr>
          <w:rFonts w:ascii="Times New Roman" w:eastAsia="Times New Roman" w:hAnsi="Times New Roman" w:cs="Times New Roman"/>
          <w:b/>
          <w:bCs/>
          <w:i/>
          <w:iCs/>
          <w:color w:val="333333"/>
          <w:sz w:val="26"/>
          <w:szCs w:val="26"/>
        </w:rPr>
        <w:t>plus</w:t>
      </w:r>
      <w:proofErr w:type="spellEnd"/>
      <w:r w:rsidRPr="007C68F0">
        <w:rPr>
          <w:rFonts w:ascii="Times New Roman" w:eastAsia="Times New Roman" w:hAnsi="Times New Roman" w:cs="Times New Roman"/>
          <w:b/>
          <w:bCs/>
          <w:color w:val="333333"/>
          <w:sz w:val="26"/>
          <w:szCs w:val="26"/>
        </w:rPr>
        <w:t>: </w:t>
      </w:r>
    </w:p>
    <w:p w:rsidR="007C68F0" w:rsidRPr="007C68F0" w:rsidRDefault="007C68F0" w:rsidP="007C68F0">
      <w:pPr>
        <w:shd w:val="clear" w:color="auto" w:fill="FFFFFF"/>
        <w:spacing w:after="0" w:line="240" w:lineRule="auto"/>
        <w:ind w:left="720" w:right="150"/>
        <w:rPr>
          <w:rFonts w:ascii="Times New Roman" w:eastAsia="Times New Roman" w:hAnsi="Times New Roman" w:cs="Times New Roman"/>
          <w:color w:val="333333"/>
          <w:sz w:val="26"/>
          <w:szCs w:val="26"/>
        </w:rPr>
      </w:pPr>
      <w:proofErr w:type="spellStart"/>
      <w:r w:rsidRPr="007C68F0">
        <w:rPr>
          <w:rFonts w:ascii="Times New Roman" w:eastAsia="Times New Roman" w:hAnsi="Times New Roman" w:cs="Times New Roman"/>
          <w:color w:val="333333"/>
          <w:sz w:val="26"/>
          <w:szCs w:val="26"/>
        </w:rPr>
        <w:t>GenoTypeMTBDR</w:t>
      </w:r>
      <w:r w:rsidRPr="007C68F0">
        <w:rPr>
          <w:rFonts w:ascii="Times New Roman" w:eastAsia="Times New Roman" w:hAnsi="Times New Roman" w:cs="Times New Roman"/>
          <w:i/>
          <w:iCs/>
          <w:color w:val="333333"/>
          <w:sz w:val="26"/>
          <w:szCs w:val="26"/>
        </w:rPr>
        <w:t>plus</w:t>
      </w:r>
      <w:proofErr w:type="spellEnd"/>
      <w:r w:rsidRPr="007C68F0">
        <w:rPr>
          <w:rFonts w:ascii="Times New Roman" w:eastAsia="Times New Roman" w:hAnsi="Times New Roman" w:cs="Times New Roman"/>
          <w:color w:val="333333"/>
          <w:sz w:val="26"/>
          <w:szCs w:val="26"/>
        </w:rPr>
        <w:t> Version 2.0</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b/>
          <w:bCs/>
          <w:i/>
          <w:iCs/>
          <w:color w:val="333333"/>
          <w:sz w:val="26"/>
          <w:szCs w:val="26"/>
        </w:rPr>
      </w:pPr>
      <w:r w:rsidRPr="007C68F0">
        <w:rPr>
          <w:rFonts w:ascii="Times New Roman" w:eastAsia="Times New Roman" w:hAnsi="Times New Roman" w:cs="Times New Roman"/>
          <w:b/>
          <w:bCs/>
          <w:color w:val="333333"/>
          <w:sz w:val="26"/>
          <w:szCs w:val="26"/>
        </w:rPr>
        <w:t>HIV: </w:t>
      </w:r>
    </w:p>
    <w:p w:rsidR="007C68F0" w:rsidRPr="007C68F0" w:rsidRDefault="007C68F0" w:rsidP="007C68F0">
      <w:pPr>
        <w:shd w:val="clear" w:color="auto" w:fill="FFFFFF"/>
        <w:spacing w:after="0" w:line="240" w:lineRule="auto"/>
        <w:ind w:left="720" w:right="15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Human immunodeficiency virus</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b/>
          <w:bCs/>
          <w:i/>
          <w:iCs/>
          <w:color w:val="333333"/>
          <w:sz w:val="26"/>
          <w:szCs w:val="26"/>
        </w:rPr>
      </w:pPr>
      <w:r w:rsidRPr="007C68F0">
        <w:rPr>
          <w:rFonts w:ascii="Times New Roman" w:eastAsia="Times New Roman" w:hAnsi="Times New Roman" w:cs="Times New Roman"/>
          <w:b/>
          <w:bCs/>
          <w:color w:val="333333"/>
          <w:sz w:val="26"/>
          <w:szCs w:val="26"/>
        </w:rPr>
        <w:t>IUATLD: </w:t>
      </w:r>
    </w:p>
    <w:p w:rsidR="007C68F0" w:rsidRPr="007C68F0" w:rsidRDefault="007C68F0" w:rsidP="007C68F0">
      <w:pPr>
        <w:shd w:val="clear" w:color="auto" w:fill="FFFFFF"/>
        <w:spacing w:after="0" w:line="240" w:lineRule="auto"/>
        <w:ind w:left="720" w:right="15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International Union </w:t>
      </w:r>
      <w:proofErr w:type="gramStart"/>
      <w:r w:rsidRPr="007C68F0">
        <w:rPr>
          <w:rFonts w:ascii="Times New Roman" w:eastAsia="Times New Roman" w:hAnsi="Times New Roman" w:cs="Times New Roman"/>
          <w:color w:val="333333"/>
          <w:sz w:val="26"/>
          <w:szCs w:val="26"/>
        </w:rPr>
        <w:t>Against</w:t>
      </w:r>
      <w:proofErr w:type="gramEnd"/>
      <w:r w:rsidRPr="007C68F0">
        <w:rPr>
          <w:rFonts w:ascii="Times New Roman" w:eastAsia="Times New Roman" w:hAnsi="Times New Roman" w:cs="Times New Roman"/>
          <w:color w:val="333333"/>
          <w:sz w:val="26"/>
          <w:szCs w:val="26"/>
        </w:rPr>
        <w:t xml:space="preserve"> Tuberculosis and Lung Disease</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b/>
          <w:bCs/>
          <w:i/>
          <w:iCs/>
          <w:color w:val="333333"/>
          <w:sz w:val="26"/>
          <w:szCs w:val="26"/>
        </w:rPr>
      </w:pPr>
      <w:r w:rsidRPr="007C68F0">
        <w:rPr>
          <w:rFonts w:ascii="Times New Roman" w:eastAsia="Times New Roman" w:hAnsi="Times New Roman" w:cs="Times New Roman"/>
          <w:b/>
          <w:bCs/>
          <w:color w:val="333333"/>
          <w:sz w:val="26"/>
          <w:szCs w:val="26"/>
        </w:rPr>
        <w:t>MDR-TB: </w:t>
      </w:r>
    </w:p>
    <w:p w:rsidR="007C68F0" w:rsidRPr="007C68F0" w:rsidRDefault="007C68F0" w:rsidP="007C68F0">
      <w:pPr>
        <w:shd w:val="clear" w:color="auto" w:fill="FFFFFF"/>
        <w:spacing w:after="0" w:line="240" w:lineRule="auto"/>
        <w:ind w:left="720" w:right="15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Multi-drug-resistant TB</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b/>
          <w:bCs/>
          <w:i/>
          <w:iCs/>
          <w:color w:val="333333"/>
          <w:sz w:val="26"/>
          <w:szCs w:val="26"/>
        </w:rPr>
      </w:pPr>
      <w:r w:rsidRPr="007C68F0">
        <w:rPr>
          <w:rFonts w:ascii="Times New Roman" w:eastAsia="Times New Roman" w:hAnsi="Times New Roman" w:cs="Times New Roman"/>
          <w:b/>
          <w:bCs/>
          <w:color w:val="333333"/>
          <w:sz w:val="26"/>
          <w:szCs w:val="26"/>
        </w:rPr>
        <w:t>MGIT: </w:t>
      </w:r>
    </w:p>
    <w:p w:rsidR="007C68F0" w:rsidRPr="007C68F0" w:rsidRDefault="007C68F0" w:rsidP="007C68F0">
      <w:pPr>
        <w:shd w:val="clear" w:color="auto" w:fill="FFFFFF"/>
        <w:spacing w:after="0" w:line="240" w:lineRule="auto"/>
        <w:ind w:left="720" w:right="15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Mycobacterial Growth Indicator Tube</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b/>
          <w:bCs/>
          <w:i/>
          <w:iCs/>
          <w:color w:val="333333"/>
          <w:sz w:val="26"/>
          <w:szCs w:val="26"/>
        </w:rPr>
      </w:pPr>
      <w:r w:rsidRPr="007C68F0">
        <w:rPr>
          <w:rFonts w:ascii="Times New Roman" w:eastAsia="Times New Roman" w:hAnsi="Times New Roman" w:cs="Times New Roman"/>
          <w:b/>
          <w:bCs/>
          <w:color w:val="333333"/>
          <w:sz w:val="26"/>
          <w:szCs w:val="26"/>
        </w:rPr>
        <w:t>MTBC: </w:t>
      </w:r>
    </w:p>
    <w:p w:rsidR="007C68F0" w:rsidRPr="007C68F0" w:rsidRDefault="007C68F0" w:rsidP="007C68F0">
      <w:pPr>
        <w:shd w:val="clear" w:color="auto" w:fill="FFFFFF"/>
        <w:spacing w:after="0" w:line="240" w:lineRule="auto"/>
        <w:ind w:left="720" w:right="150"/>
        <w:rPr>
          <w:rFonts w:ascii="Times New Roman" w:eastAsia="Times New Roman" w:hAnsi="Times New Roman" w:cs="Times New Roman"/>
          <w:color w:val="333333"/>
          <w:sz w:val="26"/>
          <w:szCs w:val="26"/>
        </w:rPr>
      </w:pPr>
      <w:r w:rsidRPr="007C68F0">
        <w:rPr>
          <w:rFonts w:ascii="Times New Roman" w:eastAsia="Times New Roman" w:hAnsi="Times New Roman" w:cs="Times New Roman"/>
          <w:i/>
          <w:iCs/>
          <w:color w:val="333333"/>
          <w:sz w:val="26"/>
          <w:szCs w:val="26"/>
        </w:rPr>
        <w:t>Mycobacterium tuberculosis</w:t>
      </w:r>
      <w:r w:rsidRPr="007C68F0">
        <w:rPr>
          <w:rFonts w:ascii="Times New Roman" w:eastAsia="Times New Roman" w:hAnsi="Times New Roman" w:cs="Times New Roman"/>
          <w:color w:val="333333"/>
          <w:sz w:val="26"/>
          <w:szCs w:val="26"/>
        </w:rPr>
        <w:t> complex</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b/>
          <w:bCs/>
          <w:i/>
          <w:iCs/>
          <w:color w:val="333333"/>
          <w:sz w:val="26"/>
          <w:szCs w:val="26"/>
        </w:rPr>
      </w:pPr>
      <w:r w:rsidRPr="007C68F0">
        <w:rPr>
          <w:rFonts w:ascii="Times New Roman" w:eastAsia="Times New Roman" w:hAnsi="Times New Roman" w:cs="Times New Roman"/>
          <w:b/>
          <w:bCs/>
          <w:color w:val="333333"/>
          <w:sz w:val="26"/>
          <w:szCs w:val="26"/>
        </w:rPr>
        <w:t>NHLS: </w:t>
      </w:r>
    </w:p>
    <w:p w:rsidR="007C68F0" w:rsidRPr="007C68F0" w:rsidRDefault="007C68F0" w:rsidP="007C68F0">
      <w:pPr>
        <w:shd w:val="clear" w:color="auto" w:fill="FFFFFF"/>
        <w:spacing w:after="0" w:line="240" w:lineRule="auto"/>
        <w:ind w:left="720" w:right="15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National Health Laboratory Service</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b/>
          <w:bCs/>
          <w:i/>
          <w:iCs/>
          <w:color w:val="333333"/>
          <w:sz w:val="26"/>
          <w:szCs w:val="26"/>
        </w:rPr>
      </w:pPr>
      <w:r w:rsidRPr="007C68F0">
        <w:rPr>
          <w:rFonts w:ascii="Times New Roman" w:eastAsia="Times New Roman" w:hAnsi="Times New Roman" w:cs="Times New Roman"/>
          <w:b/>
          <w:bCs/>
          <w:color w:val="333333"/>
          <w:sz w:val="26"/>
          <w:szCs w:val="26"/>
        </w:rPr>
        <w:t>NTM: </w:t>
      </w:r>
    </w:p>
    <w:p w:rsidR="007C68F0" w:rsidRPr="007C68F0" w:rsidRDefault="007C68F0" w:rsidP="007C68F0">
      <w:pPr>
        <w:shd w:val="clear" w:color="auto" w:fill="FFFFFF"/>
        <w:spacing w:after="0" w:line="240" w:lineRule="auto"/>
        <w:ind w:left="720" w:right="15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Non-</w:t>
      </w:r>
      <w:proofErr w:type="spellStart"/>
      <w:r w:rsidRPr="007C68F0">
        <w:rPr>
          <w:rFonts w:ascii="Times New Roman" w:eastAsia="Times New Roman" w:hAnsi="Times New Roman" w:cs="Times New Roman"/>
          <w:color w:val="333333"/>
          <w:sz w:val="26"/>
          <w:szCs w:val="26"/>
        </w:rPr>
        <w:t>tuberculous</w:t>
      </w:r>
      <w:proofErr w:type="spellEnd"/>
      <w:r w:rsidRPr="007C68F0">
        <w:rPr>
          <w:rFonts w:ascii="Times New Roman" w:eastAsia="Times New Roman" w:hAnsi="Times New Roman" w:cs="Times New Roman"/>
          <w:color w:val="333333"/>
          <w:sz w:val="26"/>
          <w:szCs w:val="26"/>
        </w:rPr>
        <w:t xml:space="preserve"> mycobacteria</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b/>
          <w:bCs/>
          <w:i/>
          <w:iCs/>
          <w:color w:val="333333"/>
          <w:sz w:val="26"/>
          <w:szCs w:val="26"/>
        </w:rPr>
      </w:pPr>
      <w:r w:rsidRPr="007C68F0">
        <w:rPr>
          <w:rFonts w:ascii="Times New Roman" w:eastAsia="Times New Roman" w:hAnsi="Times New Roman" w:cs="Times New Roman"/>
          <w:b/>
          <w:bCs/>
          <w:color w:val="333333"/>
          <w:sz w:val="26"/>
          <w:szCs w:val="26"/>
        </w:rPr>
        <w:t>PCR: </w:t>
      </w:r>
    </w:p>
    <w:p w:rsidR="007C68F0" w:rsidRPr="007C68F0" w:rsidRDefault="007C68F0" w:rsidP="007C68F0">
      <w:pPr>
        <w:shd w:val="clear" w:color="auto" w:fill="FFFFFF"/>
        <w:spacing w:after="0" w:line="240" w:lineRule="auto"/>
        <w:ind w:left="720" w:right="15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Polymerase chain reaction</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b/>
          <w:bCs/>
          <w:i/>
          <w:iCs/>
          <w:color w:val="333333"/>
          <w:sz w:val="26"/>
          <w:szCs w:val="26"/>
        </w:rPr>
      </w:pPr>
      <w:r w:rsidRPr="007C68F0">
        <w:rPr>
          <w:rFonts w:ascii="Times New Roman" w:eastAsia="Times New Roman" w:hAnsi="Times New Roman" w:cs="Times New Roman"/>
          <w:b/>
          <w:bCs/>
          <w:color w:val="333333"/>
          <w:sz w:val="26"/>
          <w:szCs w:val="26"/>
        </w:rPr>
        <w:lastRenderedPageBreak/>
        <w:t>READ: </w:t>
      </w:r>
    </w:p>
    <w:p w:rsidR="007C68F0" w:rsidRPr="007C68F0" w:rsidRDefault="007C68F0" w:rsidP="007C68F0">
      <w:pPr>
        <w:shd w:val="clear" w:color="auto" w:fill="FFFFFF"/>
        <w:spacing w:after="0" w:line="240" w:lineRule="auto"/>
        <w:ind w:left="720" w:right="15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Real </w:t>
      </w:r>
      <w:proofErr w:type="spellStart"/>
      <w:r w:rsidRPr="007C68F0">
        <w:rPr>
          <w:rFonts w:ascii="Times New Roman" w:eastAsia="Times New Roman" w:hAnsi="Times New Roman" w:cs="Times New Roman"/>
          <w:color w:val="333333"/>
          <w:sz w:val="26"/>
          <w:szCs w:val="26"/>
        </w:rPr>
        <w:t>Amplicon</w:t>
      </w:r>
      <w:proofErr w:type="spellEnd"/>
      <w:r w:rsidRPr="007C68F0">
        <w:rPr>
          <w:rFonts w:ascii="Times New Roman" w:eastAsia="Times New Roman" w:hAnsi="Times New Roman" w:cs="Times New Roman"/>
          <w:color w:val="333333"/>
          <w:sz w:val="26"/>
          <w:szCs w:val="26"/>
        </w:rPr>
        <w:t xml:space="preserve"> Detection</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b/>
          <w:bCs/>
          <w:i/>
          <w:iCs/>
          <w:color w:val="333333"/>
          <w:sz w:val="26"/>
          <w:szCs w:val="26"/>
        </w:rPr>
      </w:pPr>
      <w:r w:rsidRPr="007C68F0">
        <w:rPr>
          <w:rFonts w:ascii="Times New Roman" w:eastAsia="Times New Roman" w:hAnsi="Times New Roman" w:cs="Times New Roman"/>
          <w:b/>
          <w:bCs/>
          <w:color w:val="333333"/>
          <w:sz w:val="26"/>
          <w:szCs w:val="26"/>
        </w:rPr>
        <w:t>TTP: </w:t>
      </w:r>
    </w:p>
    <w:p w:rsidR="007C68F0" w:rsidRPr="007C68F0" w:rsidRDefault="007C68F0" w:rsidP="007C68F0">
      <w:pPr>
        <w:shd w:val="clear" w:color="auto" w:fill="FFFFFF"/>
        <w:spacing w:after="0" w:line="240" w:lineRule="auto"/>
        <w:ind w:left="720" w:right="15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Time-to-positivity</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b/>
          <w:bCs/>
          <w:i/>
          <w:iCs/>
          <w:color w:val="333333"/>
          <w:sz w:val="26"/>
          <w:szCs w:val="26"/>
        </w:rPr>
      </w:pPr>
      <w:r w:rsidRPr="007C68F0">
        <w:rPr>
          <w:rFonts w:ascii="Times New Roman" w:eastAsia="Times New Roman" w:hAnsi="Times New Roman" w:cs="Times New Roman"/>
          <w:b/>
          <w:bCs/>
          <w:color w:val="333333"/>
          <w:sz w:val="26"/>
          <w:szCs w:val="26"/>
        </w:rPr>
        <w:t>TB: </w:t>
      </w:r>
    </w:p>
    <w:p w:rsidR="007C68F0" w:rsidRPr="007C68F0" w:rsidRDefault="007C68F0" w:rsidP="007C68F0">
      <w:pPr>
        <w:shd w:val="clear" w:color="auto" w:fill="FFFFFF"/>
        <w:spacing w:after="0" w:line="240" w:lineRule="auto"/>
        <w:ind w:left="720" w:right="15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Tuberculosis</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b/>
          <w:bCs/>
          <w:i/>
          <w:iCs/>
          <w:color w:val="333333"/>
          <w:sz w:val="26"/>
          <w:szCs w:val="26"/>
        </w:rPr>
      </w:pPr>
      <w:proofErr w:type="spellStart"/>
      <w:r w:rsidRPr="007C68F0">
        <w:rPr>
          <w:rFonts w:ascii="Times New Roman" w:eastAsia="Times New Roman" w:hAnsi="Times New Roman" w:cs="Times New Roman"/>
          <w:b/>
          <w:bCs/>
          <w:color w:val="333333"/>
          <w:sz w:val="26"/>
          <w:szCs w:val="26"/>
        </w:rPr>
        <w:t>Xpert</w:t>
      </w:r>
      <w:proofErr w:type="spellEnd"/>
      <w:r w:rsidRPr="007C68F0">
        <w:rPr>
          <w:rFonts w:ascii="Times New Roman" w:eastAsia="Times New Roman" w:hAnsi="Times New Roman" w:cs="Times New Roman"/>
          <w:b/>
          <w:bCs/>
          <w:color w:val="333333"/>
          <w:sz w:val="26"/>
          <w:szCs w:val="26"/>
        </w:rPr>
        <w:t>®: </w:t>
      </w:r>
    </w:p>
    <w:p w:rsidR="007C68F0" w:rsidRPr="007C68F0" w:rsidRDefault="007C68F0" w:rsidP="007C68F0">
      <w:pPr>
        <w:shd w:val="clear" w:color="auto" w:fill="FFFFFF"/>
        <w:spacing w:after="0" w:line="240" w:lineRule="auto"/>
        <w:ind w:left="720" w:right="150"/>
        <w:rPr>
          <w:rFonts w:ascii="Times New Roman" w:eastAsia="Times New Roman" w:hAnsi="Times New Roman" w:cs="Times New Roman"/>
          <w:color w:val="333333"/>
          <w:sz w:val="26"/>
          <w:szCs w:val="26"/>
        </w:rPr>
      </w:pP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MTB/RIF</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b/>
          <w:bCs/>
          <w:i/>
          <w:iCs/>
          <w:color w:val="333333"/>
          <w:sz w:val="26"/>
          <w:szCs w:val="26"/>
        </w:rPr>
      </w:pPr>
      <w:r w:rsidRPr="007C68F0">
        <w:rPr>
          <w:rFonts w:ascii="Times New Roman" w:eastAsia="Times New Roman" w:hAnsi="Times New Roman" w:cs="Times New Roman"/>
          <w:b/>
          <w:bCs/>
          <w:color w:val="333333"/>
          <w:sz w:val="26"/>
          <w:szCs w:val="26"/>
        </w:rPr>
        <w:t>WHO: </w:t>
      </w:r>
    </w:p>
    <w:p w:rsidR="007C68F0" w:rsidRPr="007C68F0" w:rsidRDefault="007C68F0" w:rsidP="007C68F0">
      <w:pPr>
        <w:shd w:val="clear" w:color="auto" w:fill="FFFFFF"/>
        <w:spacing w:after="0" w:line="240" w:lineRule="auto"/>
        <w:ind w:left="720" w:right="15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World Health Organization</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w:t>
      </w:r>
    </w:p>
    <w:p w:rsidR="007C68F0" w:rsidRPr="007C68F0" w:rsidRDefault="007C68F0" w:rsidP="007C68F0">
      <w:pPr>
        <w:shd w:val="clear" w:color="auto" w:fill="FFFFFF"/>
        <w:spacing w:after="0" w:line="240" w:lineRule="auto"/>
        <w:ind w:right="150"/>
        <w:rPr>
          <w:rFonts w:ascii="Times New Roman" w:eastAsia="Times New Roman" w:hAnsi="Times New Roman" w:cs="Times New Roman"/>
          <w:b/>
          <w:bCs/>
          <w:i/>
          <w:iCs/>
          <w:color w:val="333333"/>
          <w:sz w:val="26"/>
          <w:szCs w:val="26"/>
        </w:rPr>
      </w:pPr>
      <w:r w:rsidRPr="007C68F0">
        <w:rPr>
          <w:rFonts w:ascii="Times New Roman" w:eastAsia="Times New Roman" w:hAnsi="Times New Roman" w:cs="Times New Roman"/>
          <w:b/>
          <w:bCs/>
          <w:color w:val="333333"/>
          <w:sz w:val="26"/>
          <w:szCs w:val="26"/>
        </w:rPr>
        <w:t>ZN: </w:t>
      </w:r>
    </w:p>
    <w:p w:rsidR="007C68F0" w:rsidRPr="007C68F0" w:rsidRDefault="007C68F0" w:rsidP="007C68F0">
      <w:pPr>
        <w:shd w:val="clear" w:color="auto" w:fill="FFFFFF"/>
        <w:spacing w:line="240" w:lineRule="auto"/>
        <w:ind w:left="720" w:right="150"/>
        <w:rPr>
          <w:rFonts w:ascii="Times New Roman" w:eastAsia="Times New Roman" w:hAnsi="Times New Roman" w:cs="Times New Roman"/>
          <w:color w:val="333333"/>
          <w:sz w:val="26"/>
          <w:szCs w:val="26"/>
        </w:rPr>
      </w:pPr>
      <w:proofErr w:type="spellStart"/>
      <w:r w:rsidRPr="007C68F0">
        <w:rPr>
          <w:rFonts w:ascii="Times New Roman" w:eastAsia="Times New Roman" w:hAnsi="Times New Roman" w:cs="Times New Roman"/>
          <w:color w:val="333333"/>
          <w:sz w:val="26"/>
          <w:szCs w:val="26"/>
        </w:rPr>
        <w:t>Ziehl-Neelsen</w:t>
      </w:r>
      <w:proofErr w:type="spellEnd"/>
    </w:p>
    <w:p w:rsidR="007C68F0" w:rsidRPr="007C68F0" w:rsidRDefault="007C68F0" w:rsidP="007C68F0">
      <w:pPr>
        <w:shd w:val="clear" w:color="auto" w:fill="FFFFFF"/>
        <w:spacing w:after="0" w:line="240" w:lineRule="auto"/>
        <w:ind w:left="-360" w:right="-360"/>
        <w:outlineLvl w:val="1"/>
        <w:rPr>
          <w:rFonts w:ascii="Times New Roman" w:eastAsia="Times New Roman" w:hAnsi="Times New Roman" w:cs="Times New Roman"/>
          <w:b/>
          <w:bCs/>
          <w:color w:val="1B3051"/>
          <w:sz w:val="36"/>
          <w:szCs w:val="36"/>
        </w:rPr>
      </w:pPr>
      <w:hyperlink r:id="rId77" w:anchor="Declarations" w:history="1">
        <w:r w:rsidRPr="007C68F0">
          <w:rPr>
            <w:rFonts w:ascii="Times New Roman" w:eastAsia="Times New Roman" w:hAnsi="Times New Roman" w:cs="Times New Roman"/>
            <w:b/>
            <w:bCs/>
            <w:color w:val="0000FF"/>
            <w:sz w:val="36"/>
            <w:szCs w:val="36"/>
            <w:u w:val="single"/>
            <w:bdr w:val="single" w:sz="6" w:space="6" w:color="D9D9D9" w:frame="1"/>
            <w:shd w:val="clear" w:color="auto" w:fill="F2F2F2"/>
          </w:rPr>
          <w:t>Declarations</w:t>
        </w:r>
      </w:hyperlink>
    </w:p>
    <w:p w:rsidR="007C68F0" w:rsidRPr="007C68F0" w:rsidRDefault="007C68F0" w:rsidP="007C68F0">
      <w:pPr>
        <w:shd w:val="clear" w:color="auto" w:fill="FFFFFF"/>
        <w:spacing w:after="168" w:line="240" w:lineRule="auto"/>
        <w:outlineLvl w:val="2"/>
        <w:rPr>
          <w:rFonts w:ascii="Times New Roman" w:eastAsia="Times New Roman" w:hAnsi="Times New Roman" w:cs="Times New Roman"/>
          <w:b/>
          <w:bCs/>
          <w:color w:val="1B3051"/>
          <w:sz w:val="27"/>
          <w:szCs w:val="27"/>
        </w:rPr>
      </w:pPr>
      <w:r w:rsidRPr="007C68F0">
        <w:rPr>
          <w:rFonts w:ascii="Times New Roman" w:eastAsia="Times New Roman" w:hAnsi="Times New Roman" w:cs="Times New Roman"/>
          <w:b/>
          <w:bCs/>
          <w:color w:val="1B3051"/>
          <w:sz w:val="27"/>
          <w:szCs w:val="27"/>
        </w:rPr>
        <w:t>Acknowledgements</w:t>
      </w:r>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The authors acknowledge RESCOM Faculty of Health Sciences, University of Pretoria and the NHLS for financial support. The authors are grateful to </w:t>
      </w:r>
      <w:proofErr w:type="spellStart"/>
      <w:r w:rsidRPr="007C68F0">
        <w:rPr>
          <w:rFonts w:ascii="Times New Roman" w:eastAsia="Times New Roman" w:hAnsi="Times New Roman" w:cs="Times New Roman"/>
          <w:color w:val="333333"/>
          <w:sz w:val="26"/>
          <w:szCs w:val="26"/>
        </w:rPr>
        <w:t>Seegene</w:t>
      </w:r>
      <w:proofErr w:type="spellEnd"/>
      <w:r w:rsidRPr="007C68F0">
        <w:rPr>
          <w:rFonts w:ascii="Times New Roman" w:eastAsia="Times New Roman" w:hAnsi="Times New Roman" w:cs="Times New Roman"/>
          <w:color w:val="333333"/>
          <w:sz w:val="26"/>
          <w:szCs w:val="26"/>
        </w:rPr>
        <w:t xml:space="preserve"> and </w:t>
      </w:r>
      <w:proofErr w:type="spellStart"/>
      <w:r w:rsidRPr="007C68F0">
        <w:rPr>
          <w:rFonts w:ascii="Times New Roman" w:eastAsia="Times New Roman" w:hAnsi="Times New Roman" w:cs="Times New Roman"/>
          <w:color w:val="333333"/>
          <w:sz w:val="26"/>
          <w:szCs w:val="26"/>
        </w:rPr>
        <w:t>Hain</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LifeSsciences</w:t>
      </w:r>
      <w:proofErr w:type="spellEnd"/>
      <w:r w:rsidRPr="007C68F0">
        <w:rPr>
          <w:rFonts w:ascii="Times New Roman" w:eastAsia="Times New Roman" w:hAnsi="Times New Roman" w:cs="Times New Roman"/>
          <w:color w:val="333333"/>
          <w:sz w:val="26"/>
          <w:szCs w:val="26"/>
        </w:rPr>
        <w:t xml:space="preserve"> for their generosity in providing the kits.</w:t>
      </w:r>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This work was previously reported as part of a poster at the 16</w:t>
      </w:r>
      <w:r w:rsidRPr="007C68F0">
        <w:rPr>
          <w:rFonts w:ascii="Times New Roman" w:eastAsia="Times New Roman" w:hAnsi="Times New Roman" w:cs="Times New Roman"/>
          <w:color w:val="333333"/>
          <w:sz w:val="19"/>
          <w:szCs w:val="19"/>
          <w:vertAlign w:val="superscript"/>
        </w:rPr>
        <w:t>th</w:t>
      </w:r>
      <w:r w:rsidRPr="007C68F0">
        <w:rPr>
          <w:rFonts w:ascii="Times New Roman" w:eastAsia="Times New Roman" w:hAnsi="Times New Roman" w:cs="Times New Roman"/>
          <w:color w:val="333333"/>
          <w:sz w:val="26"/>
          <w:szCs w:val="26"/>
        </w:rPr>
        <w:t> International Congress on Infectious diseases 2–5 April 2014 Cape Town, South Africa.</w:t>
      </w:r>
    </w:p>
    <w:p w:rsidR="007C68F0" w:rsidRPr="007C68F0" w:rsidRDefault="007C68F0" w:rsidP="007C68F0">
      <w:pPr>
        <w:shd w:val="clear" w:color="auto" w:fill="FFFFFF"/>
        <w:spacing w:after="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b/>
          <w:bCs/>
          <w:color w:val="1B3051"/>
          <w:sz w:val="26"/>
          <w:szCs w:val="26"/>
        </w:rPr>
        <w:t xml:space="preserve">Open </w:t>
      </w:r>
      <w:proofErr w:type="spellStart"/>
      <w:r w:rsidRPr="007C68F0">
        <w:rPr>
          <w:rFonts w:ascii="Times New Roman" w:eastAsia="Times New Roman" w:hAnsi="Times New Roman" w:cs="Times New Roman"/>
          <w:b/>
          <w:bCs/>
          <w:color w:val="1B3051"/>
          <w:sz w:val="26"/>
          <w:szCs w:val="26"/>
        </w:rPr>
        <w:t>Access</w:t>
      </w:r>
      <w:r w:rsidRPr="007C68F0">
        <w:rPr>
          <w:rFonts w:ascii="Times New Roman" w:eastAsia="Times New Roman" w:hAnsi="Times New Roman" w:cs="Times New Roman"/>
          <w:color w:val="333333"/>
          <w:sz w:val="26"/>
          <w:szCs w:val="26"/>
        </w:rPr>
        <w:t>This</w:t>
      </w:r>
      <w:proofErr w:type="spellEnd"/>
      <w:r w:rsidRPr="007C68F0">
        <w:rPr>
          <w:rFonts w:ascii="Times New Roman" w:eastAsia="Times New Roman" w:hAnsi="Times New Roman" w:cs="Times New Roman"/>
          <w:color w:val="333333"/>
          <w:sz w:val="26"/>
          <w:szCs w:val="26"/>
        </w:rPr>
        <w:t xml:space="preserve"> article is distributed under the terms of the Creative Commons Attribution 4.0 International License (</w:t>
      </w:r>
      <w:hyperlink r:id="rId78" w:history="1">
        <w:r w:rsidRPr="007C68F0">
          <w:rPr>
            <w:rFonts w:ascii="Times New Roman" w:eastAsia="Times New Roman" w:hAnsi="Times New Roman" w:cs="Times New Roman"/>
            <w:color w:val="7D40B3"/>
            <w:sz w:val="26"/>
            <w:szCs w:val="26"/>
            <w:u w:val="single"/>
          </w:rPr>
          <w:t>http://creativecommons.org/licenses/by/4.0/</w:t>
        </w:r>
      </w:hyperlink>
      <w:r w:rsidRPr="007C68F0">
        <w:rPr>
          <w:rFonts w:ascii="Times New Roman" w:eastAsia="Times New Roman" w:hAnsi="Times New Roman" w:cs="Times New Roman"/>
          <w:color w:val="333333"/>
          <w:sz w:val="26"/>
          <w:szCs w:val="26"/>
        </w:rPr>
        <w:t>), which permits unrestricted use, distribution, and reproduction in any medium, provided you give appropriate credit to the original author(s) and the source, provide a link to the Creative Commons license, and indicate if changes were made. The Creative Commons Public Domain Dedication waiver (</w:t>
      </w:r>
      <w:hyperlink r:id="rId79" w:history="1">
        <w:r w:rsidRPr="007C68F0">
          <w:rPr>
            <w:rFonts w:ascii="Times New Roman" w:eastAsia="Times New Roman" w:hAnsi="Times New Roman" w:cs="Times New Roman"/>
            <w:color w:val="7D40B3"/>
            <w:sz w:val="26"/>
            <w:szCs w:val="26"/>
            <w:u w:val="single"/>
          </w:rPr>
          <w:t>http://creativecommons.org/publicdomain/zero/1.0/</w:t>
        </w:r>
      </w:hyperlink>
      <w:r w:rsidRPr="007C68F0">
        <w:rPr>
          <w:rFonts w:ascii="Times New Roman" w:eastAsia="Times New Roman" w:hAnsi="Times New Roman" w:cs="Times New Roman"/>
          <w:color w:val="333333"/>
          <w:sz w:val="26"/>
          <w:szCs w:val="26"/>
        </w:rPr>
        <w:t>) applies to the data made available in this article, unless otherwise stated.</w:t>
      </w:r>
    </w:p>
    <w:p w:rsidR="007C68F0" w:rsidRPr="007C68F0" w:rsidRDefault="007C68F0" w:rsidP="007C68F0">
      <w:pPr>
        <w:shd w:val="clear" w:color="auto" w:fill="FFFFFF"/>
        <w:spacing w:after="168" w:line="240" w:lineRule="auto"/>
        <w:outlineLvl w:val="2"/>
        <w:rPr>
          <w:rFonts w:ascii="Times New Roman" w:eastAsia="Times New Roman" w:hAnsi="Times New Roman" w:cs="Times New Roman"/>
          <w:b/>
          <w:bCs/>
          <w:color w:val="1B3051"/>
          <w:sz w:val="27"/>
          <w:szCs w:val="27"/>
        </w:rPr>
      </w:pPr>
      <w:r w:rsidRPr="007C68F0">
        <w:rPr>
          <w:rFonts w:ascii="Times New Roman" w:eastAsia="Times New Roman" w:hAnsi="Times New Roman" w:cs="Times New Roman"/>
          <w:b/>
          <w:bCs/>
          <w:color w:val="1B3051"/>
          <w:sz w:val="27"/>
          <w:szCs w:val="27"/>
        </w:rPr>
        <w:t>Competing interests</w:t>
      </w:r>
    </w:p>
    <w:p w:rsidR="007C68F0" w:rsidRPr="007C68F0" w:rsidRDefault="007C68F0" w:rsidP="007C68F0">
      <w:pPr>
        <w:shd w:val="clear" w:color="auto" w:fill="FFFFFF"/>
        <w:spacing w:after="36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The authors declare they have no competing interests</w:t>
      </w:r>
    </w:p>
    <w:p w:rsidR="007C68F0" w:rsidRPr="007C68F0" w:rsidRDefault="007C68F0" w:rsidP="007C68F0">
      <w:pPr>
        <w:shd w:val="clear" w:color="auto" w:fill="FFFFFF"/>
        <w:spacing w:after="168" w:line="240" w:lineRule="auto"/>
        <w:outlineLvl w:val="2"/>
        <w:rPr>
          <w:rFonts w:ascii="Times New Roman" w:eastAsia="Times New Roman" w:hAnsi="Times New Roman" w:cs="Times New Roman"/>
          <w:b/>
          <w:bCs/>
          <w:color w:val="1B3051"/>
          <w:sz w:val="27"/>
          <w:szCs w:val="27"/>
        </w:rPr>
      </w:pPr>
      <w:r w:rsidRPr="007C68F0">
        <w:rPr>
          <w:rFonts w:ascii="Times New Roman" w:eastAsia="Times New Roman" w:hAnsi="Times New Roman" w:cs="Times New Roman"/>
          <w:b/>
          <w:bCs/>
          <w:color w:val="1B3051"/>
          <w:sz w:val="27"/>
          <w:szCs w:val="27"/>
        </w:rPr>
        <w:t>Authors’ contributions</w:t>
      </w:r>
    </w:p>
    <w:p w:rsidR="007C68F0" w:rsidRPr="007C68F0" w:rsidRDefault="007C68F0" w:rsidP="007C68F0">
      <w:pPr>
        <w:shd w:val="clear" w:color="auto" w:fill="FFFFFF"/>
        <w:spacing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All authors contributed to the study design. MM, KA, OO and SVO were responsible for laboratory work and data analysis. MM drafted the manuscript. FI and NI were </w:t>
      </w:r>
      <w:r w:rsidRPr="007C68F0">
        <w:rPr>
          <w:rFonts w:ascii="Times New Roman" w:eastAsia="Times New Roman" w:hAnsi="Times New Roman" w:cs="Times New Roman"/>
          <w:color w:val="333333"/>
          <w:sz w:val="26"/>
          <w:szCs w:val="26"/>
        </w:rPr>
        <w:lastRenderedPageBreak/>
        <w:t>responsible for data analysis and critically reviewed the manuscript before submission. All authors have read and approved the final manuscript.</w:t>
      </w:r>
    </w:p>
    <w:p w:rsidR="007C68F0" w:rsidRPr="007C68F0" w:rsidRDefault="007C68F0" w:rsidP="007C68F0">
      <w:pPr>
        <w:shd w:val="clear" w:color="auto" w:fill="FFFFFF"/>
        <w:spacing w:after="0" w:line="240" w:lineRule="auto"/>
        <w:ind w:left="-360" w:right="-360"/>
        <w:outlineLvl w:val="1"/>
        <w:rPr>
          <w:rFonts w:ascii="Times New Roman" w:eastAsia="Times New Roman" w:hAnsi="Times New Roman" w:cs="Times New Roman"/>
          <w:b/>
          <w:bCs/>
          <w:color w:val="1B3051"/>
          <w:sz w:val="36"/>
          <w:szCs w:val="36"/>
        </w:rPr>
      </w:pPr>
      <w:hyperlink r:id="rId80" w:anchor="References" w:history="1">
        <w:r w:rsidRPr="007C68F0">
          <w:rPr>
            <w:rFonts w:ascii="Times New Roman" w:eastAsia="Times New Roman" w:hAnsi="Times New Roman" w:cs="Times New Roman"/>
            <w:b/>
            <w:bCs/>
            <w:color w:val="0000FF"/>
            <w:sz w:val="36"/>
            <w:szCs w:val="36"/>
            <w:u w:val="single"/>
            <w:bdr w:val="single" w:sz="6" w:space="6" w:color="D9D9D9" w:frame="1"/>
            <w:shd w:val="clear" w:color="auto" w:fill="F2F2F2"/>
          </w:rPr>
          <w:t>References</w:t>
        </w:r>
      </w:hyperlink>
    </w:p>
    <w:p w:rsidR="007C68F0" w:rsidRPr="007C68F0" w:rsidRDefault="007C68F0" w:rsidP="007C68F0">
      <w:pPr>
        <w:numPr>
          <w:ilvl w:val="0"/>
          <w:numId w:val="4"/>
        </w:numPr>
        <w:shd w:val="clear" w:color="auto" w:fill="FFFFFF"/>
        <w:spacing w:after="18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Daniel TM. The history of tuberculosis. </w:t>
      </w:r>
      <w:proofErr w:type="spellStart"/>
      <w:r w:rsidRPr="007C68F0">
        <w:rPr>
          <w:rFonts w:ascii="Times New Roman" w:eastAsia="Times New Roman" w:hAnsi="Times New Roman" w:cs="Times New Roman"/>
          <w:color w:val="333333"/>
          <w:sz w:val="26"/>
          <w:szCs w:val="26"/>
        </w:rPr>
        <w:t>Respir</w:t>
      </w:r>
      <w:proofErr w:type="spellEnd"/>
      <w:r w:rsidRPr="007C68F0">
        <w:rPr>
          <w:rFonts w:ascii="Times New Roman" w:eastAsia="Times New Roman" w:hAnsi="Times New Roman" w:cs="Times New Roman"/>
          <w:color w:val="333333"/>
          <w:sz w:val="26"/>
          <w:szCs w:val="26"/>
        </w:rPr>
        <w:t xml:space="preserve"> Med. 2006</w:t>
      </w:r>
      <w:proofErr w:type="gramStart"/>
      <w:r w:rsidRPr="007C68F0">
        <w:rPr>
          <w:rFonts w:ascii="Times New Roman" w:eastAsia="Times New Roman" w:hAnsi="Times New Roman" w:cs="Times New Roman"/>
          <w:color w:val="333333"/>
          <w:sz w:val="26"/>
          <w:szCs w:val="26"/>
        </w:rPr>
        <w:t>;100:1862</w:t>
      </w:r>
      <w:proofErr w:type="gramEnd"/>
      <w:r w:rsidRPr="007C68F0">
        <w:rPr>
          <w:rFonts w:ascii="Times New Roman" w:eastAsia="Times New Roman" w:hAnsi="Times New Roman" w:cs="Times New Roman"/>
          <w:color w:val="333333"/>
          <w:sz w:val="26"/>
          <w:szCs w:val="26"/>
        </w:rPr>
        <w:t>–70.</w:t>
      </w:r>
      <w:hyperlink r:id="rId81" w:tgtFrame="_blank" w:history="1">
        <w:r w:rsidRPr="007C68F0">
          <w:rPr>
            <w:rFonts w:ascii="Times New Roman" w:eastAsia="Times New Roman" w:hAnsi="Times New Roman" w:cs="Times New Roman"/>
            <w:color w:val="7D40B3"/>
            <w:sz w:val="26"/>
            <w:szCs w:val="26"/>
            <w:u w:val="single"/>
          </w:rPr>
          <w:t xml:space="preserve">View </w:t>
        </w:r>
        <w:proofErr w:type="spellStart"/>
        <w:r w:rsidRPr="007C68F0">
          <w:rPr>
            <w:rFonts w:ascii="Times New Roman" w:eastAsia="Times New Roman" w:hAnsi="Times New Roman" w:cs="Times New Roman"/>
            <w:color w:val="7D40B3"/>
            <w:sz w:val="26"/>
            <w:szCs w:val="26"/>
            <w:u w:val="single"/>
          </w:rPr>
          <w:t>Article</w:t>
        </w:r>
      </w:hyperlink>
      <w:hyperlink r:id="rId82" w:tgtFrame="_blank" w:history="1">
        <w:r w:rsidRPr="007C68F0">
          <w:rPr>
            <w:rFonts w:ascii="Times New Roman" w:eastAsia="Times New Roman" w:hAnsi="Times New Roman" w:cs="Times New Roman"/>
            <w:color w:val="7D40B3"/>
            <w:sz w:val="26"/>
            <w:szCs w:val="26"/>
            <w:u w:val="single"/>
          </w:rPr>
          <w:t>PubMed</w:t>
        </w:r>
      </w:hyperlink>
      <w:hyperlink r:id="rId83" w:tgtFrame="_blank" w:history="1">
        <w:r w:rsidRPr="007C68F0">
          <w:rPr>
            <w:rFonts w:ascii="Times New Roman" w:eastAsia="Times New Roman" w:hAnsi="Times New Roman" w:cs="Times New Roman"/>
            <w:color w:val="7D40B3"/>
            <w:sz w:val="26"/>
            <w:szCs w:val="26"/>
            <w:u w:val="single"/>
          </w:rPr>
          <w:t>Google</w:t>
        </w:r>
        <w:proofErr w:type="spellEnd"/>
        <w:r w:rsidRPr="007C68F0">
          <w:rPr>
            <w:rFonts w:ascii="Times New Roman" w:eastAsia="Times New Roman" w:hAnsi="Times New Roman" w:cs="Times New Roman"/>
            <w:color w:val="7D40B3"/>
            <w:sz w:val="26"/>
            <w:szCs w:val="26"/>
            <w:u w:val="single"/>
          </w:rPr>
          <w:t xml:space="preserve"> Scholar</w:t>
        </w:r>
      </w:hyperlink>
    </w:p>
    <w:p w:rsidR="007C68F0" w:rsidRPr="007C68F0" w:rsidRDefault="007C68F0" w:rsidP="007C68F0">
      <w:pPr>
        <w:numPr>
          <w:ilvl w:val="0"/>
          <w:numId w:val="4"/>
        </w:numPr>
        <w:shd w:val="clear" w:color="auto" w:fill="FFFFFF"/>
        <w:spacing w:before="180" w:after="18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World Health Organization. Global tuberculosis report 2013. Geneva: WHO; 2013.</w:t>
      </w:r>
      <w:hyperlink r:id="rId84" w:tgtFrame="_blank" w:history="1">
        <w:r w:rsidRPr="007C68F0">
          <w:rPr>
            <w:rFonts w:ascii="Times New Roman" w:eastAsia="Times New Roman" w:hAnsi="Times New Roman" w:cs="Times New Roman"/>
            <w:color w:val="7D40B3"/>
            <w:sz w:val="26"/>
            <w:szCs w:val="26"/>
            <w:u w:val="single"/>
          </w:rPr>
          <w:t>Google Scholar</w:t>
        </w:r>
      </w:hyperlink>
    </w:p>
    <w:p w:rsidR="007C68F0" w:rsidRPr="007C68F0" w:rsidRDefault="007C68F0" w:rsidP="007C68F0">
      <w:pPr>
        <w:numPr>
          <w:ilvl w:val="0"/>
          <w:numId w:val="4"/>
        </w:numPr>
        <w:shd w:val="clear" w:color="auto" w:fill="FFFFFF"/>
        <w:spacing w:before="180" w:after="18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Lawn SD, </w:t>
      </w:r>
      <w:proofErr w:type="spellStart"/>
      <w:r w:rsidRPr="007C68F0">
        <w:rPr>
          <w:rFonts w:ascii="Times New Roman" w:eastAsia="Times New Roman" w:hAnsi="Times New Roman" w:cs="Times New Roman"/>
          <w:color w:val="333333"/>
          <w:sz w:val="26"/>
          <w:szCs w:val="26"/>
        </w:rPr>
        <w:t>Zumla</w:t>
      </w:r>
      <w:proofErr w:type="spellEnd"/>
      <w:r w:rsidRPr="007C68F0">
        <w:rPr>
          <w:rFonts w:ascii="Times New Roman" w:eastAsia="Times New Roman" w:hAnsi="Times New Roman" w:cs="Times New Roman"/>
          <w:color w:val="333333"/>
          <w:sz w:val="26"/>
          <w:szCs w:val="26"/>
        </w:rPr>
        <w:t xml:space="preserve"> AI. Tuberculosis. Lancet. 2011</w:t>
      </w:r>
      <w:proofErr w:type="gramStart"/>
      <w:r w:rsidRPr="007C68F0">
        <w:rPr>
          <w:rFonts w:ascii="Times New Roman" w:eastAsia="Times New Roman" w:hAnsi="Times New Roman" w:cs="Times New Roman"/>
          <w:color w:val="333333"/>
          <w:sz w:val="26"/>
          <w:szCs w:val="26"/>
        </w:rPr>
        <w:t>;378:57</w:t>
      </w:r>
      <w:proofErr w:type="gramEnd"/>
      <w:r w:rsidRPr="007C68F0">
        <w:rPr>
          <w:rFonts w:ascii="Times New Roman" w:eastAsia="Times New Roman" w:hAnsi="Times New Roman" w:cs="Times New Roman"/>
          <w:color w:val="333333"/>
          <w:sz w:val="26"/>
          <w:szCs w:val="26"/>
        </w:rPr>
        <w:t>–72.</w:t>
      </w:r>
      <w:hyperlink r:id="rId85" w:tgtFrame="_blank" w:history="1">
        <w:r w:rsidRPr="007C68F0">
          <w:rPr>
            <w:rFonts w:ascii="Times New Roman" w:eastAsia="Times New Roman" w:hAnsi="Times New Roman" w:cs="Times New Roman"/>
            <w:color w:val="7D40B3"/>
            <w:sz w:val="26"/>
            <w:szCs w:val="26"/>
            <w:u w:val="single"/>
          </w:rPr>
          <w:t xml:space="preserve">View </w:t>
        </w:r>
        <w:proofErr w:type="spellStart"/>
        <w:r w:rsidRPr="007C68F0">
          <w:rPr>
            <w:rFonts w:ascii="Times New Roman" w:eastAsia="Times New Roman" w:hAnsi="Times New Roman" w:cs="Times New Roman"/>
            <w:color w:val="7D40B3"/>
            <w:sz w:val="26"/>
            <w:szCs w:val="26"/>
            <w:u w:val="single"/>
          </w:rPr>
          <w:t>Article</w:t>
        </w:r>
      </w:hyperlink>
      <w:hyperlink r:id="rId86" w:tgtFrame="_blank" w:history="1">
        <w:r w:rsidRPr="007C68F0">
          <w:rPr>
            <w:rFonts w:ascii="Times New Roman" w:eastAsia="Times New Roman" w:hAnsi="Times New Roman" w:cs="Times New Roman"/>
            <w:color w:val="7D40B3"/>
            <w:sz w:val="26"/>
            <w:szCs w:val="26"/>
            <w:u w:val="single"/>
          </w:rPr>
          <w:t>PubMed</w:t>
        </w:r>
      </w:hyperlink>
      <w:hyperlink r:id="rId87" w:tgtFrame="_blank" w:history="1">
        <w:r w:rsidRPr="007C68F0">
          <w:rPr>
            <w:rFonts w:ascii="Times New Roman" w:eastAsia="Times New Roman" w:hAnsi="Times New Roman" w:cs="Times New Roman"/>
            <w:color w:val="7D40B3"/>
            <w:sz w:val="26"/>
            <w:szCs w:val="26"/>
            <w:u w:val="single"/>
          </w:rPr>
          <w:t>Google</w:t>
        </w:r>
        <w:proofErr w:type="spellEnd"/>
        <w:r w:rsidRPr="007C68F0">
          <w:rPr>
            <w:rFonts w:ascii="Times New Roman" w:eastAsia="Times New Roman" w:hAnsi="Times New Roman" w:cs="Times New Roman"/>
            <w:color w:val="7D40B3"/>
            <w:sz w:val="26"/>
            <w:szCs w:val="26"/>
            <w:u w:val="single"/>
          </w:rPr>
          <w:t xml:space="preserve"> Scholar</w:t>
        </w:r>
      </w:hyperlink>
    </w:p>
    <w:p w:rsidR="007C68F0" w:rsidRPr="007C68F0" w:rsidRDefault="007C68F0" w:rsidP="007C68F0">
      <w:pPr>
        <w:numPr>
          <w:ilvl w:val="0"/>
          <w:numId w:val="4"/>
        </w:numPr>
        <w:shd w:val="clear" w:color="auto" w:fill="FFFFFF"/>
        <w:spacing w:before="180" w:after="18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Parsons LM, </w:t>
      </w:r>
      <w:proofErr w:type="spellStart"/>
      <w:r w:rsidRPr="007C68F0">
        <w:rPr>
          <w:rFonts w:ascii="Times New Roman" w:eastAsia="Times New Roman" w:hAnsi="Times New Roman" w:cs="Times New Roman"/>
          <w:color w:val="333333"/>
          <w:sz w:val="26"/>
          <w:szCs w:val="26"/>
        </w:rPr>
        <w:t>Somoskӧvi</w:t>
      </w:r>
      <w:proofErr w:type="spellEnd"/>
      <w:r w:rsidRPr="007C68F0">
        <w:rPr>
          <w:rFonts w:ascii="Times New Roman" w:eastAsia="Times New Roman" w:hAnsi="Times New Roman" w:cs="Times New Roman"/>
          <w:color w:val="333333"/>
          <w:sz w:val="26"/>
          <w:szCs w:val="26"/>
        </w:rPr>
        <w:t xml:space="preserve"> Ά, Gutierrez C, Lee E, </w:t>
      </w:r>
      <w:proofErr w:type="spellStart"/>
      <w:r w:rsidRPr="007C68F0">
        <w:rPr>
          <w:rFonts w:ascii="Times New Roman" w:eastAsia="Times New Roman" w:hAnsi="Times New Roman" w:cs="Times New Roman"/>
          <w:color w:val="333333"/>
          <w:sz w:val="26"/>
          <w:szCs w:val="26"/>
        </w:rPr>
        <w:t>Paramasivan</w:t>
      </w:r>
      <w:proofErr w:type="spellEnd"/>
      <w:r w:rsidRPr="007C68F0">
        <w:rPr>
          <w:rFonts w:ascii="Times New Roman" w:eastAsia="Times New Roman" w:hAnsi="Times New Roman" w:cs="Times New Roman"/>
          <w:color w:val="333333"/>
          <w:sz w:val="26"/>
          <w:szCs w:val="26"/>
        </w:rPr>
        <w:t xml:space="preserve"> CN, </w:t>
      </w:r>
      <w:proofErr w:type="spellStart"/>
      <w:r w:rsidRPr="007C68F0">
        <w:rPr>
          <w:rFonts w:ascii="Times New Roman" w:eastAsia="Times New Roman" w:hAnsi="Times New Roman" w:cs="Times New Roman"/>
          <w:color w:val="333333"/>
          <w:sz w:val="26"/>
          <w:szCs w:val="26"/>
        </w:rPr>
        <w:t>Abimiku</w:t>
      </w:r>
      <w:proofErr w:type="spellEnd"/>
      <w:r w:rsidRPr="007C68F0">
        <w:rPr>
          <w:rFonts w:ascii="Times New Roman" w:eastAsia="Times New Roman" w:hAnsi="Times New Roman" w:cs="Times New Roman"/>
          <w:color w:val="333333"/>
          <w:sz w:val="26"/>
          <w:szCs w:val="26"/>
        </w:rPr>
        <w:t xml:space="preserve"> A, et al. Laboratory diagnosis of tuberculosis in resource-poor countries: challenges and opportunities. </w:t>
      </w:r>
      <w:proofErr w:type="spellStart"/>
      <w:r w:rsidRPr="007C68F0">
        <w:rPr>
          <w:rFonts w:ascii="Times New Roman" w:eastAsia="Times New Roman" w:hAnsi="Times New Roman" w:cs="Times New Roman"/>
          <w:color w:val="333333"/>
          <w:sz w:val="26"/>
          <w:szCs w:val="26"/>
        </w:rPr>
        <w:t>Clin</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Microbiol</w:t>
      </w:r>
      <w:proofErr w:type="spellEnd"/>
      <w:r w:rsidRPr="007C68F0">
        <w:rPr>
          <w:rFonts w:ascii="Times New Roman" w:eastAsia="Times New Roman" w:hAnsi="Times New Roman" w:cs="Times New Roman"/>
          <w:color w:val="333333"/>
          <w:sz w:val="26"/>
          <w:szCs w:val="26"/>
        </w:rPr>
        <w:t xml:space="preserve"> Rev. 2011</w:t>
      </w:r>
      <w:proofErr w:type="gramStart"/>
      <w:r w:rsidRPr="007C68F0">
        <w:rPr>
          <w:rFonts w:ascii="Times New Roman" w:eastAsia="Times New Roman" w:hAnsi="Times New Roman" w:cs="Times New Roman"/>
          <w:color w:val="333333"/>
          <w:sz w:val="26"/>
          <w:szCs w:val="26"/>
        </w:rPr>
        <w:t>;24</w:t>
      </w:r>
      <w:proofErr w:type="gramEnd"/>
      <w:r w:rsidRPr="007C68F0">
        <w:rPr>
          <w:rFonts w:ascii="Times New Roman" w:eastAsia="Times New Roman" w:hAnsi="Times New Roman" w:cs="Times New Roman"/>
          <w:color w:val="333333"/>
          <w:sz w:val="26"/>
          <w:szCs w:val="26"/>
        </w:rPr>
        <w:t>(2):314–50.</w:t>
      </w:r>
      <w:hyperlink r:id="rId88" w:tgtFrame="_blank" w:history="1">
        <w:r w:rsidRPr="007C68F0">
          <w:rPr>
            <w:rFonts w:ascii="Times New Roman" w:eastAsia="Times New Roman" w:hAnsi="Times New Roman" w:cs="Times New Roman"/>
            <w:color w:val="7D40B3"/>
            <w:sz w:val="26"/>
            <w:szCs w:val="26"/>
            <w:u w:val="single"/>
          </w:rPr>
          <w:t xml:space="preserve">View </w:t>
        </w:r>
        <w:proofErr w:type="spellStart"/>
        <w:r w:rsidRPr="007C68F0">
          <w:rPr>
            <w:rFonts w:ascii="Times New Roman" w:eastAsia="Times New Roman" w:hAnsi="Times New Roman" w:cs="Times New Roman"/>
            <w:color w:val="7D40B3"/>
            <w:sz w:val="26"/>
            <w:szCs w:val="26"/>
            <w:u w:val="single"/>
          </w:rPr>
          <w:t>Article</w:t>
        </w:r>
      </w:hyperlink>
      <w:hyperlink r:id="rId89" w:tgtFrame="_blank" w:history="1">
        <w:r w:rsidRPr="007C68F0">
          <w:rPr>
            <w:rFonts w:ascii="Times New Roman" w:eastAsia="Times New Roman" w:hAnsi="Times New Roman" w:cs="Times New Roman"/>
            <w:color w:val="7D40B3"/>
            <w:sz w:val="26"/>
            <w:szCs w:val="26"/>
            <w:u w:val="single"/>
          </w:rPr>
          <w:t>PubMed</w:t>
        </w:r>
      </w:hyperlink>
      <w:hyperlink r:id="rId90" w:tgtFrame="_blank" w:history="1">
        <w:r w:rsidRPr="007C68F0">
          <w:rPr>
            <w:rFonts w:ascii="Times New Roman" w:eastAsia="Times New Roman" w:hAnsi="Times New Roman" w:cs="Times New Roman"/>
            <w:color w:val="7D40B3"/>
            <w:sz w:val="26"/>
            <w:szCs w:val="26"/>
            <w:u w:val="single"/>
          </w:rPr>
          <w:t>PubMed</w:t>
        </w:r>
        <w:proofErr w:type="spellEnd"/>
        <w:r w:rsidRPr="007C68F0">
          <w:rPr>
            <w:rFonts w:ascii="Times New Roman" w:eastAsia="Times New Roman" w:hAnsi="Times New Roman" w:cs="Times New Roman"/>
            <w:color w:val="7D40B3"/>
            <w:sz w:val="26"/>
            <w:szCs w:val="26"/>
            <w:u w:val="single"/>
          </w:rPr>
          <w:t xml:space="preserve"> </w:t>
        </w:r>
        <w:proofErr w:type="spellStart"/>
        <w:r w:rsidRPr="007C68F0">
          <w:rPr>
            <w:rFonts w:ascii="Times New Roman" w:eastAsia="Times New Roman" w:hAnsi="Times New Roman" w:cs="Times New Roman"/>
            <w:color w:val="7D40B3"/>
            <w:sz w:val="26"/>
            <w:szCs w:val="26"/>
            <w:u w:val="single"/>
          </w:rPr>
          <w:t>Central</w:t>
        </w:r>
      </w:hyperlink>
      <w:hyperlink r:id="rId91" w:tgtFrame="_blank" w:history="1">
        <w:r w:rsidRPr="007C68F0">
          <w:rPr>
            <w:rFonts w:ascii="Times New Roman" w:eastAsia="Times New Roman" w:hAnsi="Times New Roman" w:cs="Times New Roman"/>
            <w:color w:val="7D40B3"/>
            <w:sz w:val="26"/>
            <w:szCs w:val="26"/>
            <w:u w:val="single"/>
          </w:rPr>
          <w:t>Google</w:t>
        </w:r>
        <w:proofErr w:type="spellEnd"/>
        <w:r w:rsidRPr="007C68F0">
          <w:rPr>
            <w:rFonts w:ascii="Times New Roman" w:eastAsia="Times New Roman" w:hAnsi="Times New Roman" w:cs="Times New Roman"/>
            <w:color w:val="7D40B3"/>
            <w:sz w:val="26"/>
            <w:szCs w:val="26"/>
            <w:u w:val="single"/>
          </w:rPr>
          <w:t xml:space="preserve"> Scholar</w:t>
        </w:r>
      </w:hyperlink>
    </w:p>
    <w:p w:rsidR="007C68F0" w:rsidRPr="007C68F0" w:rsidRDefault="007C68F0" w:rsidP="007C68F0">
      <w:pPr>
        <w:numPr>
          <w:ilvl w:val="0"/>
          <w:numId w:val="4"/>
        </w:numPr>
        <w:shd w:val="clear" w:color="auto" w:fill="FFFFFF"/>
        <w:spacing w:before="180" w:after="180" w:line="240" w:lineRule="auto"/>
        <w:rPr>
          <w:rFonts w:ascii="Times New Roman" w:eastAsia="Times New Roman" w:hAnsi="Times New Roman" w:cs="Times New Roman"/>
          <w:color w:val="333333"/>
          <w:sz w:val="26"/>
          <w:szCs w:val="26"/>
        </w:rPr>
      </w:pPr>
      <w:proofErr w:type="spellStart"/>
      <w:r w:rsidRPr="007C68F0">
        <w:rPr>
          <w:rFonts w:ascii="Times New Roman" w:eastAsia="Times New Roman" w:hAnsi="Times New Roman" w:cs="Times New Roman"/>
          <w:color w:val="333333"/>
          <w:sz w:val="26"/>
          <w:szCs w:val="26"/>
        </w:rPr>
        <w:t>Steingart</w:t>
      </w:r>
      <w:proofErr w:type="spellEnd"/>
      <w:r w:rsidRPr="007C68F0">
        <w:rPr>
          <w:rFonts w:ascii="Times New Roman" w:eastAsia="Times New Roman" w:hAnsi="Times New Roman" w:cs="Times New Roman"/>
          <w:color w:val="333333"/>
          <w:sz w:val="26"/>
          <w:szCs w:val="26"/>
        </w:rPr>
        <w:t xml:space="preserve"> KR, Henry M, Ng V, Hopewell PC, Ramsay A, Cunningham J, et al. Fluorescence versus conventional sputum smear microscopy for tuberculosis: a systematic review. Lancet Infect Dis. 2006</w:t>
      </w:r>
      <w:proofErr w:type="gramStart"/>
      <w:r w:rsidRPr="007C68F0">
        <w:rPr>
          <w:rFonts w:ascii="Times New Roman" w:eastAsia="Times New Roman" w:hAnsi="Times New Roman" w:cs="Times New Roman"/>
          <w:color w:val="333333"/>
          <w:sz w:val="26"/>
          <w:szCs w:val="26"/>
        </w:rPr>
        <w:t>;6:570</w:t>
      </w:r>
      <w:proofErr w:type="gramEnd"/>
      <w:r w:rsidRPr="007C68F0">
        <w:rPr>
          <w:rFonts w:ascii="Times New Roman" w:eastAsia="Times New Roman" w:hAnsi="Times New Roman" w:cs="Times New Roman"/>
          <w:color w:val="333333"/>
          <w:sz w:val="26"/>
          <w:szCs w:val="26"/>
        </w:rPr>
        <w:t>–81.</w:t>
      </w:r>
      <w:hyperlink r:id="rId92" w:tgtFrame="_blank" w:history="1">
        <w:r w:rsidRPr="007C68F0">
          <w:rPr>
            <w:rFonts w:ascii="Times New Roman" w:eastAsia="Times New Roman" w:hAnsi="Times New Roman" w:cs="Times New Roman"/>
            <w:color w:val="7D40B3"/>
            <w:sz w:val="26"/>
            <w:szCs w:val="26"/>
            <w:u w:val="single"/>
          </w:rPr>
          <w:t xml:space="preserve">View </w:t>
        </w:r>
        <w:proofErr w:type="spellStart"/>
        <w:r w:rsidRPr="007C68F0">
          <w:rPr>
            <w:rFonts w:ascii="Times New Roman" w:eastAsia="Times New Roman" w:hAnsi="Times New Roman" w:cs="Times New Roman"/>
            <w:color w:val="7D40B3"/>
            <w:sz w:val="26"/>
            <w:szCs w:val="26"/>
            <w:u w:val="single"/>
          </w:rPr>
          <w:t>Article</w:t>
        </w:r>
      </w:hyperlink>
      <w:hyperlink r:id="rId93" w:tgtFrame="_blank" w:history="1">
        <w:r w:rsidRPr="007C68F0">
          <w:rPr>
            <w:rFonts w:ascii="Times New Roman" w:eastAsia="Times New Roman" w:hAnsi="Times New Roman" w:cs="Times New Roman"/>
            <w:color w:val="7D40B3"/>
            <w:sz w:val="26"/>
            <w:szCs w:val="26"/>
            <w:u w:val="single"/>
          </w:rPr>
          <w:t>PubMed</w:t>
        </w:r>
      </w:hyperlink>
      <w:hyperlink r:id="rId94" w:tgtFrame="_blank" w:history="1">
        <w:r w:rsidRPr="007C68F0">
          <w:rPr>
            <w:rFonts w:ascii="Times New Roman" w:eastAsia="Times New Roman" w:hAnsi="Times New Roman" w:cs="Times New Roman"/>
            <w:color w:val="7D40B3"/>
            <w:sz w:val="26"/>
            <w:szCs w:val="26"/>
            <w:u w:val="single"/>
          </w:rPr>
          <w:t>Google</w:t>
        </w:r>
        <w:proofErr w:type="spellEnd"/>
        <w:r w:rsidRPr="007C68F0">
          <w:rPr>
            <w:rFonts w:ascii="Times New Roman" w:eastAsia="Times New Roman" w:hAnsi="Times New Roman" w:cs="Times New Roman"/>
            <w:color w:val="7D40B3"/>
            <w:sz w:val="26"/>
            <w:szCs w:val="26"/>
            <w:u w:val="single"/>
          </w:rPr>
          <w:t xml:space="preserve"> Scholar</w:t>
        </w:r>
      </w:hyperlink>
    </w:p>
    <w:p w:rsidR="007C68F0" w:rsidRPr="007C68F0" w:rsidRDefault="007C68F0" w:rsidP="007C68F0">
      <w:pPr>
        <w:numPr>
          <w:ilvl w:val="0"/>
          <w:numId w:val="4"/>
        </w:numPr>
        <w:shd w:val="clear" w:color="auto" w:fill="FFFFFF"/>
        <w:spacing w:before="180" w:after="180" w:line="240" w:lineRule="auto"/>
        <w:rPr>
          <w:rFonts w:ascii="Times New Roman" w:eastAsia="Times New Roman" w:hAnsi="Times New Roman" w:cs="Times New Roman"/>
          <w:color w:val="333333"/>
          <w:sz w:val="26"/>
          <w:szCs w:val="26"/>
        </w:rPr>
      </w:pPr>
      <w:proofErr w:type="spellStart"/>
      <w:r w:rsidRPr="007C68F0">
        <w:rPr>
          <w:rFonts w:ascii="Times New Roman" w:eastAsia="Times New Roman" w:hAnsi="Times New Roman" w:cs="Times New Roman"/>
          <w:color w:val="333333"/>
          <w:sz w:val="26"/>
          <w:szCs w:val="26"/>
        </w:rPr>
        <w:t>Steingart</w:t>
      </w:r>
      <w:proofErr w:type="spellEnd"/>
      <w:r w:rsidRPr="007C68F0">
        <w:rPr>
          <w:rFonts w:ascii="Times New Roman" w:eastAsia="Times New Roman" w:hAnsi="Times New Roman" w:cs="Times New Roman"/>
          <w:color w:val="333333"/>
          <w:sz w:val="26"/>
          <w:szCs w:val="26"/>
        </w:rPr>
        <w:t xml:space="preserve"> KR, Ng V, Henry M, Hopewell PC, Ramsay A, Cunningham J, et al. Sputum processing methods to improve the sensitivity of smear microscopy for tuberculosis: a systematic review. Lancet Infect Dis. 2006</w:t>
      </w:r>
      <w:proofErr w:type="gramStart"/>
      <w:r w:rsidRPr="007C68F0">
        <w:rPr>
          <w:rFonts w:ascii="Times New Roman" w:eastAsia="Times New Roman" w:hAnsi="Times New Roman" w:cs="Times New Roman"/>
          <w:color w:val="333333"/>
          <w:sz w:val="26"/>
          <w:szCs w:val="26"/>
        </w:rPr>
        <w:t>;6:664</w:t>
      </w:r>
      <w:proofErr w:type="gramEnd"/>
      <w:r w:rsidRPr="007C68F0">
        <w:rPr>
          <w:rFonts w:ascii="Times New Roman" w:eastAsia="Times New Roman" w:hAnsi="Times New Roman" w:cs="Times New Roman"/>
          <w:color w:val="333333"/>
          <w:sz w:val="26"/>
          <w:szCs w:val="26"/>
        </w:rPr>
        <w:t>–74.</w:t>
      </w:r>
      <w:hyperlink r:id="rId95" w:tgtFrame="_blank" w:history="1">
        <w:r w:rsidRPr="007C68F0">
          <w:rPr>
            <w:rFonts w:ascii="Times New Roman" w:eastAsia="Times New Roman" w:hAnsi="Times New Roman" w:cs="Times New Roman"/>
            <w:color w:val="7D40B3"/>
            <w:sz w:val="26"/>
            <w:szCs w:val="26"/>
            <w:u w:val="single"/>
          </w:rPr>
          <w:t xml:space="preserve">View </w:t>
        </w:r>
        <w:proofErr w:type="spellStart"/>
        <w:r w:rsidRPr="007C68F0">
          <w:rPr>
            <w:rFonts w:ascii="Times New Roman" w:eastAsia="Times New Roman" w:hAnsi="Times New Roman" w:cs="Times New Roman"/>
            <w:color w:val="7D40B3"/>
            <w:sz w:val="26"/>
            <w:szCs w:val="26"/>
            <w:u w:val="single"/>
          </w:rPr>
          <w:t>Article</w:t>
        </w:r>
      </w:hyperlink>
      <w:hyperlink r:id="rId96" w:tgtFrame="_blank" w:history="1">
        <w:r w:rsidRPr="007C68F0">
          <w:rPr>
            <w:rFonts w:ascii="Times New Roman" w:eastAsia="Times New Roman" w:hAnsi="Times New Roman" w:cs="Times New Roman"/>
            <w:color w:val="7D40B3"/>
            <w:sz w:val="26"/>
            <w:szCs w:val="26"/>
            <w:u w:val="single"/>
          </w:rPr>
          <w:t>PubMed</w:t>
        </w:r>
      </w:hyperlink>
      <w:hyperlink r:id="rId97" w:tgtFrame="_blank" w:history="1">
        <w:r w:rsidRPr="007C68F0">
          <w:rPr>
            <w:rFonts w:ascii="Times New Roman" w:eastAsia="Times New Roman" w:hAnsi="Times New Roman" w:cs="Times New Roman"/>
            <w:color w:val="7D40B3"/>
            <w:sz w:val="26"/>
            <w:szCs w:val="26"/>
            <w:u w:val="single"/>
          </w:rPr>
          <w:t>Google</w:t>
        </w:r>
        <w:proofErr w:type="spellEnd"/>
        <w:r w:rsidRPr="007C68F0">
          <w:rPr>
            <w:rFonts w:ascii="Times New Roman" w:eastAsia="Times New Roman" w:hAnsi="Times New Roman" w:cs="Times New Roman"/>
            <w:color w:val="7D40B3"/>
            <w:sz w:val="26"/>
            <w:szCs w:val="26"/>
            <w:u w:val="single"/>
          </w:rPr>
          <w:t xml:space="preserve"> Scholar</w:t>
        </w:r>
      </w:hyperlink>
    </w:p>
    <w:p w:rsidR="007C68F0" w:rsidRPr="007C68F0" w:rsidRDefault="007C68F0" w:rsidP="007C68F0">
      <w:pPr>
        <w:numPr>
          <w:ilvl w:val="0"/>
          <w:numId w:val="4"/>
        </w:numPr>
        <w:shd w:val="clear" w:color="auto" w:fill="FFFFFF"/>
        <w:spacing w:before="180" w:after="180" w:line="240" w:lineRule="auto"/>
        <w:rPr>
          <w:rFonts w:ascii="Times New Roman" w:eastAsia="Times New Roman" w:hAnsi="Times New Roman" w:cs="Times New Roman"/>
          <w:color w:val="333333"/>
          <w:sz w:val="26"/>
          <w:szCs w:val="26"/>
        </w:rPr>
      </w:pPr>
      <w:proofErr w:type="spellStart"/>
      <w:r w:rsidRPr="007C68F0">
        <w:rPr>
          <w:rFonts w:ascii="Times New Roman" w:eastAsia="Times New Roman" w:hAnsi="Times New Roman" w:cs="Times New Roman"/>
          <w:color w:val="333333"/>
          <w:sz w:val="26"/>
          <w:szCs w:val="26"/>
        </w:rPr>
        <w:t>Getahun</w:t>
      </w:r>
      <w:proofErr w:type="spellEnd"/>
      <w:r w:rsidRPr="007C68F0">
        <w:rPr>
          <w:rFonts w:ascii="Times New Roman" w:eastAsia="Times New Roman" w:hAnsi="Times New Roman" w:cs="Times New Roman"/>
          <w:color w:val="333333"/>
          <w:sz w:val="26"/>
          <w:szCs w:val="26"/>
        </w:rPr>
        <w:t xml:space="preserve"> H, Harrington M, O’Brien R, </w:t>
      </w:r>
      <w:proofErr w:type="gramStart"/>
      <w:r w:rsidRPr="007C68F0">
        <w:rPr>
          <w:rFonts w:ascii="Times New Roman" w:eastAsia="Times New Roman" w:hAnsi="Times New Roman" w:cs="Times New Roman"/>
          <w:color w:val="333333"/>
          <w:sz w:val="26"/>
          <w:szCs w:val="26"/>
        </w:rPr>
        <w:t>Nunn</w:t>
      </w:r>
      <w:proofErr w:type="gramEnd"/>
      <w:r w:rsidRPr="007C68F0">
        <w:rPr>
          <w:rFonts w:ascii="Times New Roman" w:eastAsia="Times New Roman" w:hAnsi="Times New Roman" w:cs="Times New Roman"/>
          <w:color w:val="333333"/>
          <w:sz w:val="26"/>
          <w:szCs w:val="26"/>
        </w:rPr>
        <w:t xml:space="preserve"> P. Diagnosis of smear-negative pulmonary tuberculosis in people with HIV infection and AIDS in resource-constrained settings: informing urgent policy changes. Lancet. 2007</w:t>
      </w:r>
      <w:proofErr w:type="gramStart"/>
      <w:r w:rsidRPr="007C68F0">
        <w:rPr>
          <w:rFonts w:ascii="Times New Roman" w:eastAsia="Times New Roman" w:hAnsi="Times New Roman" w:cs="Times New Roman"/>
          <w:color w:val="333333"/>
          <w:sz w:val="26"/>
          <w:szCs w:val="26"/>
        </w:rPr>
        <w:t>;369:2042</w:t>
      </w:r>
      <w:proofErr w:type="gramEnd"/>
      <w:r w:rsidRPr="007C68F0">
        <w:rPr>
          <w:rFonts w:ascii="Times New Roman" w:eastAsia="Times New Roman" w:hAnsi="Times New Roman" w:cs="Times New Roman"/>
          <w:color w:val="333333"/>
          <w:sz w:val="26"/>
          <w:szCs w:val="26"/>
        </w:rPr>
        <w:t>–49.</w:t>
      </w:r>
      <w:hyperlink r:id="rId98" w:tgtFrame="_blank" w:history="1">
        <w:r w:rsidRPr="007C68F0">
          <w:rPr>
            <w:rFonts w:ascii="Times New Roman" w:eastAsia="Times New Roman" w:hAnsi="Times New Roman" w:cs="Times New Roman"/>
            <w:color w:val="7D40B3"/>
            <w:sz w:val="26"/>
            <w:szCs w:val="26"/>
            <w:u w:val="single"/>
          </w:rPr>
          <w:t xml:space="preserve">View </w:t>
        </w:r>
        <w:proofErr w:type="spellStart"/>
        <w:r w:rsidRPr="007C68F0">
          <w:rPr>
            <w:rFonts w:ascii="Times New Roman" w:eastAsia="Times New Roman" w:hAnsi="Times New Roman" w:cs="Times New Roman"/>
            <w:color w:val="7D40B3"/>
            <w:sz w:val="26"/>
            <w:szCs w:val="26"/>
            <w:u w:val="single"/>
          </w:rPr>
          <w:t>Article</w:t>
        </w:r>
      </w:hyperlink>
      <w:hyperlink r:id="rId99" w:tgtFrame="_blank" w:history="1">
        <w:r w:rsidRPr="007C68F0">
          <w:rPr>
            <w:rFonts w:ascii="Times New Roman" w:eastAsia="Times New Roman" w:hAnsi="Times New Roman" w:cs="Times New Roman"/>
            <w:color w:val="7D40B3"/>
            <w:sz w:val="26"/>
            <w:szCs w:val="26"/>
            <w:u w:val="single"/>
          </w:rPr>
          <w:t>PubMed</w:t>
        </w:r>
      </w:hyperlink>
      <w:hyperlink r:id="rId100" w:tgtFrame="_blank" w:history="1">
        <w:r w:rsidRPr="007C68F0">
          <w:rPr>
            <w:rFonts w:ascii="Times New Roman" w:eastAsia="Times New Roman" w:hAnsi="Times New Roman" w:cs="Times New Roman"/>
            <w:color w:val="7D40B3"/>
            <w:sz w:val="26"/>
            <w:szCs w:val="26"/>
            <w:u w:val="single"/>
          </w:rPr>
          <w:t>Google</w:t>
        </w:r>
        <w:proofErr w:type="spellEnd"/>
        <w:r w:rsidRPr="007C68F0">
          <w:rPr>
            <w:rFonts w:ascii="Times New Roman" w:eastAsia="Times New Roman" w:hAnsi="Times New Roman" w:cs="Times New Roman"/>
            <w:color w:val="7D40B3"/>
            <w:sz w:val="26"/>
            <w:szCs w:val="26"/>
            <w:u w:val="single"/>
          </w:rPr>
          <w:t xml:space="preserve"> Scholar</w:t>
        </w:r>
      </w:hyperlink>
    </w:p>
    <w:p w:rsidR="007C68F0" w:rsidRPr="007C68F0" w:rsidRDefault="007C68F0" w:rsidP="007C68F0">
      <w:pPr>
        <w:numPr>
          <w:ilvl w:val="0"/>
          <w:numId w:val="4"/>
        </w:numPr>
        <w:shd w:val="clear" w:color="auto" w:fill="FFFFFF"/>
        <w:spacing w:before="180" w:after="18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Centers for Disease Control and Prevention. Report of an expert consultation on the uses of nucleic acid amplification tests for the diagnosis of tuberculosis. </w:t>
      </w:r>
      <w:hyperlink r:id="rId101" w:history="1">
        <w:r w:rsidRPr="007C68F0">
          <w:rPr>
            <w:rFonts w:ascii="Times New Roman" w:eastAsia="Times New Roman" w:hAnsi="Times New Roman" w:cs="Times New Roman"/>
            <w:color w:val="7D40B3"/>
            <w:sz w:val="26"/>
            <w:szCs w:val="26"/>
            <w:u w:val="single"/>
          </w:rPr>
          <w:t>http://www.cdc.gov/tb/publications/guidelines/amplification_tests/amplification_tests.pdf</w:t>
        </w:r>
      </w:hyperlink>
      <w:r w:rsidRPr="007C68F0">
        <w:rPr>
          <w:rFonts w:ascii="Times New Roman" w:eastAsia="Times New Roman" w:hAnsi="Times New Roman" w:cs="Times New Roman"/>
          <w:color w:val="333333"/>
          <w:sz w:val="26"/>
          <w:szCs w:val="26"/>
        </w:rPr>
        <w:t>). Accessed 09 August 2014.</w:t>
      </w:r>
    </w:p>
    <w:p w:rsidR="007C68F0" w:rsidRPr="007C68F0" w:rsidRDefault="007C68F0" w:rsidP="007C68F0">
      <w:pPr>
        <w:numPr>
          <w:ilvl w:val="0"/>
          <w:numId w:val="4"/>
        </w:numPr>
        <w:shd w:val="clear" w:color="auto" w:fill="FFFFFF"/>
        <w:spacing w:before="180" w:after="18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Ling DI, </w:t>
      </w:r>
      <w:proofErr w:type="spellStart"/>
      <w:r w:rsidRPr="007C68F0">
        <w:rPr>
          <w:rFonts w:ascii="Times New Roman" w:eastAsia="Times New Roman" w:hAnsi="Times New Roman" w:cs="Times New Roman"/>
          <w:color w:val="333333"/>
          <w:sz w:val="26"/>
          <w:szCs w:val="26"/>
        </w:rPr>
        <w:t>Zwerling</w:t>
      </w:r>
      <w:proofErr w:type="spellEnd"/>
      <w:r w:rsidRPr="007C68F0">
        <w:rPr>
          <w:rFonts w:ascii="Times New Roman" w:eastAsia="Times New Roman" w:hAnsi="Times New Roman" w:cs="Times New Roman"/>
          <w:color w:val="333333"/>
          <w:sz w:val="26"/>
          <w:szCs w:val="26"/>
        </w:rPr>
        <w:t xml:space="preserve"> AA, </w:t>
      </w:r>
      <w:proofErr w:type="spellStart"/>
      <w:r w:rsidRPr="007C68F0">
        <w:rPr>
          <w:rFonts w:ascii="Times New Roman" w:eastAsia="Times New Roman" w:hAnsi="Times New Roman" w:cs="Times New Roman"/>
          <w:color w:val="333333"/>
          <w:sz w:val="26"/>
          <w:szCs w:val="26"/>
        </w:rPr>
        <w:t>Pai</w:t>
      </w:r>
      <w:proofErr w:type="spellEnd"/>
      <w:r w:rsidRPr="007C68F0">
        <w:rPr>
          <w:rFonts w:ascii="Times New Roman" w:eastAsia="Times New Roman" w:hAnsi="Times New Roman" w:cs="Times New Roman"/>
          <w:color w:val="333333"/>
          <w:sz w:val="26"/>
          <w:szCs w:val="26"/>
        </w:rPr>
        <w:t xml:space="preserve"> M. </w:t>
      </w:r>
      <w:proofErr w:type="spellStart"/>
      <w:r w:rsidRPr="007C68F0">
        <w:rPr>
          <w:rFonts w:ascii="Times New Roman" w:eastAsia="Times New Roman" w:hAnsi="Times New Roman" w:cs="Times New Roman"/>
          <w:color w:val="333333"/>
          <w:sz w:val="26"/>
          <w:szCs w:val="26"/>
        </w:rPr>
        <w:t>GenoType</w:t>
      </w:r>
      <w:proofErr w:type="spellEnd"/>
      <w:r w:rsidRPr="007C68F0">
        <w:rPr>
          <w:rFonts w:ascii="Times New Roman" w:eastAsia="Times New Roman" w:hAnsi="Times New Roman" w:cs="Times New Roman"/>
          <w:color w:val="333333"/>
          <w:sz w:val="26"/>
          <w:szCs w:val="26"/>
        </w:rPr>
        <w:t xml:space="preserve"> MTBDR assays for the diagnosis of multidrug-resistant tuberculosis: a meta-analysis. </w:t>
      </w:r>
      <w:proofErr w:type="spellStart"/>
      <w:r w:rsidRPr="007C68F0">
        <w:rPr>
          <w:rFonts w:ascii="Times New Roman" w:eastAsia="Times New Roman" w:hAnsi="Times New Roman" w:cs="Times New Roman"/>
          <w:color w:val="333333"/>
          <w:sz w:val="26"/>
          <w:szCs w:val="26"/>
        </w:rPr>
        <w:t>Eur</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Respir</w:t>
      </w:r>
      <w:proofErr w:type="spellEnd"/>
      <w:r w:rsidRPr="007C68F0">
        <w:rPr>
          <w:rFonts w:ascii="Times New Roman" w:eastAsia="Times New Roman" w:hAnsi="Times New Roman" w:cs="Times New Roman"/>
          <w:color w:val="333333"/>
          <w:sz w:val="26"/>
          <w:szCs w:val="26"/>
        </w:rPr>
        <w:t xml:space="preserve"> J. 2008</w:t>
      </w:r>
      <w:proofErr w:type="gramStart"/>
      <w:r w:rsidRPr="007C68F0">
        <w:rPr>
          <w:rFonts w:ascii="Times New Roman" w:eastAsia="Times New Roman" w:hAnsi="Times New Roman" w:cs="Times New Roman"/>
          <w:color w:val="333333"/>
          <w:sz w:val="26"/>
          <w:szCs w:val="26"/>
        </w:rPr>
        <w:t>;32:1165</w:t>
      </w:r>
      <w:proofErr w:type="gramEnd"/>
      <w:r w:rsidRPr="007C68F0">
        <w:rPr>
          <w:rFonts w:ascii="Times New Roman" w:eastAsia="Times New Roman" w:hAnsi="Times New Roman" w:cs="Times New Roman"/>
          <w:color w:val="333333"/>
          <w:sz w:val="26"/>
          <w:szCs w:val="26"/>
        </w:rPr>
        <w:t>–74.</w:t>
      </w:r>
      <w:hyperlink r:id="rId102" w:tgtFrame="_blank" w:history="1">
        <w:r w:rsidRPr="007C68F0">
          <w:rPr>
            <w:rFonts w:ascii="Times New Roman" w:eastAsia="Times New Roman" w:hAnsi="Times New Roman" w:cs="Times New Roman"/>
            <w:color w:val="7D40B3"/>
            <w:sz w:val="26"/>
            <w:szCs w:val="26"/>
            <w:u w:val="single"/>
          </w:rPr>
          <w:t xml:space="preserve">View </w:t>
        </w:r>
        <w:proofErr w:type="spellStart"/>
        <w:r w:rsidRPr="007C68F0">
          <w:rPr>
            <w:rFonts w:ascii="Times New Roman" w:eastAsia="Times New Roman" w:hAnsi="Times New Roman" w:cs="Times New Roman"/>
            <w:color w:val="7D40B3"/>
            <w:sz w:val="26"/>
            <w:szCs w:val="26"/>
            <w:u w:val="single"/>
          </w:rPr>
          <w:t>Article</w:t>
        </w:r>
      </w:hyperlink>
      <w:hyperlink r:id="rId103" w:tgtFrame="_blank" w:history="1">
        <w:r w:rsidRPr="007C68F0">
          <w:rPr>
            <w:rFonts w:ascii="Times New Roman" w:eastAsia="Times New Roman" w:hAnsi="Times New Roman" w:cs="Times New Roman"/>
            <w:color w:val="7D40B3"/>
            <w:sz w:val="26"/>
            <w:szCs w:val="26"/>
            <w:u w:val="single"/>
          </w:rPr>
          <w:t>PubMed</w:t>
        </w:r>
      </w:hyperlink>
      <w:hyperlink r:id="rId104" w:tgtFrame="_blank" w:history="1">
        <w:r w:rsidRPr="007C68F0">
          <w:rPr>
            <w:rFonts w:ascii="Times New Roman" w:eastAsia="Times New Roman" w:hAnsi="Times New Roman" w:cs="Times New Roman"/>
            <w:color w:val="7D40B3"/>
            <w:sz w:val="26"/>
            <w:szCs w:val="26"/>
            <w:u w:val="single"/>
          </w:rPr>
          <w:t>Google</w:t>
        </w:r>
        <w:proofErr w:type="spellEnd"/>
        <w:r w:rsidRPr="007C68F0">
          <w:rPr>
            <w:rFonts w:ascii="Times New Roman" w:eastAsia="Times New Roman" w:hAnsi="Times New Roman" w:cs="Times New Roman"/>
            <w:color w:val="7D40B3"/>
            <w:sz w:val="26"/>
            <w:szCs w:val="26"/>
            <w:u w:val="single"/>
          </w:rPr>
          <w:t xml:space="preserve"> Scholar</w:t>
        </w:r>
      </w:hyperlink>
    </w:p>
    <w:p w:rsidR="007C68F0" w:rsidRPr="007C68F0" w:rsidRDefault="007C68F0" w:rsidP="007C68F0">
      <w:pPr>
        <w:numPr>
          <w:ilvl w:val="0"/>
          <w:numId w:val="4"/>
        </w:numPr>
        <w:shd w:val="clear" w:color="auto" w:fill="FFFFFF"/>
        <w:spacing w:before="180" w:after="18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Barnard M, Albert H, Coetzee G, O’Brien R, </w:t>
      </w:r>
      <w:proofErr w:type="spellStart"/>
      <w:r w:rsidRPr="007C68F0">
        <w:rPr>
          <w:rFonts w:ascii="Times New Roman" w:eastAsia="Times New Roman" w:hAnsi="Times New Roman" w:cs="Times New Roman"/>
          <w:color w:val="333333"/>
          <w:sz w:val="26"/>
          <w:szCs w:val="26"/>
        </w:rPr>
        <w:t>Bosman</w:t>
      </w:r>
      <w:proofErr w:type="spellEnd"/>
      <w:r w:rsidRPr="007C68F0">
        <w:rPr>
          <w:rFonts w:ascii="Times New Roman" w:eastAsia="Times New Roman" w:hAnsi="Times New Roman" w:cs="Times New Roman"/>
          <w:color w:val="333333"/>
          <w:sz w:val="26"/>
          <w:szCs w:val="26"/>
        </w:rPr>
        <w:t xml:space="preserve"> ME. Rapid molecular screening for multidrug-resistant tuberculosis in a high-volume public health laboratory in South Africa. Am J </w:t>
      </w:r>
      <w:proofErr w:type="spellStart"/>
      <w:r w:rsidRPr="007C68F0">
        <w:rPr>
          <w:rFonts w:ascii="Times New Roman" w:eastAsia="Times New Roman" w:hAnsi="Times New Roman" w:cs="Times New Roman"/>
          <w:color w:val="333333"/>
          <w:sz w:val="26"/>
          <w:szCs w:val="26"/>
        </w:rPr>
        <w:t>Respir</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Crit</w:t>
      </w:r>
      <w:proofErr w:type="spellEnd"/>
      <w:r w:rsidRPr="007C68F0">
        <w:rPr>
          <w:rFonts w:ascii="Times New Roman" w:eastAsia="Times New Roman" w:hAnsi="Times New Roman" w:cs="Times New Roman"/>
          <w:color w:val="333333"/>
          <w:sz w:val="26"/>
          <w:szCs w:val="26"/>
        </w:rPr>
        <w:t xml:space="preserve"> Care Med. 2008</w:t>
      </w:r>
      <w:proofErr w:type="gramStart"/>
      <w:r w:rsidRPr="007C68F0">
        <w:rPr>
          <w:rFonts w:ascii="Times New Roman" w:eastAsia="Times New Roman" w:hAnsi="Times New Roman" w:cs="Times New Roman"/>
          <w:color w:val="333333"/>
          <w:sz w:val="26"/>
          <w:szCs w:val="26"/>
        </w:rPr>
        <w:t>;177:787</w:t>
      </w:r>
      <w:proofErr w:type="gramEnd"/>
      <w:r w:rsidRPr="007C68F0">
        <w:rPr>
          <w:rFonts w:ascii="Times New Roman" w:eastAsia="Times New Roman" w:hAnsi="Times New Roman" w:cs="Times New Roman"/>
          <w:color w:val="333333"/>
          <w:sz w:val="26"/>
          <w:szCs w:val="26"/>
        </w:rPr>
        <w:t>–92.</w:t>
      </w:r>
      <w:hyperlink r:id="rId105" w:tgtFrame="_blank" w:history="1">
        <w:r w:rsidRPr="007C68F0">
          <w:rPr>
            <w:rFonts w:ascii="Times New Roman" w:eastAsia="Times New Roman" w:hAnsi="Times New Roman" w:cs="Times New Roman"/>
            <w:color w:val="7D40B3"/>
            <w:sz w:val="26"/>
            <w:szCs w:val="26"/>
            <w:u w:val="single"/>
          </w:rPr>
          <w:t xml:space="preserve">View </w:t>
        </w:r>
        <w:proofErr w:type="spellStart"/>
        <w:r w:rsidRPr="007C68F0">
          <w:rPr>
            <w:rFonts w:ascii="Times New Roman" w:eastAsia="Times New Roman" w:hAnsi="Times New Roman" w:cs="Times New Roman"/>
            <w:color w:val="7D40B3"/>
            <w:sz w:val="26"/>
            <w:szCs w:val="26"/>
            <w:u w:val="single"/>
          </w:rPr>
          <w:t>Article</w:t>
        </w:r>
      </w:hyperlink>
      <w:hyperlink r:id="rId106" w:tgtFrame="_blank" w:history="1">
        <w:r w:rsidRPr="007C68F0">
          <w:rPr>
            <w:rFonts w:ascii="Times New Roman" w:eastAsia="Times New Roman" w:hAnsi="Times New Roman" w:cs="Times New Roman"/>
            <w:color w:val="7D40B3"/>
            <w:sz w:val="26"/>
            <w:szCs w:val="26"/>
            <w:u w:val="single"/>
          </w:rPr>
          <w:t>PubMed</w:t>
        </w:r>
      </w:hyperlink>
      <w:hyperlink r:id="rId107" w:tgtFrame="_blank" w:history="1">
        <w:r w:rsidRPr="007C68F0">
          <w:rPr>
            <w:rFonts w:ascii="Times New Roman" w:eastAsia="Times New Roman" w:hAnsi="Times New Roman" w:cs="Times New Roman"/>
            <w:color w:val="7D40B3"/>
            <w:sz w:val="26"/>
            <w:szCs w:val="26"/>
            <w:u w:val="single"/>
          </w:rPr>
          <w:t>Google</w:t>
        </w:r>
        <w:proofErr w:type="spellEnd"/>
        <w:r w:rsidRPr="007C68F0">
          <w:rPr>
            <w:rFonts w:ascii="Times New Roman" w:eastAsia="Times New Roman" w:hAnsi="Times New Roman" w:cs="Times New Roman"/>
            <w:color w:val="7D40B3"/>
            <w:sz w:val="26"/>
            <w:szCs w:val="26"/>
            <w:u w:val="single"/>
          </w:rPr>
          <w:t xml:space="preserve"> Scholar</w:t>
        </w:r>
      </w:hyperlink>
    </w:p>
    <w:p w:rsidR="007C68F0" w:rsidRPr="007C68F0" w:rsidRDefault="007C68F0" w:rsidP="007C68F0">
      <w:pPr>
        <w:numPr>
          <w:ilvl w:val="0"/>
          <w:numId w:val="4"/>
        </w:numPr>
        <w:shd w:val="clear" w:color="auto" w:fill="FFFFFF"/>
        <w:spacing w:before="180" w:after="18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lastRenderedPageBreak/>
        <w:t xml:space="preserve">Barnard M, </w:t>
      </w:r>
      <w:proofErr w:type="spellStart"/>
      <w:r w:rsidRPr="007C68F0">
        <w:rPr>
          <w:rFonts w:ascii="Times New Roman" w:eastAsia="Times New Roman" w:hAnsi="Times New Roman" w:cs="Times New Roman"/>
          <w:color w:val="333333"/>
          <w:sz w:val="26"/>
          <w:szCs w:val="26"/>
        </w:rPr>
        <w:t>Gey</w:t>
      </w:r>
      <w:proofErr w:type="spellEnd"/>
      <w:r w:rsidRPr="007C68F0">
        <w:rPr>
          <w:rFonts w:ascii="Times New Roman" w:eastAsia="Times New Roman" w:hAnsi="Times New Roman" w:cs="Times New Roman"/>
          <w:color w:val="333333"/>
          <w:sz w:val="26"/>
          <w:szCs w:val="26"/>
        </w:rPr>
        <w:t xml:space="preserve"> van </w:t>
      </w:r>
      <w:proofErr w:type="spellStart"/>
      <w:r w:rsidRPr="007C68F0">
        <w:rPr>
          <w:rFonts w:ascii="Times New Roman" w:eastAsia="Times New Roman" w:hAnsi="Times New Roman" w:cs="Times New Roman"/>
          <w:color w:val="333333"/>
          <w:sz w:val="26"/>
          <w:szCs w:val="26"/>
        </w:rPr>
        <w:t>Pittius</w:t>
      </w:r>
      <w:proofErr w:type="spellEnd"/>
      <w:r w:rsidRPr="007C68F0">
        <w:rPr>
          <w:rFonts w:ascii="Times New Roman" w:eastAsia="Times New Roman" w:hAnsi="Times New Roman" w:cs="Times New Roman"/>
          <w:color w:val="333333"/>
          <w:sz w:val="26"/>
          <w:szCs w:val="26"/>
        </w:rPr>
        <w:t xml:space="preserve"> NC, van </w:t>
      </w:r>
      <w:proofErr w:type="spellStart"/>
      <w:r w:rsidRPr="007C68F0">
        <w:rPr>
          <w:rFonts w:ascii="Times New Roman" w:eastAsia="Times New Roman" w:hAnsi="Times New Roman" w:cs="Times New Roman"/>
          <w:color w:val="333333"/>
          <w:sz w:val="26"/>
          <w:szCs w:val="26"/>
        </w:rPr>
        <w:t>Helden</w:t>
      </w:r>
      <w:proofErr w:type="spellEnd"/>
      <w:r w:rsidRPr="007C68F0">
        <w:rPr>
          <w:rFonts w:ascii="Times New Roman" w:eastAsia="Times New Roman" w:hAnsi="Times New Roman" w:cs="Times New Roman"/>
          <w:color w:val="333333"/>
          <w:sz w:val="26"/>
          <w:szCs w:val="26"/>
        </w:rPr>
        <w:t xml:space="preserve"> PD, </w:t>
      </w:r>
      <w:proofErr w:type="spellStart"/>
      <w:r w:rsidRPr="007C68F0">
        <w:rPr>
          <w:rFonts w:ascii="Times New Roman" w:eastAsia="Times New Roman" w:hAnsi="Times New Roman" w:cs="Times New Roman"/>
          <w:color w:val="333333"/>
          <w:sz w:val="26"/>
          <w:szCs w:val="26"/>
        </w:rPr>
        <w:t>Bosman</w:t>
      </w:r>
      <w:proofErr w:type="spellEnd"/>
      <w:r w:rsidRPr="007C68F0">
        <w:rPr>
          <w:rFonts w:ascii="Times New Roman" w:eastAsia="Times New Roman" w:hAnsi="Times New Roman" w:cs="Times New Roman"/>
          <w:color w:val="333333"/>
          <w:sz w:val="26"/>
          <w:szCs w:val="26"/>
        </w:rPr>
        <w:t xml:space="preserve"> M, Coetzee G, Warren RM. The diagnostic performance of the </w:t>
      </w:r>
      <w:proofErr w:type="spellStart"/>
      <w:r w:rsidRPr="007C68F0">
        <w:rPr>
          <w:rFonts w:ascii="Times New Roman" w:eastAsia="Times New Roman" w:hAnsi="Times New Roman" w:cs="Times New Roman"/>
          <w:color w:val="333333"/>
          <w:sz w:val="26"/>
          <w:szCs w:val="26"/>
        </w:rPr>
        <w:t>GenoTypeMTBDR</w:t>
      </w:r>
      <w:r w:rsidRPr="007C68F0">
        <w:rPr>
          <w:rFonts w:ascii="Times New Roman" w:eastAsia="Times New Roman" w:hAnsi="Times New Roman" w:cs="Times New Roman"/>
          <w:i/>
          <w:iCs/>
          <w:color w:val="333333"/>
          <w:sz w:val="26"/>
          <w:szCs w:val="26"/>
        </w:rPr>
        <w:t>plus</w:t>
      </w:r>
      <w:proofErr w:type="spellEnd"/>
      <w:r w:rsidRPr="007C68F0">
        <w:rPr>
          <w:rFonts w:ascii="Times New Roman" w:eastAsia="Times New Roman" w:hAnsi="Times New Roman" w:cs="Times New Roman"/>
          <w:color w:val="333333"/>
          <w:sz w:val="26"/>
          <w:szCs w:val="26"/>
        </w:rPr>
        <w:t xml:space="preserve"> version 2 line probe assay is equivalent to that of the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xml:space="preserve"> MTB/RIF assay. J </w:t>
      </w:r>
      <w:proofErr w:type="spellStart"/>
      <w:r w:rsidRPr="007C68F0">
        <w:rPr>
          <w:rFonts w:ascii="Times New Roman" w:eastAsia="Times New Roman" w:hAnsi="Times New Roman" w:cs="Times New Roman"/>
          <w:color w:val="333333"/>
          <w:sz w:val="26"/>
          <w:szCs w:val="26"/>
        </w:rPr>
        <w:t>Clin</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Microbiol</w:t>
      </w:r>
      <w:proofErr w:type="spellEnd"/>
      <w:r w:rsidRPr="007C68F0">
        <w:rPr>
          <w:rFonts w:ascii="Times New Roman" w:eastAsia="Times New Roman" w:hAnsi="Times New Roman" w:cs="Times New Roman"/>
          <w:color w:val="333333"/>
          <w:sz w:val="26"/>
          <w:szCs w:val="26"/>
        </w:rPr>
        <w:t>. 2012</w:t>
      </w:r>
      <w:proofErr w:type="gramStart"/>
      <w:r w:rsidRPr="007C68F0">
        <w:rPr>
          <w:rFonts w:ascii="Times New Roman" w:eastAsia="Times New Roman" w:hAnsi="Times New Roman" w:cs="Times New Roman"/>
          <w:color w:val="333333"/>
          <w:sz w:val="26"/>
          <w:szCs w:val="26"/>
        </w:rPr>
        <w:t>;50</w:t>
      </w:r>
      <w:proofErr w:type="gramEnd"/>
      <w:r w:rsidRPr="007C68F0">
        <w:rPr>
          <w:rFonts w:ascii="Times New Roman" w:eastAsia="Times New Roman" w:hAnsi="Times New Roman" w:cs="Times New Roman"/>
          <w:color w:val="333333"/>
          <w:sz w:val="26"/>
          <w:szCs w:val="26"/>
        </w:rPr>
        <w:t>(11):3712–16.</w:t>
      </w:r>
      <w:hyperlink r:id="rId108" w:tgtFrame="_blank" w:history="1">
        <w:r w:rsidRPr="007C68F0">
          <w:rPr>
            <w:rFonts w:ascii="Times New Roman" w:eastAsia="Times New Roman" w:hAnsi="Times New Roman" w:cs="Times New Roman"/>
            <w:color w:val="7D40B3"/>
            <w:sz w:val="26"/>
            <w:szCs w:val="26"/>
            <w:u w:val="single"/>
          </w:rPr>
          <w:t xml:space="preserve">View </w:t>
        </w:r>
        <w:proofErr w:type="spellStart"/>
        <w:r w:rsidRPr="007C68F0">
          <w:rPr>
            <w:rFonts w:ascii="Times New Roman" w:eastAsia="Times New Roman" w:hAnsi="Times New Roman" w:cs="Times New Roman"/>
            <w:color w:val="7D40B3"/>
            <w:sz w:val="26"/>
            <w:szCs w:val="26"/>
            <w:u w:val="single"/>
          </w:rPr>
          <w:t>Article</w:t>
        </w:r>
      </w:hyperlink>
      <w:hyperlink r:id="rId109" w:tgtFrame="_blank" w:history="1">
        <w:r w:rsidRPr="007C68F0">
          <w:rPr>
            <w:rFonts w:ascii="Times New Roman" w:eastAsia="Times New Roman" w:hAnsi="Times New Roman" w:cs="Times New Roman"/>
            <w:color w:val="7D40B3"/>
            <w:sz w:val="26"/>
            <w:szCs w:val="26"/>
            <w:u w:val="single"/>
          </w:rPr>
          <w:t>PubMed</w:t>
        </w:r>
      </w:hyperlink>
      <w:hyperlink r:id="rId110" w:tgtFrame="_blank" w:history="1">
        <w:r w:rsidRPr="007C68F0">
          <w:rPr>
            <w:rFonts w:ascii="Times New Roman" w:eastAsia="Times New Roman" w:hAnsi="Times New Roman" w:cs="Times New Roman"/>
            <w:color w:val="7D40B3"/>
            <w:sz w:val="26"/>
            <w:szCs w:val="26"/>
            <w:u w:val="single"/>
          </w:rPr>
          <w:t>PubMed</w:t>
        </w:r>
        <w:proofErr w:type="spellEnd"/>
        <w:r w:rsidRPr="007C68F0">
          <w:rPr>
            <w:rFonts w:ascii="Times New Roman" w:eastAsia="Times New Roman" w:hAnsi="Times New Roman" w:cs="Times New Roman"/>
            <w:color w:val="7D40B3"/>
            <w:sz w:val="26"/>
            <w:szCs w:val="26"/>
            <w:u w:val="single"/>
          </w:rPr>
          <w:t xml:space="preserve"> </w:t>
        </w:r>
        <w:proofErr w:type="spellStart"/>
        <w:r w:rsidRPr="007C68F0">
          <w:rPr>
            <w:rFonts w:ascii="Times New Roman" w:eastAsia="Times New Roman" w:hAnsi="Times New Roman" w:cs="Times New Roman"/>
            <w:color w:val="7D40B3"/>
            <w:sz w:val="26"/>
            <w:szCs w:val="26"/>
            <w:u w:val="single"/>
          </w:rPr>
          <w:t>Central</w:t>
        </w:r>
      </w:hyperlink>
      <w:hyperlink r:id="rId111" w:tgtFrame="_blank" w:history="1">
        <w:r w:rsidRPr="007C68F0">
          <w:rPr>
            <w:rFonts w:ascii="Times New Roman" w:eastAsia="Times New Roman" w:hAnsi="Times New Roman" w:cs="Times New Roman"/>
            <w:color w:val="7D40B3"/>
            <w:sz w:val="26"/>
            <w:szCs w:val="26"/>
            <w:u w:val="single"/>
          </w:rPr>
          <w:t>Google</w:t>
        </w:r>
        <w:proofErr w:type="spellEnd"/>
        <w:r w:rsidRPr="007C68F0">
          <w:rPr>
            <w:rFonts w:ascii="Times New Roman" w:eastAsia="Times New Roman" w:hAnsi="Times New Roman" w:cs="Times New Roman"/>
            <w:color w:val="7D40B3"/>
            <w:sz w:val="26"/>
            <w:szCs w:val="26"/>
            <w:u w:val="single"/>
          </w:rPr>
          <w:t xml:space="preserve"> Scholar</w:t>
        </w:r>
      </w:hyperlink>
    </w:p>
    <w:p w:rsidR="007C68F0" w:rsidRPr="007C68F0" w:rsidRDefault="007C68F0" w:rsidP="007C68F0">
      <w:pPr>
        <w:numPr>
          <w:ilvl w:val="0"/>
          <w:numId w:val="4"/>
        </w:numPr>
        <w:shd w:val="clear" w:color="auto" w:fill="FFFFFF"/>
        <w:spacing w:before="180" w:after="180" w:line="240" w:lineRule="auto"/>
        <w:rPr>
          <w:rFonts w:ascii="Times New Roman" w:eastAsia="Times New Roman" w:hAnsi="Times New Roman" w:cs="Times New Roman"/>
          <w:color w:val="333333"/>
          <w:sz w:val="26"/>
          <w:szCs w:val="26"/>
        </w:rPr>
      </w:pPr>
      <w:proofErr w:type="spellStart"/>
      <w:r w:rsidRPr="007C68F0">
        <w:rPr>
          <w:rFonts w:ascii="Times New Roman" w:eastAsia="Times New Roman" w:hAnsi="Times New Roman" w:cs="Times New Roman"/>
          <w:color w:val="333333"/>
          <w:sz w:val="26"/>
          <w:szCs w:val="26"/>
        </w:rPr>
        <w:t>Steingart</w:t>
      </w:r>
      <w:proofErr w:type="spellEnd"/>
      <w:r w:rsidRPr="007C68F0">
        <w:rPr>
          <w:rFonts w:ascii="Times New Roman" w:eastAsia="Times New Roman" w:hAnsi="Times New Roman" w:cs="Times New Roman"/>
          <w:color w:val="333333"/>
          <w:sz w:val="26"/>
          <w:szCs w:val="26"/>
        </w:rPr>
        <w:t xml:space="preserve"> KR, Schiller I, Horne DJ, </w:t>
      </w:r>
      <w:proofErr w:type="spellStart"/>
      <w:r w:rsidRPr="007C68F0">
        <w:rPr>
          <w:rFonts w:ascii="Times New Roman" w:eastAsia="Times New Roman" w:hAnsi="Times New Roman" w:cs="Times New Roman"/>
          <w:color w:val="333333"/>
          <w:sz w:val="26"/>
          <w:szCs w:val="26"/>
        </w:rPr>
        <w:t>Pai</w:t>
      </w:r>
      <w:proofErr w:type="spellEnd"/>
      <w:r w:rsidRPr="007C68F0">
        <w:rPr>
          <w:rFonts w:ascii="Times New Roman" w:eastAsia="Times New Roman" w:hAnsi="Times New Roman" w:cs="Times New Roman"/>
          <w:color w:val="333333"/>
          <w:sz w:val="26"/>
          <w:szCs w:val="26"/>
        </w:rPr>
        <w:t xml:space="preserve"> M, Boehme CC, </w:t>
      </w:r>
      <w:proofErr w:type="spellStart"/>
      <w:r w:rsidRPr="007C68F0">
        <w:rPr>
          <w:rFonts w:ascii="Times New Roman" w:eastAsia="Times New Roman" w:hAnsi="Times New Roman" w:cs="Times New Roman"/>
          <w:color w:val="333333"/>
          <w:sz w:val="26"/>
          <w:szCs w:val="26"/>
        </w:rPr>
        <w:t>Dendukuri</w:t>
      </w:r>
      <w:proofErr w:type="spellEnd"/>
      <w:r w:rsidRPr="007C68F0">
        <w:rPr>
          <w:rFonts w:ascii="Times New Roman" w:eastAsia="Times New Roman" w:hAnsi="Times New Roman" w:cs="Times New Roman"/>
          <w:color w:val="333333"/>
          <w:sz w:val="26"/>
          <w:szCs w:val="26"/>
        </w:rPr>
        <w:t xml:space="preserve"> N.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xml:space="preserve">® MTB/RIF assay for pulmonary tuberculosis and rifampicin resistance in adults. Cochrane Database </w:t>
      </w:r>
      <w:proofErr w:type="spellStart"/>
      <w:r w:rsidRPr="007C68F0">
        <w:rPr>
          <w:rFonts w:ascii="Times New Roman" w:eastAsia="Times New Roman" w:hAnsi="Times New Roman" w:cs="Times New Roman"/>
          <w:color w:val="333333"/>
          <w:sz w:val="26"/>
          <w:szCs w:val="26"/>
        </w:rPr>
        <w:t>Syst</w:t>
      </w:r>
      <w:proofErr w:type="spellEnd"/>
      <w:r w:rsidRPr="007C68F0">
        <w:rPr>
          <w:rFonts w:ascii="Times New Roman" w:eastAsia="Times New Roman" w:hAnsi="Times New Roman" w:cs="Times New Roman"/>
          <w:color w:val="333333"/>
          <w:sz w:val="26"/>
          <w:szCs w:val="26"/>
        </w:rPr>
        <w:t xml:space="preserve"> Rev. 2014</w:t>
      </w:r>
      <w:proofErr w:type="gramStart"/>
      <w:r w:rsidRPr="007C68F0">
        <w:rPr>
          <w:rFonts w:ascii="Times New Roman" w:eastAsia="Times New Roman" w:hAnsi="Times New Roman" w:cs="Times New Roman"/>
          <w:color w:val="333333"/>
          <w:sz w:val="26"/>
          <w:szCs w:val="26"/>
        </w:rPr>
        <w:t>;1:CD009593</w:t>
      </w:r>
      <w:proofErr w:type="gramEnd"/>
      <w:r w:rsidRPr="007C68F0">
        <w:rPr>
          <w:rFonts w:ascii="Times New Roman" w:eastAsia="Times New Roman" w:hAnsi="Times New Roman" w:cs="Times New Roman"/>
          <w:color w:val="333333"/>
          <w:sz w:val="26"/>
          <w:szCs w:val="26"/>
        </w:rPr>
        <w:t xml:space="preserve">. </w:t>
      </w:r>
      <w:proofErr w:type="gramStart"/>
      <w:r w:rsidRPr="007C68F0">
        <w:rPr>
          <w:rFonts w:ascii="Times New Roman" w:eastAsia="Times New Roman" w:hAnsi="Times New Roman" w:cs="Times New Roman"/>
          <w:color w:val="333333"/>
          <w:sz w:val="26"/>
          <w:szCs w:val="26"/>
        </w:rPr>
        <w:t>doi</w:t>
      </w:r>
      <w:proofErr w:type="gramEnd"/>
      <w:r w:rsidRPr="007C68F0">
        <w:rPr>
          <w:rFonts w:ascii="Times New Roman" w:eastAsia="Times New Roman" w:hAnsi="Times New Roman" w:cs="Times New Roman"/>
          <w:color w:val="333333"/>
          <w:sz w:val="26"/>
          <w:szCs w:val="26"/>
        </w:rPr>
        <w:t>:</w:t>
      </w:r>
      <w:hyperlink r:id="rId112" w:tgtFrame="_blank" w:history="1">
        <w:r w:rsidRPr="007C68F0">
          <w:rPr>
            <w:rFonts w:ascii="Times New Roman" w:eastAsia="Times New Roman" w:hAnsi="Times New Roman" w:cs="Times New Roman"/>
            <w:color w:val="7D40B3"/>
            <w:sz w:val="26"/>
            <w:szCs w:val="26"/>
            <w:u w:val="single"/>
          </w:rPr>
          <w:t>10.1002/14651858.CD009593.pub3</w:t>
        </w:r>
      </w:hyperlink>
      <w:r w:rsidRPr="007C68F0">
        <w:rPr>
          <w:rFonts w:ascii="Times New Roman" w:eastAsia="Times New Roman" w:hAnsi="Times New Roman" w:cs="Times New Roman"/>
          <w:color w:val="333333"/>
          <w:sz w:val="26"/>
          <w:szCs w:val="26"/>
        </w:rPr>
        <w:t>.</w:t>
      </w:r>
      <w:hyperlink r:id="rId113" w:tgtFrame="_blank" w:history="1">
        <w:r w:rsidRPr="007C68F0">
          <w:rPr>
            <w:rFonts w:ascii="Times New Roman" w:eastAsia="Times New Roman" w:hAnsi="Times New Roman" w:cs="Times New Roman"/>
            <w:color w:val="7D40B3"/>
            <w:sz w:val="26"/>
            <w:szCs w:val="26"/>
            <w:u w:val="single"/>
          </w:rPr>
          <w:t>PubMed</w:t>
        </w:r>
      </w:hyperlink>
      <w:hyperlink r:id="rId114" w:tgtFrame="_blank" w:history="1">
        <w:r w:rsidRPr="007C68F0">
          <w:rPr>
            <w:rFonts w:ascii="Times New Roman" w:eastAsia="Times New Roman" w:hAnsi="Times New Roman" w:cs="Times New Roman"/>
            <w:color w:val="7D40B3"/>
            <w:sz w:val="26"/>
            <w:szCs w:val="26"/>
            <w:u w:val="single"/>
          </w:rPr>
          <w:t>Google Scholar</w:t>
        </w:r>
      </w:hyperlink>
    </w:p>
    <w:p w:rsidR="007C68F0" w:rsidRPr="007C68F0" w:rsidRDefault="007C68F0" w:rsidP="007C68F0">
      <w:pPr>
        <w:numPr>
          <w:ilvl w:val="0"/>
          <w:numId w:val="4"/>
        </w:numPr>
        <w:shd w:val="clear" w:color="auto" w:fill="FFFFFF"/>
        <w:spacing w:before="180" w:after="18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Lawn SD, </w:t>
      </w:r>
      <w:proofErr w:type="spellStart"/>
      <w:r w:rsidRPr="007C68F0">
        <w:rPr>
          <w:rFonts w:ascii="Times New Roman" w:eastAsia="Times New Roman" w:hAnsi="Times New Roman" w:cs="Times New Roman"/>
          <w:color w:val="333333"/>
          <w:sz w:val="26"/>
          <w:szCs w:val="26"/>
        </w:rPr>
        <w:t>Nicol</w:t>
      </w:r>
      <w:proofErr w:type="spellEnd"/>
      <w:r w:rsidRPr="007C68F0">
        <w:rPr>
          <w:rFonts w:ascii="Times New Roman" w:eastAsia="Times New Roman" w:hAnsi="Times New Roman" w:cs="Times New Roman"/>
          <w:color w:val="333333"/>
          <w:sz w:val="26"/>
          <w:szCs w:val="26"/>
        </w:rPr>
        <w:t xml:space="preserve"> MP.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xml:space="preserve">® MTB/RIF assay: development, evaluation and implementation of a new rapid molecular diagnostic for tuberculosis and rifampicin resistance. Future </w:t>
      </w:r>
      <w:proofErr w:type="spellStart"/>
      <w:r w:rsidRPr="007C68F0">
        <w:rPr>
          <w:rFonts w:ascii="Times New Roman" w:eastAsia="Times New Roman" w:hAnsi="Times New Roman" w:cs="Times New Roman"/>
          <w:color w:val="333333"/>
          <w:sz w:val="26"/>
          <w:szCs w:val="26"/>
        </w:rPr>
        <w:t>Microbiol</w:t>
      </w:r>
      <w:proofErr w:type="spellEnd"/>
      <w:r w:rsidRPr="007C68F0">
        <w:rPr>
          <w:rFonts w:ascii="Times New Roman" w:eastAsia="Times New Roman" w:hAnsi="Times New Roman" w:cs="Times New Roman"/>
          <w:color w:val="333333"/>
          <w:sz w:val="26"/>
          <w:szCs w:val="26"/>
        </w:rPr>
        <w:t>. 2011</w:t>
      </w:r>
      <w:proofErr w:type="gramStart"/>
      <w:r w:rsidRPr="007C68F0">
        <w:rPr>
          <w:rFonts w:ascii="Times New Roman" w:eastAsia="Times New Roman" w:hAnsi="Times New Roman" w:cs="Times New Roman"/>
          <w:color w:val="333333"/>
          <w:sz w:val="26"/>
          <w:szCs w:val="26"/>
        </w:rPr>
        <w:t>;6</w:t>
      </w:r>
      <w:proofErr w:type="gramEnd"/>
      <w:r w:rsidRPr="007C68F0">
        <w:rPr>
          <w:rFonts w:ascii="Times New Roman" w:eastAsia="Times New Roman" w:hAnsi="Times New Roman" w:cs="Times New Roman"/>
          <w:color w:val="333333"/>
          <w:sz w:val="26"/>
          <w:szCs w:val="26"/>
        </w:rPr>
        <w:t>(9):1067–82.</w:t>
      </w:r>
      <w:hyperlink r:id="rId115" w:tgtFrame="_blank" w:history="1">
        <w:r w:rsidRPr="007C68F0">
          <w:rPr>
            <w:rFonts w:ascii="Times New Roman" w:eastAsia="Times New Roman" w:hAnsi="Times New Roman" w:cs="Times New Roman"/>
            <w:color w:val="7D40B3"/>
            <w:sz w:val="26"/>
            <w:szCs w:val="26"/>
            <w:u w:val="single"/>
          </w:rPr>
          <w:t xml:space="preserve">View </w:t>
        </w:r>
        <w:proofErr w:type="spellStart"/>
        <w:r w:rsidRPr="007C68F0">
          <w:rPr>
            <w:rFonts w:ascii="Times New Roman" w:eastAsia="Times New Roman" w:hAnsi="Times New Roman" w:cs="Times New Roman"/>
            <w:color w:val="7D40B3"/>
            <w:sz w:val="26"/>
            <w:szCs w:val="26"/>
            <w:u w:val="single"/>
          </w:rPr>
          <w:t>Article</w:t>
        </w:r>
      </w:hyperlink>
      <w:hyperlink r:id="rId116" w:tgtFrame="_blank" w:history="1">
        <w:r w:rsidRPr="007C68F0">
          <w:rPr>
            <w:rFonts w:ascii="Times New Roman" w:eastAsia="Times New Roman" w:hAnsi="Times New Roman" w:cs="Times New Roman"/>
            <w:color w:val="7D40B3"/>
            <w:sz w:val="26"/>
            <w:szCs w:val="26"/>
            <w:u w:val="single"/>
          </w:rPr>
          <w:t>PubMed</w:t>
        </w:r>
      </w:hyperlink>
      <w:hyperlink r:id="rId117" w:tgtFrame="_blank" w:history="1">
        <w:r w:rsidRPr="007C68F0">
          <w:rPr>
            <w:rFonts w:ascii="Times New Roman" w:eastAsia="Times New Roman" w:hAnsi="Times New Roman" w:cs="Times New Roman"/>
            <w:color w:val="7D40B3"/>
            <w:sz w:val="26"/>
            <w:szCs w:val="26"/>
            <w:u w:val="single"/>
          </w:rPr>
          <w:t>PubMed</w:t>
        </w:r>
        <w:proofErr w:type="spellEnd"/>
        <w:r w:rsidRPr="007C68F0">
          <w:rPr>
            <w:rFonts w:ascii="Times New Roman" w:eastAsia="Times New Roman" w:hAnsi="Times New Roman" w:cs="Times New Roman"/>
            <w:color w:val="7D40B3"/>
            <w:sz w:val="26"/>
            <w:szCs w:val="26"/>
            <w:u w:val="single"/>
          </w:rPr>
          <w:t xml:space="preserve"> </w:t>
        </w:r>
        <w:proofErr w:type="spellStart"/>
        <w:r w:rsidRPr="007C68F0">
          <w:rPr>
            <w:rFonts w:ascii="Times New Roman" w:eastAsia="Times New Roman" w:hAnsi="Times New Roman" w:cs="Times New Roman"/>
            <w:color w:val="7D40B3"/>
            <w:sz w:val="26"/>
            <w:szCs w:val="26"/>
            <w:u w:val="single"/>
          </w:rPr>
          <w:t>Central</w:t>
        </w:r>
      </w:hyperlink>
      <w:hyperlink r:id="rId118" w:tgtFrame="_blank" w:history="1">
        <w:r w:rsidRPr="007C68F0">
          <w:rPr>
            <w:rFonts w:ascii="Times New Roman" w:eastAsia="Times New Roman" w:hAnsi="Times New Roman" w:cs="Times New Roman"/>
            <w:color w:val="7D40B3"/>
            <w:sz w:val="26"/>
            <w:szCs w:val="26"/>
            <w:u w:val="single"/>
          </w:rPr>
          <w:t>Google</w:t>
        </w:r>
        <w:proofErr w:type="spellEnd"/>
        <w:r w:rsidRPr="007C68F0">
          <w:rPr>
            <w:rFonts w:ascii="Times New Roman" w:eastAsia="Times New Roman" w:hAnsi="Times New Roman" w:cs="Times New Roman"/>
            <w:color w:val="7D40B3"/>
            <w:sz w:val="26"/>
            <w:szCs w:val="26"/>
            <w:u w:val="single"/>
          </w:rPr>
          <w:t xml:space="preserve"> Scholar</w:t>
        </w:r>
      </w:hyperlink>
    </w:p>
    <w:p w:rsidR="007C68F0" w:rsidRPr="007C68F0" w:rsidRDefault="007C68F0" w:rsidP="007C68F0">
      <w:pPr>
        <w:numPr>
          <w:ilvl w:val="0"/>
          <w:numId w:val="4"/>
        </w:numPr>
        <w:shd w:val="clear" w:color="auto" w:fill="FFFFFF"/>
        <w:spacing w:before="180" w:after="18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Van </w:t>
      </w:r>
      <w:proofErr w:type="spellStart"/>
      <w:r w:rsidRPr="007C68F0">
        <w:rPr>
          <w:rFonts w:ascii="Times New Roman" w:eastAsia="Times New Roman" w:hAnsi="Times New Roman" w:cs="Times New Roman"/>
          <w:color w:val="333333"/>
          <w:sz w:val="26"/>
          <w:szCs w:val="26"/>
        </w:rPr>
        <w:t>Rie</w:t>
      </w:r>
      <w:proofErr w:type="spellEnd"/>
      <w:r w:rsidRPr="007C68F0">
        <w:rPr>
          <w:rFonts w:ascii="Times New Roman" w:eastAsia="Times New Roman" w:hAnsi="Times New Roman" w:cs="Times New Roman"/>
          <w:color w:val="333333"/>
          <w:sz w:val="26"/>
          <w:szCs w:val="26"/>
        </w:rPr>
        <w:t xml:space="preserve"> A, Page-Shipp L, Scott L, </w:t>
      </w:r>
      <w:proofErr w:type="spellStart"/>
      <w:r w:rsidRPr="007C68F0">
        <w:rPr>
          <w:rFonts w:ascii="Times New Roman" w:eastAsia="Times New Roman" w:hAnsi="Times New Roman" w:cs="Times New Roman"/>
          <w:color w:val="333333"/>
          <w:sz w:val="26"/>
          <w:szCs w:val="26"/>
        </w:rPr>
        <w:t>Sanne</w:t>
      </w:r>
      <w:proofErr w:type="spellEnd"/>
      <w:r w:rsidRPr="007C68F0">
        <w:rPr>
          <w:rFonts w:ascii="Times New Roman" w:eastAsia="Times New Roman" w:hAnsi="Times New Roman" w:cs="Times New Roman"/>
          <w:color w:val="333333"/>
          <w:sz w:val="26"/>
          <w:szCs w:val="26"/>
        </w:rPr>
        <w:t xml:space="preserve"> I, Stevens W. </w:t>
      </w:r>
      <w:proofErr w:type="spellStart"/>
      <w:r w:rsidRPr="007C68F0">
        <w:rPr>
          <w:rFonts w:ascii="Times New Roman" w:eastAsia="Times New Roman" w:hAnsi="Times New Roman" w:cs="Times New Roman"/>
          <w:color w:val="333333"/>
          <w:sz w:val="26"/>
          <w:szCs w:val="26"/>
        </w:rPr>
        <w:t>Xpert</w:t>
      </w:r>
      <w:proofErr w:type="spellEnd"/>
      <w:r w:rsidRPr="007C68F0">
        <w:rPr>
          <w:rFonts w:ascii="Times New Roman" w:eastAsia="Times New Roman" w:hAnsi="Times New Roman" w:cs="Times New Roman"/>
          <w:color w:val="333333"/>
          <w:sz w:val="26"/>
          <w:szCs w:val="26"/>
        </w:rPr>
        <w:t xml:space="preserve">® MTB/RIF for point-of-care diagnosis of TB in high-HIV burden, resource-limited countries: hype or hope? Expert Rev </w:t>
      </w:r>
      <w:proofErr w:type="spellStart"/>
      <w:r w:rsidRPr="007C68F0">
        <w:rPr>
          <w:rFonts w:ascii="Times New Roman" w:eastAsia="Times New Roman" w:hAnsi="Times New Roman" w:cs="Times New Roman"/>
          <w:color w:val="333333"/>
          <w:sz w:val="26"/>
          <w:szCs w:val="26"/>
        </w:rPr>
        <w:t>Mol</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Diagn</w:t>
      </w:r>
      <w:proofErr w:type="spellEnd"/>
      <w:r w:rsidRPr="007C68F0">
        <w:rPr>
          <w:rFonts w:ascii="Times New Roman" w:eastAsia="Times New Roman" w:hAnsi="Times New Roman" w:cs="Times New Roman"/>
          <w:color w:val="333333"/>
          <w:sz w:val="26"/>
          <w:szCs w:val="26"/>
        </w:rPr>
        <w:t>. 2010</w:t>
      </w:r>
      <w:proofErr w:type="gramStart"/>
      <w:r w:rsidRPr="007C68F0">
        <w:rPr>
          <w:rFonts w:ascii="Times New Roman" w:eastAsia="Times New Roman" w:hAnsi="Times New Roman" w:cs="Times New Roman"/>
          <w:color w:val="333333"/>
          <w:sz w:val="26"/>
          <w:szCs w:val="26"/>
        </w:rPr>
        <w:t>;10</w:t>
      </w:r>
      <w:proofErr w:type="gramEnd"/>
      <w:r w:rsidRPr="007C68F0">
        <w:rPr>
          <w:rFonts w:ascii="Times New Roman" w:eastAsia="Times New Roman" w:hAnsi="Times New Roman" w:cs="Times New Roman"/>
          <w:color w:val="333333"/>
          <w:sz w:val="26"/>
          <w:szCs w:val="26"/>
        </w:rPr>
        <w:t>(7):937–46.</w:t>
      </w:r>
      <w:hyperlink r:id="rId119" w:tgtFrame="_blank" w:history="1">
        <w:r w:rsidRPr="007C68F0">
          <w:rPr>
            <w:rFonts w:ascii="Times New Roman" w:eastAsia="Times New Roman" w:hAnsi="Times New Roman" w:cs="Times New Roman"/>
            <w:color w:val="7D40B3"/>
            <w:sz w:val="26"/>
            <w:szCs w:val="26"/>
            <w:u w:val="single"/>
          </w:rPr>
          <w:t xml:space="preserve">View </w:t>
        </w:r>
        <w:proofErr w:type="spellStart"/>
        <w:r w:rsidRPr="007C68F0">
          <w:rPr>
            <w:rFonts w:ascii="Times New Roman" w:eastAsia="Times New Roman" w:hAnsi="Times New Roman" w:cs="Times New Roman"/>
            <w:color w:val="7D40B3"/>
            <w:sz w:val="26"/>
            <w:szCs w:val="26"/>
            <w:u w:val="single"/>
          </w:rPr>
          <w:t>Article</w:t>
        </w:r>
      </w:hyperlink>
      <w:hyperlink r:id="rId120" w:tgtFrame="_blank" w:history="1">
        <w:r w:rsidRPr="007C68F0">
          <w:rPr>
            <w:rFonts w:ascii="Times New Roman" w:eastAsia="Times New Roman" w:hAnsi="Times New Roman" w:cs="Times New Roman"/>
            <w:color w:val="7D40B3"/>
            <w:sz w:val="26"/>
            <w:szCs w:val="26"/>
            <w:u w:val="single"/>
          </w:rPr>
          <w:t>PubMed</w:t>
        </w:r>
      </w:hyperlink>
      <w:hyperlink r:id="rId121" w:tgtFrame="_blank" w:history="1">
        <w:r w:rsidRPr="007C68F0">
          <w:rPr>
            <w:rFonts w:ascii="Times New Roman" w:eastAsia="Times New Roman" w:hAnsi="Times New Roman" w:cs="Times New Roman"/>
            <w:color w:val="7D40B3"/>
            <w:sz w:val="26"/>
            <w:szCs w:val="26"/>
            <w:u w:val="single"/>
          </w:rPr>
          <w:t>Google</w:t>
        </w:r>
        <w:proofErr w:type="spellEnd"/>
        <w:r w:rsidRPr="007C68F0">
          <w:rPr>
            <w:rFonts w:ascii="Times New Roman" w:eastAsia="Times New Roman" w:hAnsi="Times New Roman" w:cs="Times New Roman"/>
            <w:color w:val="7D40B3"/>
            <w:sz w:val="26"/>
            <w:szCs w:val="26"/>
            <w:u w:val="single"/>
          </w:rPr>
          <w:t xml:space="preserve"> Scholar</w:t>
        </w:r>
      </w:hyperlink>
    </w:p>
    <w:p w:rsidR="007C68F0" w:rsidRPr="007C68F0" w:rsidRDefault="007C68F0" w:rsidP="007C68F0">
      <w:pPr>
        <w:numPr>
          <w:ilvl w:val="0"/>
          <w:numId w:val="4"/>
        </w:numPr>
        <w:shd w:val="clear" w:color="auto" w:fill="FFFFFF"/>
        <w:spacing w:before="180" w:after="180" w:line="240" w:lineRule="auto"/>
        <w:rPr>
          <w:rFonts w:ascii="Times New Roman" w:eastAsia="Times New Roman" w:hAnsi="Times New Roman" w:cs="Times New Roman"/>
          <w:color w:val="333333"/>
          <w:sz w:val="26"/>
          <w:szCs w:val="26"/>
        </w:rPr>
      </w:pPr>
      <w:proofErr w:type="spellStart"/>
      <w:r w:rsidRPr="007C68F0">
        <w:rPr>
          <w:rFonts w:ascii="Times New Roman" w:eastAsia="Times New Roman" w:hAnsi="Times New Roman" w:cs="Times New Roman"/>
          <w:color w:val="333333"/>
          <w:sz w:val="26"/>
          <w:szCs w:val="26"/>
        </w:rPr>
        <w:t>Seegene</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xml:space="preserve">™ plus MTB/NTM/DR-TB insert kit. </w:t>
      </w:r>
      <w:proofErr w:type="spellStart"/>
      <w:r w:rsidRPr="007C68F0">
        <w:rPr>
          <w:rFonts w:ascii="Times New Roman" w:eastAsia="Times New Roman" w:hAnsi="Times New Roman" w:cs="Times New Roman"/>
          <w:color w:val="333333"/>
          <w:sz w:val="26"/>
          <w:szCs w:val="26"/>
        </w:rPr>
        <w:t>Seegene</w:t>
      </w:r>
      <w:proofErr w:type="spellEnd"/>
      <w:r w:rsidRPr="007C68F0">
        <w:rPr>
          <w:rFonts w:ascii="Times New Roman" w:eastAsia="Times New Roman" w:hAnsi="Times New Roman" w:cs="Times New Roman"/>
          <w:color w:val="333333"/>
          <w:sz w:val="26"/>
          <w:szCs w:val="26"/>
        </w:rPr>
        <w:t>, Seoul, Republic of Korea; 2011.</w:t>
      </w:r>
      <w:hyperlink r:id="rId122" w:tgtFrame="_blank" w:history="1">
        <w:r w:rsidRPr="007C68F0">
          <w:rPr>
            <w:rFonts w:ascii="Times New Roman" w:eastAsia="Times New Roman" w:hAnsi="Times New Roman" w:cs="Times New Roman"/>
            <w:color w:val="7D40B3"/>
            <w:sz w:val="26"/>
            <w:szCs w:val="26"/>
            <w:u w:val="single"/>
          </w:rPr>
          <w:t>Google Scholar</w:t>
        </w:r>
      </w:hyperlink>
    </w:p>
    <w:p w:rsidR="007C68F0" w:rsidRPr="007C68F0" w:rsidRDefault="007C68F0" w:rsidP="007C68F0">
      <w:pPr>
        <w:numPr>
          <w:ilvl w:val="0"/>
          <w:numId w:val="4"/>
        </w:numPr>
        <w:shd w:val="clear" w:color="auto" w:fill="FFFFFF"/>
        <w:spacing w:before="180" w:after="18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Bark CM, </w:t>
      </w:r>
      <w:proofErr w:type="spellStart"/>
      <w:r w:rsidRPr="007C68F0">
        <w:rPr>
          <w:rFonts w:ascii="Times New Roman" w:eastAsia="Times New Roman" w:hAnsi="Times New Roman" w:cs="Times New Roman"/>
          <w:color w:val="333333"/>
          <w:sz w:val="26"/>
          <w:szCs w:val="26"/>
        </w:rPr>
        <w:t>Okwera</w:t>
      </w:r>
      <w:proofErr w:type="spellEnd"/>
      <w:r w:rsidRPr="007C68F0">
        <w:rPr>
          <w:rFonts w:ascii="Times New Roman" w:eastAsia="Times New Roman" w:hAnsi="Times New Roman" w:cs="Times New Roman"/>
          <w:color w:val="333333"/>
          <w:sz w:val="26"/>
          <w:szCs w:val="26"/>
        </w:rPr>
        <w:t xml:space="preserve"> A, </w:t>
      </w:r>
      <w:proofErr w:type="spellStart"/>
      <w:r w:rsidRPr="007C68F0">
        <w:rPr>
          <w:rFonts w:ascii="Times New Roman" w:eastAsia="Times New Roman" w:hAnsi="Times New Roman" w:cs="Times New Roman"/>
          <w:color w:val="333333"/>
          <w:sz w:val="26"/>
          <w:szCs w:val="26"/>
        </w:rPr>
        <w:t>Joloba</w:t>
      </w:r>
      <w:proofErr w:type="spellEnd"/>
      <w:r w:rsidRPr="007C68F0">
        <w:rPr>
          <w:rFonts w:ascii="Times New Roman" w:eastAsia="Times New Roman" w:hAnsi="Times New Roman" w:cs="Times New Roman"/>
          <w:color w:val="333333"/>
          <w:sz w:val="26"/>
          <w:szCs w:val="26"/>
        </w:rPr>
        <w:t xml:space="preserve"> ML, Thiel BA, </w:t>
      </w:r>
      <w:proofErr w:type="spellStart"/>
      <w:r w:rsidRPr="007C68F0">
        <w:rPr>
          <w:rFonts w:ascii="Times New Roman" w:eastAsia="Times New Roman" w:hAnsi="Times New Roman" w:cs="Times New Roman"/>
          <w:color w:val="333333"/>
          <w:sz w:val="26"/>
          <w:szCs w:val="26"/>
        </w:rPr>
        <w:t>Nakibali</w:t>
      </w:r>
      <w:proofErr w:type="spellEnd"/>
      <w:r w:rsidRPr="007C68F0">
        <w:rPr>
          <w:rFonts w:ascii="Times New Roman" w:eastAsia="Times New Roman" w:hAnsi="Times New Roman" w:cs="Times New Roman"/>
          <w:color w:val="333333"/>
          <w:sz w:val="26"/>
          <w:szCs w:val="26"/>
        </w:rPr>
        <w:t xml:space="preserve"> JG, </w:t>
      </w:r>
      <w:proofErr w:type="spellStart"/>
      <w:r w:rsidRPr="007C68F0">
        <w:rPr>
          <w:rFonts w:ascii="Times New Roman" w:eastAsia="Times New Roman" w:hAnsi="Times New Roman" w:cs="Times New Roman"/>
          <w:color w:val="333333"/>
          <w:sz w:val="26"/>
          <w:szCs w:val="26"/>
        </w:rPr>
        <w:t>Debanne</w:t>
      </w:r>
      <w:proofErr w:type="spellEnd"/>
      <w:r w:rsidRPr="007C68F0">
        <w:rPr>
          <w:rFonts w:ascii="Times New Roman" w:eastAsia="Times New Roman" w:hAnsi="Times New Roman" w:cs="Times New Roman"/>
          <w:color w:val="333333"/>
          <w:sz w:val="26"/>
          <w:szCs w:val="26"/>
        </w:rPr>
        <w:t xml:space="preserve"> SM, et al. Time to detection of </w:t>
      </w:r>
      <w:r w:rsidRPr="007C68F0">
        <w:rPr>
          <w:rFonts w:ascii="Times New Roman" w:eastAsia="Times New Roman" w:hAnsi="Times New Roman" w:cs="Times New Roman"/>
          <w:i/>
          <w:iCs/>
          <w:color w:val="333333"/>
          <w:sz w:val="26"/>
          <w:szCs w:val="26"/>
        </w:rPr>
        <w:t>Mycobacterium tuberculosis</w:t>
      </w:r>
      <w:r w:rsidRPr="007C68F0">
        <w:rPr>
          <w:rFonts w:ascii="Times New Roman" w:eastAsia="Times New Roman" w:hAnsi="Times New Roman" w:cs="Times New Roman"/>
          <w:color w:val="333333"/>
          <w:sz w:val="26"/>
          <w:szCs w:val="26"/>
        </w:rPr>
        <w:t> as an alternative to quantitative cultures. Tuberculosis (</w:t>
      </w:r>
      <w:proofErr w:type="spellStart"/>
      <w:r w:rsidRPr="007C68F0">
        <w:rPr>
          <w:rFonts w:ascii="Times New Roman" w:eastAsia="Times New Roman" w:hAnsi="Times New Roman" w:cs="Times New Roman"/>
          <w:color w:val="333333"/>
          <w:sz w:val="26"/>
          <w:szCs w:val="26"/>
        </w:rPr>
        <w:t>Edinb</w:t>
      </w:r>
      <w:proofErr w:type="spellEnd"/>
      <w:r w:rsidRPr="007C68F0">
        <w:rPr>
          <w:rFonts w:ascii="Times New Roman" w:eastAsia="Times New Roman" w:hAnsi="Times New Roman" w:cs="Times New Roman"/>
          <w:color w:val="333333"/>
          <w:sz w:val="26"/>
          <w:szCs w:val="26"/>
        </w:rPr>
        <w:t>). 2011</w:t>
      </w:r>
      <w:proofErr w:type="gramStart"/>
      <w:r w:rsidRPr="007C68F0">
        <w:rPr>
          <w:rFonts w:ascii="Times New Roman" w:eastAsia="Times New Roman" w:hAnsi="Times New Roman" w:cs="Times New Roman"/>
          <w:color w:val="333333"/>
          <w:sz w:val="26"/>
          <w:szCs w:val="26"/>
        </w:rPr>
        <w:t>;91</w:t>
      </w:r>
      <w:proofErr w:type="gramEnd"/>
      <w:r w:rsidRPr="007C68F0">
        <w:rPr>
          <w:rFonts w:ascii="Times New Roman" w:eastAsia="Times New Roman" w:hAnsi="Times New Roman" w:cs="Times New Roman"/>
          <w:color w:val="333333"/>
          <w:sz w:val="26"/>
          <w:szCs w:val="26"/>
        </w:rPr>
        <w:t xml:space="preserve">(3):257–59. </w:t>
      </w:r>
      <w:proofErr w:type="gramStart"/>
      <w:r w:rsidRPr="007C68F0">
        <w:rPr>
          <w:rFonts w:ascii="Times New Roman" w:eastAsia="Times New Roman" w:hAnsi="Times New Roman" w:cs="Times New Roman"/>
          <w:color w:val="333333"/>
          <w:sz w:val="26"/>
          <w:szCs w:val="26"/>
        </w:rPr>
        <w:t>doi</w:t>
      </w:r>
      <w:proofErr w:type="gramEnd"/>
      <w:r w:rsidRPr="007C68F0">
        <w:rPr>
          <w:rFonts w:ascii="Times New Roman" w:eastAsia="Times New Roman" w:hAnsi="Times New Roman" w:cs="Times New Roman"/>
          <w:color w:val="333333"/>
          <w:sz w:val="26"/>
          <w:szCs w:val="26"/>
        </w:rPr>
        <w:t>:</w:t>
      </w:r>
      <w:hyperlink r:id="rId123" w:tgtFrame="_blank" w:history="1">
        <w:r w:rsidRPr="007C68F0">
          <w:rPr>
            <w:rFonts w:ascii="Times New Roman" w:eastAsia="Times New Roman" w:hAnsi="Times New Roman" w:cs="Times New Roman"/>
            <w:color w:val="7D40B3"/>
            <w:sz w:val="26"/>
            <w:szCs w:val="26"/>
            <w:u w:val="single"/>
          </w:rPr>
          <w:t>10.1016/j.tube.2011.01.004</w:t>
        </w:r>
      </w:hyperlink>
      <w:r w:rsidRPr="007C68F0">
        <w:rPr>
          <w:rFonts w:ascii="Times New Roman" w:eastAsia="Times New Roman" w:hAnsi="Times New Roman" w:cs="Times New Roman"/>
          <w:color w:val="333333"/>
          <w:sz w:val="26"/>
          <w:szCs w:val="26"/>
        </w:rPr>
        <w:t>.</w:t>
      </w:r>
      <w:hyperlink r:id="rId124" w:tgtFrame="_blank" w:history="1">
        <w:r w:rsidRPr="007C68F0">
          <w:rPr>
            <w:rFonts w:ascii="Times New Roman" w:eastAsia="Times New Roman" w:hAnsi="Times New Roman" w:cs="Times New Roman"/>
            <w:color w:val="7D40B3"/>
            <w:sz w:val="26"/>
            <w:szCs w:val="26"/>
            <w:u w:val="single"/>
          </w:rPr>
          <w:t xml:space="preserve">View </w:t>
        </w:r>
        <w:proofErr w:type="spellStart"/>
        <w:r w:rsidRPr="007C68F0">
          <w:rPr>
            <w:rFonts w:ascii="Times New Roman" w:eastAsia="Times New Roman" w:hAnsi="Times New Roman" w:cs="Times New Roman"/>
            <w:color w:val="7D40B3"/>
            <w:sz w:val="26"/>
            <w:szCs w:val="26"/>
            <w:u w:val="single"/>
          </w:rPr>
          <w:t>Article</w:t>
        </w:r>
      </w:hyperlink>
      <w:hyperlink r:id="rId125" w:tgtFrame="_blank" w:history="1">
        <w:r w:rsidRPr="007C68F0">
          <w:rPr>
            <w:rFonts w:ascii="Times New Roman" w:eastAsia="Times New Roman" w:hAnsi="Times New Roman" w:cs="Times New Roman"/>
            <w:color w:val="7D40B3"/>
            <w:sz w:val="26"/>
            <w:szCs w:val="26"/>
            <w:u w:val="single"/>
          </w:rPr>
          <w:t>Google</w:t>
        </w:r>
        <w:proofErr w:type="spellEnd"/>
        <w:r w:rsidRPr="007C68F0">
          <w:rPr>
            <w:rFonts w:ascii="Times New Roman" w:eastAsia="Times New Roman" w:hAnsi="Times New Roman" w:cs="Times New Roman"/>
            <w:color w:val="7D40B3"/>
            <w:sz w:val="26"/>
            <w:szCs w:val="26"/>
            <w:u w:val="single"/>
          </w:rPr>
          <w:t xml:space="preserve"> Scholar</w:t>
        </w:r>
      </w:hyperlink>
    </w:p>
    <w:p w:rsidR="007C68F0" w:rsidRPr="007C68F0" w:rsidRDefault="007C68F0" w:rsidP="007C68F0">
      <w:pPr>
        <w:numPr>
          <w:ilvl w:val="0"/>
          <w:numId w:val="4"/>
        </w:numPr>
        <w:shd w:val="clear" w:color="auto" w:fill="FFFFFF"/>
        <w:spacing w:before="180" w:after="180" w:line="240" w:lineRule="auto"/>
        <w:rPr>
          <w:rFonts w:ascii="Times New Roman" w:eastAsia="Times New Roman" w:hAnsi="Times New Roman" w:cs="Times New Roman"/>
          <w:color w:val="333333"/>
          <w:sz w:val="26"/>
          <w:szCs w:val="26"/>
        </w:rPr>
      </w:pPr>
      <w:proofErr w:type="spellStart"/>
      <w:r w:rsidRPr="007C68F0">
        <w:rPr>
          <w:rFonts w:ascii="Times New Roman" w:eastAsia="Times New Roman" w:hAnsi="Times New Roman" w:cs="Times New Roman"/>
          <w:color w:val="333333"/>
          <w:sz w:val="26"/>
          <w:szCs w:val="26"/>
        </w:rPr>
        <w:t>Olaru</w:t>
      </w:r>
      <w:proofErr w:type="spellEnd"/>
      <w:r w:rsidRPr="007C68F0">
        <w:rPr>
          <w:rFonts w:ascii="Times New Roman" w:eastAsia="Times New Roman" w:hAnsi="Times New Roman" w:cs="Times New Roman"/>
          <w:color w:val="333333"/>
          <w:sz w:val="26"/>
          <w:szCs w:val="26"/>
        </w:rPr>
        <w:t xml:space="preserve"> ID, </w:t>
      </w:r>
      <w:proofErr w:type="spellStart"/>
      <w:r w:rsidRPr="007C68F0">
        <w:rPr>
          <w:rFonts w:ascii="Times New Roman" w:eastAsia="Times New Roman" w:hAnsi="Times New Roman" w:cs="Times New Roman"/>
          <w:color w:val="333333"/>
          <w:sz w:val="26"/>
          <w:szCs w:val="26"/>
        </w:rPr>
        <w:t>Heyckendorf</w:t>
      </w:r>
      <w:proofErr w:type="spellEnd"/>
      <w:r w:rsidRPr="007C68F0">
        <w:rPr>
          <w:rFonts w:ascii="Times New Roman" w:eastAsia="Times New Roman" w:hAnsi="Times New Roman" w:cs="Times New Roman"/>
          <w:color w:val="333333"/>
          <w:sz w:val="26"/>
          <w:szCs w:val="26"/>
        </w:rPr>
        <w:t xml:space="preserve"> J, Grossmann S, Lange C. Time to culture positivity and sputum smear microscopy during tuberculosis therapy. </w:t>
      </w:r>
      <w:proofErr w:type="spellStart"/>
      <w:r w:rsidRPr="007C68F0">
        <w:rPr>
          <w:rFonts w:ascii="Times New Roman" w:eastAsia="Times New Roman" w:hAnsi="Times New Roman" w:cs="Times New Roman"/>
          <w:color w:val="333333"/>
          <w:sz w:val="26"/>
          <w:szCs w:val="26"/>
        </w:rPr>
        <w:t>PLoS</w:t>
      </w:r>
      <w:proofErr w:type="spellEnd"/>
      <w:r w:rsidRPr="007C68F0">
        <w:rPr>
          <w:rFonts w:ascii="Times New Roman" w:eastAsia="Times New Roman" w:hAnsi="Times New Roman" w:cs="Times New Roman"/>
          <w:color w:val="333333"/>
          <w:sz w:val="26"/>
          <w:szCs w:val="26"/>
        </w:rPr>
        <w:t xml:space="preserve"> One. 2014</w:t>
      </w:r>
      <w:proofErr w:type="gramStart"/>
      <w:r w:rsidRPr="007C68F0">
        <w:rPr>
          <w:rFonts w:ascii="Times New Roman" w:eastAsia="Times New Roman" w:hAnsi="Times New Roman" w:cs="Times New Roman"/>
          <w:color w:val="333333"/>
          <w:sz w:val="26"/>
          <w:szCs w:val="26"/>
        </w:rPr>
        <w:t>;9</w:t>
      </w:r>
      <w:proofErr w:type="gramEnd"/>
      <w:r w:rsidRPr="007C68F0">
        <w:rPr>
          <w:rFonts w:ascii="Times New Roman" w:eastAsia="Times New Roman" w:hAnsi="Times New Roman" w:cs="Times New Roman"/>
          <w:color w:val="333333"/>
          <w:sz w:val="26"/>
          <w:szCs w:val="26"/>
        </w:rPr>
        <w:t xml:space="preserve">(8):e106075. </w:t>
      </w:r>
      <w:proofErr w:type="gramStart"/>
      <w:r w:rsidRPr="007C68F0">
        <w:rPr>
          <w:rFonts w:ascii="Times New Roman" w:eastAsia="Times New Roman" w:hAnsi="Times New Roman" w:cs="Times New Roman"/>
          <w:color w:val="333333"/>
          <w:sz w:val="26"/>
          <w:szCs w:val="26"/>
        </w:rPr>
        <w:t>doi</w:t>
      </w:r>
      <w:proofErr w:type="gramEnd"/>
      <w:r w:rsidRPr="007C68F0">
        <w:rPr>
          <w:rFonts w:ascii="Times New Roman" w:eastAsia="Times New Roman" w:hAnsi="Times New Roman" w:cs="Times New Roman"/>
          <w:color w:val="333333"/>
          <w:sz w:val="26"/>
          <w:szCs w:val="26"/>
        </w:rPr>
        <w:t>:</w:t>
      </w:r>
      <w:hyperlink r:id="rId126" w:tgtFrame="_blank" w:history="1">
        <w:r w:rsidRPr="007C68F0">
          <w:rPr>
            <w:rFonts w:ascii="Times New Roman" w:eastAsia="Times New Roman" w:hAnsi="Times New Roman" w:cs="Times New Roman"/>
            <w:color w:val="7D40B3"/>
            <w:sz w:val="26"/>
            <w:szCs w:val="26"/>
            <w:u w:val="single"/>
          </w:rPr>
          <w:t>10.1371/journal.pone,0106075</w:t>
        </w:r>
      </w:hyperlink>
      <w:r w:rsidRPr="007C68F0">
        <w:rPr>
          <w:rFonts w:ascii="Times New Roman" w:eastAsia="Times New Roman" w:hAnsi="Times New Roman" w:cs="Times New Roman"/>
          <w:color w:val="333333"/>
          <w:sz w:val="26"/>
          <w:szCs w:val="26"/>
        </w:rPr>
        <w:t>.</w:t>
      </w:r>
      <w:hyperlink r:id="rId127" w:tgtFrame="_blank" w:history="1">
        <w:r w:rsidRPr="007C68F0">
          <w:rPr>
            <w:rFonts w:ascii="Times New Roman" w:eastAsia="Times New Roman" w:hAnsi="Times New Roman" w:cs="Times New Roman"/>
            <w:color w:val="7D40B3"/>
            <w:sz w:val="26"/>
            <w:szCs w:val="26"/>
            <w:u w:val="single"/>
          </w:rPr>
          <w:t xml:space="preserve">View </w:t>
        </w:r>
        <w:proofErr w:type="spellStart"/>
        <w:r w:rsidRPr="007C68F0">
          <w:rPr>
            <w:rFonts w:ascii="Times New Roman" w:eastAsia="Times New Roman" w:hAnsi="Times New Roman" w:cs="Times New Roman"/>
            <w:color w:val="7D40B3"/>
            <w:sz w:val="26"/>
            <w:szCs w:val="26"/>
            <w:u w:val="single"/>
          </w:rPr>
          <w:t>Article</w:t>
        </w:r>
      </w:hyperlink>
      <w:hyperlink r:id="rId128" w:tgtFrame="_blank" w:history="1">
        <w:r w:rsidRPr="007C68F0">
          <w:rPr>
            <w:rFonts w:ascii="Times New Roman" w:eastAsia="Times New Roman" w:hAnsi="Times New Roman" w:cs="Times New Roman"/>
            <w:color w:val="7D40B3"/>
            <w:sz w:val="26"/>
            <w:szCs w:val="26"/>
            <w:u w:val="single"/>
          </w:rPr>
          <w:t>PubMed</w:t>
        </w:r>
      </w:hyperlink>
      <w:hyperlink r:id="rId129" w:tgtFrame="_blank" w:history="1">
        <w:r w:rsidRPr="007C68F0">
          <w:rPr>
            <w:rFonts w:ascii="Times New Roman" w:eastAsia="Times New Roman" w:hAnsi="Times New Roman" w:cs="Times New Roman"/>
            <w:color w:val="7D40B3"/>
            <w:sz w:val="26"/>
            <w:szCs w:val="26"/>
            <w:u w:val="single"/>
          </w:rPr>
          <w:t>PubMed</w:t>
        </w:r>
        <w:proofErr w:type="spellEnd"/>
        <w:r w:rsidRPr="007C68F0">
          <w:rPr>
            <w:rFonts w:ascii="Times New Roman" w:eastAsia="Times New Roman" w:hAnsi="Times New Roman" w:cs="Times New Roman"/>
            <w:color w:val="7D40B3"/>
            <w:sz w:val="26"/>
            <w:szCs w:val="26"/>
            <w:u w:val="single"/>
          </w:rPr>
          <w:t xml:space="preserve"> </w:t>
        </w:r>
        <w:proofErr w:type="spellStart"/>
        <w:r w:rsidRPr="007C68F0">
          <w:rPr>
            <w:rFonts w:ascii="Times New Roman" w:eastAsia="Times New Roman" w:hAnsi="Times New Roman" w:cs="Times New Roman"/>
            <w:color w:val="7D40B3"/>
            <w:sz w:val="26"/>
            <w:szCs w:val="26"/>
            <w:u w:val="single"/>
          </w:rPr>
          <w:t>Central</w:t>
        </w:r>
      </w:hyperlink>
      <w:hyperlink r:id="rId130" w:tgtFrame="_blank" w:history="1">
        <w:r w:rsidRPr="007C68F0">
          <w:rPr>
            <w:rFonts w:ascii="Times New Roman" w:eastAsia="Times New Roman" w:hAnsi="Times New Roman" w:cs="Times New Roman"/>
            <w:color w:val="7D40B3"/>
            <w:sz w:val="26"/>
            <w:szCs w:val="26"/>
            <w:u w:val="single"/>
          </w:rPr>
          <w:t>Google</w:t>
        </w:r>
        <w:proofErr w:type="spellEnd"/>
        <w:r w:rsidRPr="007C68F0">
          <w:rPr>
            <w:rFonts w:ascii="Times New Roman" w:eastAsia="Times New Roman" w:hAnsi="Times New Roman" w:cs="Times New Roman"/>
            <w:color w:val="7D40B3"/>
            <w:sz w:val="26"/>
            <w:szCs w:val="26"/>
            <w:u w:val="single"/>
          </w:rPr>
          <w:t xml:space="preserve"> Scholar</w:t>
        </w:r>
      </w:hyperlink>
    </w:p>
    <w:p w:rsidR="007C68F0" w:rsidRPr="007C68F0" w:rsidRDefault="007C68F0" w:rsidP="007C68F0">
      <w:pPr>
        <w:numPr>
          <w:ilvl w:val="0"/>
          <w:numId w:val="4"/>
        </w:numPr>
        <w:shd w:val="clear" w:color="auto" w:fill="FFFFFF"/>
        <w:spacing w:before="180" w:after="18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Omar SV, Peters RP, Ismail NA, Dreyer AW, Said HM, </w:t>
      </w:r>
      <w:proofErr w:type="spellStart"/>
      <w:r w:rsidRPr="007C68F0">
        <w:rPr>
          <w:rFonts w:ascii="Times New Roman" w:eastAsia="Times New Roman" w:hAnsi="Times New Roman" w:cs="Times New Roman"/>
          <w:color w:val="333333"/>
          <w:sz w:val="26"/>
          <w:szCs w:val="26"/>
        </w:rPr>
        <w:t>Gwala</w:t>
      </w:r>
      <w:proofErr w:type="spellEnd"/>
      <w:r w:rsidRPr="007C68F0">
        <w:rPr>
          <w:rFonts w:ascii="Times New Roman" w:eastAsia="Times New Roman" w:hAnsi="Times New Roman" w:cs="Times New Roman"/>
          <w:color w:val="333333"/>
          <w:sz w:val="26"/>
          <w:szCs w:val="26"/>
        </w:rPr>
        <w:t xml:space="preserve"> T, et al. Laboratory evaluation of a specimen transport medium for downstream molecular processing of sputum samples to detect Mycobacterium tuberculosis. J </w:t>
      </w:r>
      <w:proofErr w:type="spellStart"/>
      <w:r w:rsidRPr="007C68F0">
        <w:rPr>
          <w:rFonts w:ascii="Times New Roman" w:eastAsia="Times New Roman" w:hAnsi="Times New Roman" w:cs="Times New Roman"/>
          <w:color w:val="333333"/>
          <w:sz w:val="26"/>
          <w:szCs w:val="26"/>
        </w:rPr>
        <w:t>Microbiol</w:t>
      </w:r>
      <w:proofErr w:type="spellEnd"/>
      <w:r w:rsidRPr="007C68F0">
        <w:rPr>
          <w:rFonts w:ascii="Times New Roman" w:eastAsia="Times New Roman" w:hAnsi="Times New Roman" w:cs="Times New Roman"/>
          <w:color w:val="333333"/>
          <w:sz w:val="26"/>
          <w:szCs w:val="26"/>
        </w:rPr>
        <w:t xml:space="preserve"> Methods. 2015</w:t>
      </w:r>
      <w:proofErr w:type="gramStart"/>
      <w:r w:rsidRPr="007C68F0">
        <w:rPr>
          <w:rFonts w:ascii="Times New Roman" w:eastAsia="Times New Roman" w:hAnsi="Times New Roman" w:cs="Times New Roman"/>
          <w:color w:val="333333"/>
          <w:sz w:val="26"/>
          <w:szCs w:val="26"/>
        </w:rPr>
        <w:t>;117:57</w:t>
      </w:r>
      <w:proofErr w:type="gramEnd"/>
      <w:r w:rsidRPr="007C68F0">
        <w:rPr>
          <w:rFonts w:ascii="Times New Roman" w:eastAsia="Times New Roman" w:hAnsi="Times New Roman" w:cs="Times New Roman"/>
          <w:color w:val="333333"/>
          <w:sz w:val="26"/>
          <w:szCs w:val="26"/>
        </w:rPr>
        <w:t xml:space="preserve">–63. </w:t>
      </w:r>
      <w:proofErr w:type="gramStart"/>
      <w:r w:rsidRPr="007C68F0">
        <w:rPr>
          <w:rFonts w:ascii="Times New Roman" w:eastAsia="Times New Roman" w:hAnsi="Times New Roman" w:cs="Times New Roman"/>
          <w:color w:val="333333"/>
          <w:sz w:val="26"/>
          <w:szCs w:val="26"/>
        </w:rPr>
        <w:t>doi</w:t>
      </w:r>
      <w:proofErr w:type="gramEnd"/>
      <w:r w:rsidRPr="007C68F0">
        <w:rPr>
          <w:rFonts w:ascii="Times New Roman" w:eastAsia="Times New Roman" w:hAnsi="Times New Roman" w:cs="Times New Roman"/>
          <w:color w:val="333333"/>
          <w:sz w:val="26"/>
          <w:szCs w:val="26"/>
        </w:rPr>
        <w:t>:</w:t>
      </w:r>
      <w:hyperlink r:id="rId131" w:tgtFrame="_blank" w:history="1">
        <w:r w:rsidRPr="007C68F0">
          <w:rPr>
            <w:rFonts w:ascii="Times New Roman" w:eastAsia="Times New Roman" w:hAnsi="Times New Roman" w:cs="Times New Roman"/>
            <w:color w:val="7D40B3"/>
            <w:sz w:val="26"/>
            <w:szCs w:val="26"/>
            <w:u w:val="single"/>
          </w:rPr>
          <w:t>10.1016/j.mimet.2015.07.010</w:t>
        </w:r>
      </w:hyperlink>
      <w:r w:rsidRPr="007C68F0">
        <w:rPr>
          <w:rFonts w:ascii="Times New Roman" w:eastAsia="Times New Roman" w:hAnsi="Times New Roman" w:cs="Times New Roman"/>
          <w:color w:val="333333"/>
          <w:sz w:val="26"/>
          <w:szCs w:val="26"/>
        </w:rPr>
        <w:t>.</w:t>
      </w:r>
      <w:hyperlink r:id="rId132" w:tgtFrame="_blank" w:history="1">
        <w:r w:rsidRPr="007C68F0">
          <w:rPr>
            <w:rFonts w:ascii="Times New Roman" w:eastAsia="Times New Roman" w:hAnsi="Times New Roman" w:cs="Times New Roman"/>
            <w:color w:val="7D40B3"/>
            <w:sz w:val="26"/>
            <w:szCs w:val="26"/>
            <w:u w:val="single"/>
          </w:rPr>
          <w:t xml:space="preserve">View </w:t>
        </w:r>
        <w:proofErr w:type="spellStart"/>
        <w:r w:rsidRPr="007C68F0">
          <w:rPr>
            <w:rFonts w:ascii="Times New Roman" w:eastAsia="Times New Roman" w:hAnsi="Times New Roman" w:cs="Times New Roman"/>
            <w:color w:val="7D40B3"/>
            <w:sz w:val="26"/>
            <w:szCs w:val="26"/>
            <w:u w:val="single"/>
          </w:rPr>
          <w:t>Article</w:t>
        </w:r>
      </w:hyperlink>
      <w:hyperlink r:id="rId133" w:tgtFrame="_blank" w:history="1">
        <w:r w:rsidRPr="007C68F0">
          <w:rPr>
            <w:rFonts w:ascii="Times New Roman" w:eastAsia="Times New Roman" w:hAnsi="Times New Roman" w:cs="Times New Roman"/>
            <w:color w:val="7D40B3"/>
            <w:sz w:val="26"/>
            <w:szCs w:val="26"/>
            <w:u w:val="single"/>
          </w:rPr>
          <w:t>PubMed</w:t>
        </w:r>
      </w:hyperlink>
      <w:hyperlink r:id="rId134" w:tgtFrame="_blank" w:history="1">
        <w:r w:rsidRPr="007C68F0">
          <w:rPr>
            <w:rFonts w:ascii="Times New Roman" w:eastAsia="Times New Roman" w:hAnsi="Times New Roman" w:cs="Times New Roman"/>
            <w:color w:val="7D40B3"/>
            <w:sz w:val="26"/>
            <w:szCs w:val="26"/>
            <w:u w:val="single"/>
          </w:rPr>
          <w:t>Google</w:t>
        </w:r>
        <w:proofErr w:type="spellEnd"/>
        <w:r w:rsidRPr="007C68F0">
          <w:rPr>
            <w:rFonts w:ascii="Times New Roman" w:eastAsia="Times New Roman" w:hAnsi="Times New Roman" w:cs="Times New Roman"/>
            <w:color w:val="7D40B3"/>
            <w:sz w:val="26"/>
            <w:szCs w:val="26"/>
            <w:u w:val="single"/>
          </w:rPr>
          <w:t xml:space="preserve"> Scholar</w:t>
        </w:r>
      </w:hyperlink>
    </w:p>
    <w:p w:rsidR="007C68F0" w:rsidRPr="007C68F0" w:rsidRDefault="007C68F0" w:rsidP="007C68F0">
      <w:pPr>
        <w:numPr>
          <w:ilvl w:val="0"/>
          <w:numId w:val="4"/>
        </w:numPr>
        <w:shd w:val="clear" w:color="auto" w:fill="FFFFFF"/>
        <w:spacing w:before="180" w:after="180" w:line="240" w:lineRule="auto"/>
        <w:rPr>
          <w:rFonts w:ascii="Times New Roman" w:eastAsia="Times New Roman" w:hAnsi="Times New Roman" w:cs="Times New Roman"/>
          <w:color w:val="333333"/>
          <w:sz w:val="26"/>
          <w:szCs w:val="26"/>
        </w:rPr>
      </w:pPr>
      <w:proofErr w:type="spellStart"/>
      <w:r w:rsidRPr="007C68F0">
        <w:rPr>
          <w:rFonts w:ascii="Times New Roman" w:eastAsia="Times New Roman" w:hAnsi="Times New Roman" w:cs="Times New Roman"/>
          <w:color w:val="333333"/>
          <w:sz w:val="26"/>
          <w:szCs w:val="26"/>
        </w:rPr>
        <w:t>Crudu</w:t>
      </w:r>
      <w:proofErr w:type="spellEnd"/>
      <w:r w:rsidRPr="007C68F0">
        <w:rPr>
          <w:rFonts w:ascii="Times New Roman" w:eastAsia="Times New Roman" w:hAnsi="Times New Roman" w:cs="Times New Roman"/>
          <w:color w:val="333333"/>
          <w:sz w:val="26"/>
          <w:szCs w:val="26"/>
        </w:rPr>
        <w:t xml:space="preserve"> V, </w:t>
      </w:r>
      <w:proofErr w:type="spellStart"/>
      <w:r w:rsidRPr="007C68F0">
        <w:rPr>
          <w:rFonts w:ascii="Times New Roman" w:eastAsia="Times New Roman" w:hAnsi="Times New Roman" w:cs="Times New Roman"/>
          <w:color w:val="333333"/>
          <w:sz w:val="26"/>
          <w:szCs w:val="26"/>
        </w:rPr>
        <w:t>Stratan</w:t>
      </w:r>
      <w:proofErr w:type="spellEnd"/>
      <w:r w:rsidRPr="007C68F0">
        <w:rPr>
          <w:rFonts w:ascii="Times New Roman" w:eastAsia="Times New Roman" w:hAnsi="Times New Roman" w:cs="Times New Roman"/>
          <w:color w:val="333333"/>
          <w:sz w:val="26"/>
          <w:szCs w:val="26"/>
        </w:rPr>
        <w:t xml:space="preserve"> E, </w:t>
      </w:r>
      <w:proofErr w:type="spellStart"/>
      <w:r w:rsidRPr="007C68F0">
        <w:rPr>
          <w:rFonts w:ascii="Times New Roman" w:eastAsia="Times New Roman" w:hAnsi="Times New Roman" w:cs="Times New Roman"/>
          <w:color w:val="333333"/>
          <w:sz w:val="26"/>
          <w:szCs w:val="26"/>
        </w:rPr>
        <w:t>Romancenco</w:t>
      </w:r>
      <w:proofErr w:type="spellEnd"/>
      <w:r w:rsidRPr="007C68F0">
        <w:rPr>
          <w:rFonts w:ascii="Times New Roman" w:eastAsia="Times New Roman" w:hAnsi="Times New Roman" w:cs="Times New Roman"/>
          <w:color w:val="333333"/>
          <w:sz w:val="26"/>
          <w:szCs w:val="26"/>
        </w:rPr>
        <w:t xml:space="preserve"> E, </w:t>
      </w:r>
      <w:proofErr w:type="spellStart"/>
      <w:r w:rsidRPr="007C68F0">
        <w:rPr>
          <w:rFonts w:ascii="Times New Roman" w:eastAsia="Times New Roman" w:hAnsi="Times New Roman" w:cs="Times New Roman"/>
          <w:color w:val="333333"/>
          <w:sz w:val="26"/>
          <w:szCs w:val="26"/>
        </w:rPr>
        <w:t>Allerheiligen</w:t>
      </w:r>
      <w:proofErr w:type="spellEnd"/>
      <w:r w:rsidRPr="007C68F0">
        <w:rPr>
          <w:rFonts w:ascii="Times New Roman" w:eastAsia="Times New Roman" w:hAnsi="Times New Roman" w:cs="Times New Roman"/>
          <w:color w:val="333333"/>
          <w:sz w:val="26"/>
          <w:szCs w:val="26"/>
        </w:rPr>
        <w:t xml:space="preserve"> V, </w:t>
      </w:r>
      <w:proofErr w:type="spellStart"/>
      <w:r w:rsidRPr="007C68F0">
        <w:rPr>
          <w:rFonts w:ascii="Times New Roman" w:eastAsia="Times New Roman" w:hAnsi="Times New Roman" w:cs="Times New Roman"/>
          <w:color w:val="333333"/>
          <w:sz w:val="26"/>
          <w:szCs w:val="26"/>
        </w:rPr>
        <w:t>Hilleman</w:t>
      </w:r>
      <w:proofErr w:type="spellEnd"/>
      <w:r w:rsidRPr="007C68F0">
        <w:rPr>
          <w:rFonts w:ascii="Times New Roman" w:eastAsia="Times New Roman" w:hAnsi="Times New Roman" w:cs="Times New Roman"/>
          <w:color w:val="333333"/>
          <w:sz w:val="26"/>
          <w:szCs w:val="26"/>
        </w:rPr>
        <w:t xml:space="preserve"> A, </w:t>
      </w:r>
      <w:proofErr w:type="spellStart"/>
      <w:r w:rsidRPr="007C68F0">
        <w:rPr>
          <w:rFonts w:ascii="Times New Roman" w:eastAsia="Times New Roman" w:hAnsi="Times New Roman" w:cs="Times New Roman"/>
          <w:color w:val="333333"/>
          <w:sz w:val="26"/>
          <w:szCs w:val="26"/>
        </w:rPr>
        <w:t>Moraru</w:t>
      </w:r>
      <w:proofErr w:type="spellEnd"/>
      <w:r w:rsidRPr="007C68F0">
        <w:rPr>
          <w:rFonts w:ascii="Times New Roman" w:eastAsia="Times New Roman" w:hAnsi="Times New Roman" w:cs="Times New Roman"/>
          <w:color w:val="333333"/>
          <w:sz w:val="26"/>
          <w:szCs w:val="26"/>
        </w:rPr>
        <w:t xml:space="preserve"> N. First evaluation of an improved assay for molecular genetic detection of tuberculosis as well as rifampicin and isoniazid resistances. J </w:t>
      </w:r>
      <w:proofErr w:type="spellStart"/>
      <w:r w:rsidRPr="007C68F0">
        <w:rPr>
          <w:rFonts w:ascii="Times New Roman" w:eastAsia="Times New Roman" w:hAnsi="Times New Roman" w:cs="Times New Roman"/>
          <w:color w:val="333333"/>
          <w:sz w:val="26"/>
          <w:szCs w:val="26"/>
        </w:rPr>
        <w:t>Clin</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Microbiol</w:t>
      </w:r>
      <w:proofErr w:type="spellEnd"/>
      <w:r w:rsidRPr="007C68F0">
        <w:rPr>
          <w:rFonts w:ascii="Times New Roman" w:eastAsia="Times New Roman" w:hAnsi="Times New Roman" w:cs="Times New Roman"/>
          <w:color w:val="333333"/>
          <w:sz w:val="26"/>
          <w:szCs w:val="26"/>
        </w:rPr>
        <w:t>. 2012</w:t>
      </w:r>
      <w:proofErr w:type="gramStart"/>
      <w:r w:rsidRPr="007C68F0">
        <w:rPr>
          <w:rFonts w:ascii="Times New Roman" w:eastAsia="Times New Roman" w:hAnsi="Times New Roman" w:cs="Times New Roman"/>
          <w:color w:val="333333"/>
          <w:sz w:val="26"/>
          <w:szCs w:val="26"/>
        </w:rPr>
        <w:t>;50</w:t>
      </w:r>
      <w:proofErr w:type="gramEnd"/>
      <w:r w:rsidRPr="007C68F0">
        <w:rPr>
          <w:rFonts w:ascii="Times New Roman" w:eastAsia="Times New Roman" w:hAnsi="Times New Roman" w:cs="Times New Roman"/>
          <w:color w:val="333333"/>
          <w:sz w:val="26"/>
          <w:szCs w:val="26"/>
        </w:rPr>
        <w:t>(4):1264–69.</w:t>
      </w:r>
      <w:hyperlink r:id="rId135" w:tgtFrame="_blank" w:history="1">
        <w:r w:rsidRPr="007C68F0">
          <w:rPr>
            <w:rFonts w:ascii="Times New Roman" w:eastAsia="Times New Roman" w:hAnsi="Times New Roman" w:cs="Times New Roman"/>
            <w:color w:val="7D40B3"/>
            <w:sz w:val="26"/>
            <w:szCs w:val="26"/>
            <w:u w:val="single"/>
          </w:rPr>
          <w:t xml:space="preserve">View </w:t>
        </w:r>
        <w:proofErr w:type="spellStart"/>
        <w:r w:rsidRPr="007C68F0">
          <w:rPr>
            <w:rFonts w:ascii="Times New Roman" w:eastAsia="Times New Roman" w:hAnsi="Times New Roman" w:cs="Times New Roman"/>
            <w:color w:val="7D40B3"/>
            <w:sz w:val="26"/>
            <w:szCs w:val="26"/>
            <w:u w:val="single"/>
          </w:rPr>
          <w:t>Article</w:t>
        </w:r>
      </w:hyperlink>
      <w:hyperlink r:id="rId136" w:tgtFrame="_blank" w:history="1">
        <w:r w:rsidRPr="007C68F0">
          <w:rPr>
            <w:rFonts w:ascii="Times New Roman" w:eastAsia="Times New Roman" w:hAnsi="Times New Roman" w:cs="Times New Roman"/>
            <w:color w:val="7D40B3"/>
            <w:sz w:val="26"/>
            <w:szCs w:val="26"/>
            <w:u w:val="single"/>
          </w:rPr>
          <w:t>PubMed</w:t>
        </w:r>
      </w:hyperlink>
      <w:hyperlink r:id="rId137" w:tgtFrame="_blank" w:history="1">
        <w:r w:rsidRPr="007C68F0">
          <w:rPr>
            <w:rFonts w:ascii="Times New Roman" w:eastAsia="Times New Roman" w:hAnsi="Times New Roman" w:cs="Times New Roman"/>
            <w:color w:val="7D40B3"/>
            <w:sz w:val="26"/>
            <w:szCs w:val="26"/>
            <w:u w:val="single"/>
          </w:rPr>
          <w:t>PubMed</w:t>
        </w:r>
        <w:proofErr w:type="spellEnd"/>
        <w:r w:rsidRPr="007C68F0">
          <w:rPr>
            <w:rFonts w:ascii="Times New Roman" w:eastAsia="Times New Roman" w:hAnsi="Times New Roman" w:cs="Times New Roman"/>
            <w:color w:val="7D40B3"/>
            <w:sz w:val="26"/>
            <w:szCs w:val="26"/>
            <w:u w:val="single"/>
          </w:rPr>
          <w:t xml:space="preserve"> </w:t>
        </w:r>
        <w:proofErr w:type="spellStart"/>
        <w:r w:rsidRPr="007C68F0">
          <w:rPr>
            <w:rFonts w:ascii="Times New Roman" w:eastAsia="Times New Roman" w:hAnsi="Times New Roman" w:cs="Times New Roman"/>
            <w:color w:val="7D40B3"/>
            <w:sz w:val="26"/>
            <w:szCs w:val="26"/>
            <w:u w:val="single"/>
          </w:rPr>
          <w:t>Central</w:t>
        </w:r>
      </w:hyperlink>
      <w:hyperlink r:id="rId138" w:tgtFrame="_blank" w:history="1">
        <w:r w:rsidRPr="007C68F0">
          <w:rPr>
            <w:rFonts w:ascii="Times New Roman" w:eastAsia="Times New Roman" w:hAnsi="Times New Roman" w:cs="Times New Roman"/>
            <w:color w:val="7D40B3"/>
            <w:sz w:val="26"/>
            <w:szCs w:val="26"/>
            <w:u w:val="single"/>
          </w:rPr>
          <w:t>Google</w:t>
        </w:r>
        <w:proofErr w:type="spellEnd"/>
        <w:r w:rsidRPr="007C68F0">
          <w:rPr>
            <w:rFonts w:ascii="Times New Roman" w:eastAsia="Times New Roman" w:hAnsi="Times New Roman" w:cs="Times New Roman"/>
            <w:color w:val="7D40B3"/>
            <w:sz w:val="26"/>
            <w:szCs w:val="26"/>
            <w:u w:val="single"/>
          </w:rPr>
          <w:t xml:space="preserve"> Scholar</w:t>
        </w:r>
      </w:hyperlink>
    </w:p>
    <w:p w:rsidR="007C68F0" w:rsidRPr="007C68F0" w:rsidRDefault="007C68F0" w:rsidP="007C68F0">
      <w:pPr>
        <w:numPr>
          <w:ilvl w:val="0"/>
          <w:numId w:val="4"/>
        </w:numPr>
        <w:shd w:val="clear" w:color="auto" w:fill="FFFFFF"/>
        <w:spacing w:before="180" w:after="180" w:line="240" w:lineRule="auto"/>
        <w:rPr>
          <w:rFonts w:ascii="Times New Roman" w:eastAsia="Times New Roman" w:hAnsi="Times New Roman" w:cs="Times New Roman"/>
          <w:color w:val="333333"/>
          <w:sz w:val="26"/>
          <w:szCs w:val="26"/>
        </w:rPr>
      </w:pPr>
      <w:proofErr w:type="spellStart"/>
      <w:r w:rsidRPr="007C68F0">
        <w:rPr>
          <w:rFonts w:ascii="Times New Roman" w:eastAsia="Times New Roman" w:hAnsi="Times New Roman" w:cs="Times New Roman"/>
          <w:color w:val="333333"/>
          <w:sz w:val="26"/>
          <w:szCs w:val="26"/>
        </w:rPr>
        <w:lastRenderedPageBreak/>
        <w:t>Shisana</w:t>
      </w:r>
      <w:proofErr w:type="spellEnd"/>
      <w:r w:rsidRPr="007C68F0">
        <w:rPr>
          <w:rFonts w:ascii="Times New Roman" w:eastAsia="Times New Roman" w:hAnsi="Times New Roman" w:cs="Times New Roman"/>
          <w:color w:val="333333"/>
          <w:sz w:val="26"/>
          <w:szCs w:val="26"/>
        </w:rPr>
        <w:t xml:space="preserve"> O, </w:t>
      </w:r>
      <w:proofErr w:type="spellStart"/>
      <w:r w:rsidRPr="007C68F0">
        <w:rPr>
          <w:rFonts w:ascii="Times New Roman" w:eastAsia="Times New Roman" w:hAnsi="Times New Roman" w:cs="Times New Roman"/>
          <w:color w:val="333333"/>
          <w:sz w:val="26"/>
          <w:szCs w:val="26"/>
        </w:rPr>
        <w:t>Rehle</w:t>
      </w:r>
      <w:proofErr w:type="spellEnd"/>
      <w:r w:rsidRPr="007C68F0">
        <w:rPr>
          <w:rFonts w:ascii="Times New Roman" w:eastAsia="Times New Roman" w:hAnsi="Times New Roman" w:cs="Times New Roman"/>
          <w:color w:val="333333"/>
          <w:sz w:val="26"/>
          <w:szCs w:val="26"/>
        </w:rPr>
        <w:t xml:space="preserve"> T, </w:t>
      </w:r>
      <w:proofErr w:type="spellStart"/>
      <w:r w:rsidRPr="007C68F0">
        <w:rPr>
          <w:rFonts w:ascii="Times New Roman" w:eastAsia="Times New Roman" w:hAnsi="Times New Roman" w:cs="Times New Roman"/>
          <w:color w:val="333333"/>
          <w:sz w:val="26"/>
          <w:szCs w:val="26"/>
        </w:rPr>
        <w:t>Simbayi</w:t>
      </w:r>
      <w:proofErr w:type="spellEnd"/>
      <w:r w:rsidRPr="007C68F0">
        <w:rPr>
          <w:rFonts w:ascii="Times New Roman" w:eastAsia="Times New Roman" w:hAnsi="Times New Roman" w:cs="Times New Roman"/>
          <w:color w:val="333333"/>
          <w:sz w:val="26"/>
          <w:szCs w:val="26"/>
        </w:rPr>
        <w:t xml:space="preserve"> LC, </w:t>
      </w:r>
      <w:proofErr w:type="spellStart"/>
      <w:r w:rsidRPr="007C68F0">
        <w:rPr>
          <w:rFonts w:ascii="Times New Roman" w:eastAsia="Times New Roman" w:hAnsi="Times New Roman" w:cs="Times New Roman"/>
          <w:color w:val="333333"/>
          <w:sz w:val="26"/>
          <w:szCs w:val="26"/>
        </w:rPr>
        <w:t>Zuma</w:t>
      </w:r>
      <w:proofErr w:type="spellEnd"/>
      <w:r w:rsidRPr="007C68F0">
        <w:rPr>
          <w:rFonts w:ascii="Times New Roman" w:eastAsia="Times New Roman" w:hAnsi="Times New Roman" w:cs="Times New Roman"/>
          <w:color w:val="333333"/>
          <w:sz w:val="26"/>
          <w:szCs w:val="26"/>
        </w:rPr>
        <w:t xml:space="preserve"> K, </w:t>
      </w:r>
      <w:proofErr w:type="spellStart"/>
      <w:r w:rsidRPr="007C68F0">
        <w:rPr>
          <w:rFonts w:ascii="Times New Roman" w:eastAsia="Times New Roman" w:hAnsi="Times New Roman" w:cs="Times New Roman"/>
          <w:color w:val="333333"/>
          <w:sz w:val="26"/>
          <w:szCs w:val="26"/>
        </w:rPr>
        <w:t>Jooste</w:t>
      </w:r>
      <w:proofErr w:type="spellEnd"/>
      <w:r w:rsidRPr="007C68F0">
        <w:rPr>
          <w:rFonts w:ascii="Times New Roman" w:eastAsia="Times New Roman" w:hAnsi="Times New Roman" w:cs="Times New Roman"/>
          <w:color w:val="333333"/>
          <w:sz w:val="26"/>
          <w:szCs w:val="26"/>
        </w:rPr>
        <w:t xml:space="preserve"> S, </w:t>
      </w:r>
      <w:proofErr w:type="spellStart"/>
      <w:r w:rsidRPr="007C68F0">
        <w:rPr>
          <w:rFonts w:ascii="Times New Roman" w:eastAsia="Times New Roman" w:hAnsi="Times New Roman" w:cs="Times New Roman"/>
          <w:color w:val="333333"/>
          <w:sz w:val="26"/>
          <w:szCs w:val="26"/>
        </w:rPr>
        <w:t>Zungu</w:t>
      </w:r>
      <w:proofErr w:type="spellEnd"/>
      <w:r w:rsidRPr="007C68F0">
        <w:rPr>
          <w:rFonts w:ascii="Times New Roman" w:eastAsia="Times New Roman" w:hAnsi="Times New Roman" w:cs="Times New Roman"/>
          <w:color w:val="333333"/>
          <w:sz w:val="26"/>
          <w:szCs w:val="26"/>
        </w:rPr>
        <w:t xml:space="preserve"> N, et al. South African national HIV prevalence, incidence and </w:t>
      </w:r>
      <w:proofErr w:type="spellStart"/>
      <w:r w:rsidRPr="007C68F0">
        <w:rPr>
          <w:rFonts w:ascii="Times New Roman" w:eastAsia="Times New Roman" w:hAnsi="Times New Roman" w:cs="Times New Roman"/>
          <w:color w:val="333333"/>
          <w:sz w:val="26"/>
          <w:szCs w:val="26"/>
        </w:rPr>
        <w:t>behaviour</w:t>
      </w:r>
      <w:proofErr w:type="spellEnd"/>
      <w:r w:rsidRPr="007C68F0">
        <w:rPr>
          <w:rFonts w:ascii="Times New Roman" w:eastAsia="Times New Roman" w:hAnsi="Times New Roman" w:cs="Times New Roman"/>
          <w:color w:val="333333"/>
          <w:sz w:val="26"/>
          <w:szCs w:val="26"/>
        </w:rPr>
        <w:t xml:space="preserve"> survey, 2012. Cape Town: HSRC Press; 2014.</w:t>
      </w:r>
      <w:hyperlink r:id="rId139" w:tgtFrame="_blank" w:history="1">
        <w:r w:rsidRPr="007C68F0">
          <w:rPr>
            <w:rFonts w:ascii="Times New Roman" w:eastAsia="Times New Roman" w:hAnsi="Times New Roman" w:cs="Times New Roman"/>
            <w:color w:val="7D40B3"/>
            <w:sz w:val="26"/>
            <w:szCs w:val="26"/>
            <w:u w:val="single"/>
          </w:rPr>
          <w:t>Google Scholar</w:t>
        </w:r>
      </w:hyperlink>
    </w:p>
    <w:p w:rsidR="007C68F0" w:rsidRPr="007C68F0" w:rsidRDefault="007C68F0" w:rsidP="007C68F0">
      <w:pPr>
        <w:numPr>
          <w:ilvl w:val="0"/>
          <w:numId w:val="4"/>
        </w:numPr>
        <w:shd w:val="clear" w:color="auto" w:fill="FFFFFF"/>
        <w:spacing w:before="180" w:after="18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Lim J, Kim J, Kim JW, </w:t>
      </w:r>
      <w:proofErr w:type="spellStart"/>
      <w:r w:rsidRPr="007C68F0">
        <w:rPr>
          <w:rFonts w:ascii="Times New Roman" w:eastAsia="Times New Roman" w:hAnsi="Times New Roman" w:cs="Times New Roman"/>
          <w:color w:val="333333"/>
          <w:sz w:val="26"/>
          <w:szCs w:val="26"/>
        </w:rPr>
        <w:t>Ihm</w:t>
      </w:r>
      <w:proofErr w:type="spellEnd"/>
      <w:r w:rsidRPr="007C68F0">
        <w:rPr>
          <w:rFonts w:ascii="Times New Roman" w:eastAsia="Times New Roman" w:hAnsi="Times New Roman" w:cs="Times New Roman"/>
          <w:color w:val="333333"/>
          <w:sz w:val="26"/>
          <w:szCs w:val="26"/>
        </w:rPr>
        <w:t xml:space="preserve"> C, </w:t>
      </w:r>
      <w:proofErr w:type="spellStart"/>
      <w:r w:rsidRPr="007C68F0">
        <w:rPr>
          <w:rFonts w:ascii="Times New Roman" w:eastAsia="Times New Roman" w:hAnsi="Times New Roman" w:cs="Times New Roman"/>
          <w:color w:val="333333"/>
          <w:sz w:val="26"/>
          <w:szCs w:val="26"/>
        </w:rPr>
        <w:t>Sohn</w:t>
      </w:r>
      <w:proofErr w:type="spellEnd"/>
      <w:r w:rsidRPr="007C68F0">
        <w:rPr>
          <w:rFonts w:ascii="Times New Roman" w:eastAsia="Times New Roman" w:hAnsi="Times New Roman" w:cs="Times New Roman"/>
          <w:color w:val="333333"/>
          <w:sz w:val="26"/>
          <w:szCs w:val="26"/>
        </w:rPr>
        <w:t xml:space="preserve"> YK, Cho HJ, et al. Multicenter evaluation of </w:t>
      </w:r>
      <w:proofErr w:type="spellStart"/>
      <w:r w:rsidRPr="007C68F0">
        <w:rPr>
          <w:rFonts w:ascii="Times New Roman" w:eastAsia="Times New Roman" w:hAnsi="Times New Roman" w:cs="Times New Roman"/>
          <w:color w:val="333333"/>
          <w:sz w:val="26"/>
          <w:szCs w:val="26"/>
        </w:rPr>
        <w:t>Seegene</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xml:space="preserve"> TB PCR detection of </w:t>
      </w:r>
      <w:r w:rsidRPr="007C68F0">
        <w:rPr>
          <w:rFonts w:ascii="Times New Roman" w:eastAsia="Times New Roman" w:hAnsi="Times New Roman" w:cs="Times New Roman"/>
          <w:i/>
          <w:iCs/>
          <w:color w:val="333333"/>
          <w:sz w:val="26"/>
          <w:szCs w:val="26"/>
        </w:rPr>
        <w:t>Mycobacterium tuberculosis</w:t>
      </w:r>
      <w:r w:rsidRPr="007C68F0">
        <w:rPr>
          <w:rFonts w:ascii="Times New Roman" w:eastAsia="Times New Roman" w:hAnsi="Times New Roman" w:cs="Times New Roman"/>
          <w:color w:val="333333"/>
          <w:sz w:val="26"/>
          <w:szCs w:val="26"/>
        </w:rPr>
        <w:t xml:space="preserve"> in respiratory specimens. J </w:t>
      </w:r>
      <w:proofErr w:type="spellStart"/>
      <w:r w:rsidRPr="007C68F0">
        <w:rPr>
          <w:rFonts w:ascii="Times New Roman" w:eastAsia="Times New Roman" w:hAnsi="Times New Roman" w:cs="Times New Roman"/>
          <w:color w:val="333333"/>
          <w:sz w:val="26"/>
          <w:szCs w:val="26"/>
        </w:rPr>
        <w:t>Microbiol</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Biotechnol</w:t>
      </w:r>
      <w:proofErr w:type="spellEnd"/>
      <w:r w:rsidRPr="007C68F0">
        <w:rPr>
          <w:rFonts w:ascii="Times New Roman" w:eastAsia="Times New Roman" w:hAnsi="Times New Roman" w:cs="Times New Roman"/>
          <w:color w:val="333333"/>
          <w:sz w:val="26"/>
          <w:szCs w:val="26"/>
        </w:rPr>
        <w:t>. 2014</w:t>
      </w:r>
      <w:proofErr w:type="gramStart"/>
      <w:r w:rsidRPr="007C68F0">
        <w:rPr>
          <w:rFonts w:ascii="Times New Roman" w:eastAsia="Times New Roman" w:hAnsi="Times New Roman" w:cs="Times New Roman"/>
          <w:color w:val="333333"/>
          <w:sz w:val="26"/>
          <w:szCs w:val="26"/>
        </w:rPr>
        <w:t>;24</w:t>
      </w:r>
      <w:proofErr w:type="gramEnd"/>
      <w:r w:rsidRPr="007C68F0">
        <w:rPr>
          <w:rFonts w:ascii="Times New Roman" w:eastAsia="Times New Roman" w:hAnsi="Times New Roman" w:cs="Times New Roman"/>
          <w:color w:val="333333"/>
          <w:sz w:val="26"/>
          <w:szCs w:val="26"/>
        </w:rPr>
        <w:t>(7):1004–7.</w:t>
      </w:r>
      <w:hyperlink r:id="rId140" w:tgtFrame="_blank" w:history="1">
        <w:r w:rsidRPr="007C68F0">
          <w:rPr>
            <w:rFonts w:ascii="Times New Roman" w:eastAsia="Times New Roman" w:hAnsi="Times New Roman" w:cs="Times New Roman"/>
            <w:color w:val="7D40B3"/>
            <w:sz w:val="26"/>
            <w:szCs w:val="26"/>
            <w:u w:val="single"/>
          </w:rPr>
          <w:t xml:space="preserve">View </w:t>
        </w:r>
        <w:proofErr w:type="spellStart"/>
        <w:r w:rsidRPr="007C68F0">
          <w:rPr>
            <w:rFonts w:ascii="Times New Roman" w:eastAsia="Times New Roman" w:hAnsi="Times New Roman" w:cs="Times New Roman"/>
            <w:color w:val="7D40B3"/>
            <w:sz w:val="26"/>
            <w:szCs w:val="26"/>
            <w:u w:val="single"/>
          </w:rPr>
          <w:t>Article</w:t>
        </w:r>
      </w:hyperlink>
      <w:hyperlink r:id="rId141" w:tgtFrame="_blank" w:history="1">
        <w:r w:rsidRPr="007C68F0">
          <w:rPr>
            <w:rFonts w:ascii="Times New Roman" w:eastAsia="Times New Roman" w:hAnsi="Times New Roman" w:cs="Times New Roman"/>
            <w:color w:val="7D40B3"/>
            <w:sz w:val="26"/>
            <w:szCs w:val="26"/>
            <w:u w:val="single"/>
          </w:rPr>
          <w:t>PubMed</w:t>
        </w:r>
      </w:hyperlink>
      <w:hyperlink r:id="rId142" w:tgtFrame="_blank" w:history="1">
        <w:r w:rsidRPr="007C68F0">
          <w:rPr>
            <w:rFonts w:ascii="Times New Roman" w:eastAsia="Times New Roman" w:hAnsi="Times New Roman" w:cs="Times New Roman"/>
            <w:color w:val="7D40B3"/>
            <w:sz w:val="26"/>
            <w:szCs w:val="26"/>
            <w:u w:val="single"/>
          </w:rPr>
          <w:t>Google</w:t>
        </w:r>
        <w:proofErr w:type="spellEnd"/>
        <w:r w:rsidRPr="007C68F0">
          <w:rPr>
            <w:rFonts w:ascii="Times New Roman" w:eastAsia="Times New Roman" w:hAnsi="Times New Roman" w:cs="Times New Roman"/>
            <w:color w:val="7D40B3"/>
            <w:sz w:val="26"/>
            <w:szCs w:val="26"/>
            <w:u w:val="single"/>
          </w:rPr>
          <w:t xml:space="preserve"> Scholar</w:t>
        </w:r>
      </w:hyperlink>
    </w:p>
    <w:p w:rsidR="007C68F0" w:rsidRPr="007C68F0" w:rsidRDefault="007C68F0" w:rsidP="007C68F0">
      <w:pPr>
        <w:numPr>
          <w:ilvl w:val="0"/>
          <w:numId w:val="4"/>
        </w:numPr>
        <w:shd w:val="clear" w:color="auto" w:fill="FFFFFF"/>
        <w:spacing w:before="180" w:after="18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Perry MD, White PL, Ruddy M. Potential use of the </w:t>
      </w:r>
      <w:proofErr w:type="spellStart"/>
      <w:r w:rsidRPr="007C68F0">
        <w:rPr>
          <w:rFonts w:ascii="Times New Roman" w:eastAsia="Times New Roman" w:hAnsi="Times New Roman" w:cs="Times New Roman"/>
          <w:color w:val="333333"/>
          <w:sz w:val="26"/>
          <w:szCs w:val="26"/>
        </w:rPr>
        <w:t>Seegene</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Anyplex</w:t>
      </w:r>
      <w:proofErr w:type="spellEnd"/>
      <w:r w:rsidRPr="007C68F0">
        <w:rPr>
          <w:rFonts w:ascii="Times New Roman" w:eastAsia="Times New Roman" w:hAnsi="Times New Roman" w:cs="Times New Roman"/>
          <w:color w:val="333333"/>
          <w:sz w:val="26"/>
          <w:szCs w:val="26"/>
        </w:rPr>
        <w:t xml:space="preserve"> MTB/NTM real-time detection assay in a regional reference laboratory. J </w:t>
      </w:r>
      <w:proofErr w:type="spellStart"/>
      <w:r w:rsidRPr="007C68F0">
        <w:rPr>
          <w:rFonts w:ascii="Times New Roman" w:eastAsia="Times New Roman" w:hAnsi="Times New Roman" w:cs="Times New Roman"/>
          <w:color w:val="333333"/>
          <w:sz w:val="26"/>
          <w:szCs w:val="26"/>
        </w:rPr>
        <w:t>Clin</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Microbiol</w:t>
      </w:r>
      <w:proofErr w:type="spellEnd"/>
      <w:r w:rsidRPr="007C68F0">
        <w:rPr>
          <w:rFonts w:ascii="Times New Roman" w:eastAsia="Times New Roman" w:hAnsi="Times New Roman" w:cs="Times New Roman"/>
          <w:color w:val="333333"/>
          <w:sz w:val="26"/>
          <w:szCs w:val="26"/>
        </w:rPr>
        <w:t>. 2014</w:t>
      </w:r>
      <w:proofErr w:type="gramStart"/>
      <w:r w:rsidRPr="007C68F0">
        <w:rPr>
          <w:rFonts w:ascii="Times New Roman" w:eastAsia="Times New Roman" w:hAnsi="Times New Roman" w:cs="Times New Roman"/>
          <w:color w:val="333333"/>
          <w:sz w:val="26"/>
          <w:szCs w:val="26"/>
        </w:rPr>
        <w:t>;52</w:t>
      </w:r>
      <w:proofErr w:type="gramEnd"/>
      <w:r w:rsidRPr="007C68F0">
        <w:rPr>
          <w:rFonts w:ascii="Times New Roman" w:eastAsia="Times New Roman" w:hAnsi="Times New Roman" w:cs="Times New Roman"/>
          <w:color w:val="333333"/>
          <w:sz w:val="26"/>
          <w:szCs w:val="26"/>
        </w:rPr>
        <w:t>(5):1708–10.</w:t>
      </w:r>
      <w:hyperlink r:id="rId143" w:tgtFrame="_blank" w:history="1">
        <w:r w:rsidRPr="007C68F0">
          <w:rPr>
            <w:rFonts w:ascii="Times New Roman" w:eastAsia="Times New Roman" w:hAnsi="Times New Roman" w:cs="Times New Roman"/>
            <w:color w:val="7D40B3"/>
            <w:sz w:val="26"/>
            <w:szCs w:val="26"/>
            <w:u w:val="single"/>
          </w:rPr>
          <w:t xml:space="preserve">View </w:t>
        </w:r>
        <w:proofErr w:type="spellStart"/>
        <w:r w:rsidRPr="007C68F0">
          <w:rPr>
            <w:rFonts w:ascii="Times New Roman" w:eastAsia="Times New Roman" w:hAnsi="Times New Roman" w:cs="Times New Roman"/>
            <w:color w:val="7D40B3"/>
            <w:sz w:val="26"/>
            <w:szCs w:val="26"/>
            <w:u w:val="single"/>
          </w:rPr>
          <w:t>Article</w:t>
        </w:r>
      </w:hyperlink>
      <w:hyperlink r:id="rId144" w:tgtFrame="_blank" w:history="1">
        <w:r w:rsidRPr="007C68F0">
          <w:rPr>
            <w:rFonts w:ascii="Times New Roman" w:eastAsia="Times New Roman" w:hAnsi="Times New Roman" w:cs="Times New Roman"/>
            <w:color w:val="7D40B3"/>
            <w:sz w:val="26"/>
            <w:szCs w:val="26"/>
            <w:u w:val="single"/>
          </w:rPr>
          <w:t>PubMed</w:t>
        </w:r>
      </w:hyperlink>
      <w:hyperlink r:id="rId145" w:tgtFrame="_blank" w:history="1">
        <w:r w:rsidRPr="007C68F0">
          <w:rPr>
            <w:rFonts w:ascii="Times New Roman" w:eastAsia="Times New Roman" w:hAnsi="Times New Roman" w:cs="Times New Roman"/>
            <w:color w:val="7D40B3"/>
            <w:sz w:val="26"/>
            <w:szCs w:val="26"/>
            <w:u w:val="single"/>
          </w:rPr>
          <w:t>PubMed</w:t>
        </w:r>
        <w:proofErr w:type="spellEnd"/>
        <w:r w:rsidRPr="007C68F0">
          <w:rPr>
            <w:rFonts w:ascii="Times New Roman" w:eastAsia="Times New Roman" w:hAnsi="Times New Roman" w:cs="Times New Roman"/>
            <w:color w:val="7D40B3"/>
            <w:sz w:val="26"/>
            <w:szCs w:val="26"/>
            <w:u w:val="single"/>
          </w:rPr>
          <w:t xml:space="preserve"> </w:t>
        </w:r>
        <w:proofErr w:type="spellStart"/>
        <w:r w:rsidRPr="007C68F0">
          <w:rPr>
            <w:rFonts w:ascii="Times New Roman" w:eastAsia="Times New Roman" w:hAnsi="Times New Roman" w:cs="Times New Roman"/>
            <w:color w:val="7D40B3"/>
            <w:sz w:val="26"/>
            <w:szCs w:val="26"/>
            <w:u w:val="single"/>
          </w:rPr>
          <w:t>Central</w:t>
        </w:r>
      </w:hyperlink>
      <w:hyperlink r:id="rId146" w:tgtFrame="_blank" w:history="1">
        <w:r w:rsidRPr="007C68F0">
          <w:rPr>
            <w:rFonts w:ascii="Times New Roman" w:eastAsia="Times New Roman" w:hAnsi="Times New Roman" w:cs="Times New Roman"/>
            <w:color w:val="7D40B3"/>
            <w:sz w:val="26"/>
            <w:szCs w:val="26"/>
            <w:u w:val="single"/>
          </w:rPr>
          <w:t>Google</w:t>
        </w:r>
        <w:proofErr w:type="spellEnd"/>
        <w:r w:rsidRPr="007C68F0">
          <w:rPr>
            <w:rFonts w:ascii="Times New Roman" w:eastAsia="Times New Roman" w:hAnsi="Times New Roman" w:cs="Times New Roman"/>
            <w:color w:val="7D40B3"/>
            <w:sz w:val="26"/>
            <w:szCs w:val="26"/>
            <w:u w:val="single"/>
          </w:rPr>
          <w:t xml:space="preserve"> Scholar</w:t>
        </w:r>
      </w:hyperlink>
    </w:p>
    <w:p w:rsidR="007C68F0" w:rsidRPr="007C68F0" w:rsidRDefault="007C68F0" w:rsidP="007C68F0">
      <w:pPr>
        <w:numPr>
          <w:ilvl w:val="0"/>
          <w:numId w:val="4"/>
        </w:numPr>
        <w:shd w:val="clear" w:color="auto" w:fill="FFFFFF"/>
        <w:spacing w:before="180" w:after="180" w:line="240" w:lineRule="auto"/>
        <w:rPr>
          <w:rFonts w:ascii="Times New Roman" w:eastAsia="Times New Roman" w:hAnsi="Times New Roman" w:cs="Times New Roman"/>
          <w:color w:val="333333"/>
          <w:sz w:val="26"/>
          <w:szCs w:val="26"/>
        </w:rPr>
      </w:pPr>
      <w:proofErr w:type="spellStart"/>
      <w:r w:rsidRPr="007C68F0">
        <w:rPr>
          <w:rFonts w:ascii="Times New Roman" w:eastAsia="Times New Roman" w:hAnsi="Times New Roman" w:cs="Times New Roman"/>
          <w:color w:val="333333"/>
          <w:sz w:val="26"/>
          <w:szCs w:val="26"/>
        </w:rPr>
        <w:t>Kaul</w:t>
      </w:r>
      <w:proofErr w:type="spellEnd"/>
      <w:r w:rsidRPr="007C68F0">
        <w:rPr>
          <w:rFonts w:ascii="Times New Roman" w:eastAsia="Times New Roman" w:hAnsi="Times New Roman" w:cs="Times New Roman"/>
          <w:color w:val="333333"/>
          <w:sz w:val="26"/>
          <w:szCs w:val="26"/>
        </w:rPr>
        <w:t xml:space="preserve"> KL. Molecular detection of </w:t>
      </w:r>
      <w:r w:rsidRPr="007C68F0">
        <w:rPr>
          <w:rFonts w:ascii="Times New Roman" w:eastAsia="Times New Roman" w:hAnsi="Times New Roman" w:cs="Times New Roman"/>
          <w:i/>
          <w:iCs/>
          <w:color w:val="333333"/>
          <w:sz w:val="26"/>
          <w:szCs w:val="26"/>
        </w:rPr>
        <w:t>Mycobacterium tuberculosis</w:t>
      </w:r>
      <w:r w:rsidRPr="007C68F0">
        <w:rPr>
          <w:rFonts w:ascii="Times New Roman" w:eastAsia="Times New Roman" w:hAnsi="Times New Roman" w:cs="Times New Roman"/>
          <w:color w:val="333333"/>
          <w:sz w:val="26"/>
          <w:szCs w:val="26"/>
        </w:rPr>
        <w:t xml:space="preserve">: impact of patient care. </w:t>
      </w:r>
      <w:proofErr w:type="spellStart"/>
      <w:r w:rsidRPr="007C68F0">
        <w:rPr>
          <w:rFonts w:ascii="Times New Roman" w:eastAsia="Times New Roman" w:hAnsi="Times New Roman" w:cs="Times New Roman"/>
          <w:color w:val="333333"/>
          <w:sz w:val="26"/>
          <w:szCs w:val="26"/>
        </w:rPr>
        <w:t>Clin</w:t>
      </w:r>
      <w:proofErr w:type="spellEnd"/>
      <w:r w:rsidRPr="007C68F0">
        <w:rPr>
          <w:rFonts w:ascii="Times New Roman" w:eastAsia="Times New Roman" w:hAnsi="Times New Roman" w:cs="Times New Roman"/>
          <w:color w:val="333333"/>
          <w:sz w:val="26"/>
          <w:szCs w:val="26"/>
        </w:rPr>
        <w:t xml:space="preserve"> Chem. 2001</w:t>
      </w:r>
      <w:proofErr w:type="gramStart"/>
      <w:r w:rsidRPr="007C68F0">
        <w:rPr>
          <w:rFonts w:ascii="Times New Roman" w:eastAsia="Times New Roman" w:hAnsi="Times New Roman" w:cs="Times New Roman"/>
          <w:color w:val="333333"/>
          <w:sz w:val="26"/>
          <w:szCs w:val="26"/>
        </w:rPr>
        <w:t>;47</w:t>
      </w:r>
      <w:proofErr w:type="gramEnd"/>
      <w:r w:rsidRPr="007C68F0">
        <w:rPr>
          <w:rFonts w:ascii="Times New Roman" w:eastAsia="Times New Roman" w:hAnsi="Times New Roman" w:cs="Times New Roman"/>
          <w:color w:val="333333"/>
          <w:sz w:val="26"/>
          <w:szCs w:val="26"/>
        </w:rPr>
        <w:t>(8):1553–58.</w:t>
      </w:r>
      <w:hyperlink r:id="rId147" w:tgtFrame="_blank" w:history="1">
        <w:r w:rsidRPr="007C68F0">
          <w:rPr>
            <w:rFonts w:ascii="Times New Roman" w:eastAsia="Times New Roman" w:hAnsi="Times New Roman" w:cs="Times New Roman"/>
            <w:color w:val="7D40B3"/>
            <w:sz w:val="26"/>
            <w:szCs w:val="26"/>
            <w:u w:val="single"/>
          </w:rPr>
          <w:t>PubMed</w:t>
        </w:r>
      </w:hyperlink>
      <w:hyperlink r:id="rId148" w:tgtFrame="_blank" w:history="1">
        <w:r w:rsidRPr="007C68F0">
          <w:rPr>
            <w:rFonts w:ascii="Times New Roman" w:eastAsia="Times New Roman" w:hAnsi="Times New Roman" w:cs="Times New Roman"/>
            <w:color w:val="7D40B3"/>
            <w:sz w:val="26"/>
            <w:szCs w:val="26"/>
            <w:u w:val="single"/>
          </w:rPr>
          <w:t>Google Scholar</w:t>
        </w:r>
      </w:hyperlink>
    </w:p>
    <w:p w:rsidR="007C68F0" w:rsidRPr="007C68F0" w:rsidRDefault="007C68F0" w:rsidP="007C68F0">
      <w:pPr>
        <w:numPr>
          <w:ilvl w:val="0"/>
          <w:numId w:val="4"/>
        </w:numPr>
        <w:shd w:val="clear" w:color="auto" w:fill="FFFFFF"/>
        <w:spacing w:before="180" w:after="18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Al-</w:t>
      </w:r>
      <w:proofErr w:type="spellStart"/>
      <w:r w:rsidRPr="007C68F0">
        <w:rPr>
          <w:rFonts w:ascii="Times New Roman" w:eastAsia="Times New Roman" w:hAnsi="Times New Roman" w:cs="Times New Roman"/>
          <w:color w:val="333333"/>
          <w:sz w:val="26"/>
          <w:szCs w:val="26"/>
        </w:rPr>
        <w:t>Zamel</w:t>
      </w:r>
      <w:proofErr w:type="spellEnd"/>
      <w:r w:rsidRPr="007C68F0">
        <w:rPr>
          <w:rFonts w:ascii="Times New Roman" w:eastAsia="Times New Roman" w:hAnsi="Times New Roman" w:cs="Times New Roman"/>
          <w:color w:val="333333"/>
          <w:sz w:val="26"/>
          <w:szCs w:val="26"/>
        </w:rPr>
        <w:t xml:space="preserve"> FA. Detection and diagnosis of </w:t>
      </w:r>
      <w:r w:rsidRPr="007C68F0">
        <w:rPr>
          <w:rFonts w:ascii="Times New Roman" w:eastAsia="Times New Roman" w:hAnsi="Times New Roman" w:cs="Times New Roman"/>
          <w:i/>
          <w:iCs/>
          <w:color w:val="333333"/>
          <w:sz w:val="26"/>
          <w:szCs w:val="26"/>
        </w:rPr>
        <w:t>Mycobacterium tuberculosis</w:t>
      </w:r>
      <w:r w:rsidRPr="007C68F0">
        <w:rPr>
          <w:rFonts w:ascii="Times New Roman" w:eastAsia="Times New Roman" w:hAnsi="Times New Roman" w:cs="Times New Roman"/>
          <w:color w:val="333333"/>
          <w:sz w:val="26"/>
          <w:szCs w:val="26"/>
        </w:rPr>
        <w:t xml:space="preserve">. Expert Rev Anti Infect </w:t>
      </w:r>
      <w:proofErr w:type="spellStart"/>
      <w:r w:rsidRPr="007C68F0">
        <w:rPr>
          <w:rFonts w:ascii="Times New Roman" w:eastAsia="Times New Roman" w:hAnsi="Times New Roman" w:cs="Times New Roman"/>
          <w:color w:val="333333"/>
          <w:sz w:val="26"/>
          <w:szCs w:val="26"/>
        </w:rPr>
        <w:t>Ther</w:t>
      </w:r>
      <w:proofErr w:type="spellEnd"/>
      <w:r w:rsidRPr="007C68F0">
        <w:rPr>
          <w:rFonts w:ascii="Times New Roman" w:eastAsia="Times New Roman" w:hAnsi="Times New Roman" w:cs="Times New Roman"/>
          <w:color w:val="333333"/>
          <w:sz w:val="26"/>
          <w:szCs w:val="26"/>
        </w:rPr>
        <w:t>. 2009</w:t>
      </w:r>
      <w:proofErr w:type="gramStart"/>
      <w:r w:rsidRPr="007C68F0">
        <w:rPr>
          <w:rFonts w:ascii="Times New Roman" w:eastAsia="Times New Roman" w:hAnsi="Times New Roman" w:cs="Times New Roman"/>
          <w:color w:val="333333"/>
          <w:sz w:val="26"/>
          <w:szCs w:val="26"/>
        </w:rPr>
        <w:t>;7</w:t>
      </w:r>
      <w:proofErr w:type="gramEnd"/>
      <w:r w:rsidRPr="007C68F0">
        <w:rPr>
          <w:rFonts w:ascii="Times New Roman" w:eastAsia="Times New Roman" w:hAnsi="Times New Roman" w:cs="Times New Roman"/>
          <w:color w:val="333333"/>
          <w:sz w:val="26"/>
          <w:szCs w:val="26"/>
        </w:rPr>
        <w:t>(9):1099–108.</w:t>
      </w:r>
      <w:hyperlink r:id="rId149" w:tgtFrame="_blank" w:history="1">
        <w:r w:rsidRPr="007C68F0">
          <w:rPr>
            <w:rFonts w:ascii="Times New Roman" w:eastAsia="Times New Roman" w:hAnsi="Times New Roman" w:cs="Times New Roman"/>
            <w:color w:val="7D40B3"/>
            <w:sz w:val="26"/>
            <w:szCs w:val="26"/>
            <w:u w:val="single"/>
          </w:rPr>
          <w:t xml:space="preserve">View </w:t>
        </w:r>
        <w:proofErr w:type="spellStart"/>
        <w:r w:rsidRPr="007C68F0">
          <w:rPr>
            <w:rFonts w:ascii="Times New Roman" w:eastAsia="Times New Roman" w:hAnsi="Times New Roman" w:cs="Times New Roman"/>
            <w:color w:val="7D40B3"/>
            <w:sz w:val="26"/>
            <w:szCs w:val="26"/>
            <w:u w:val="single"/>
          </w:rPr>
          <w:t>Article</w:t>
        </w:r>
      </w:hyperlink>
      <w:hyperlink r:id="rId150" w:tgtFrame="_blank" w:history="1">
        <w:r w:rsidRPr="007C68F0">
          <w:rPr>
            <w:rFonts w:ascii="Times New Roman" w:eastAsia="Times New Roman" w:hAnsi="Times New Roman" w:cs="Times New Roman"/>
            <w:color w:val="7D40B3"/>
            <w:sz w:val="26"/>
            <w:szCs w:val="26"/>
            <w:u w:val="single"/>
          </w:rPr>
          <w:t>PubMed</w:t>
        </w:r>
      </w:hyperlink>
      <w:hyperlink r:id="rId151" w:tgtFrame="_blank" w:history="1">
        <w:r w:rsidRPr="007C68F0">
          <w:rPr>
            <w:rFonts w:ascii="Times New Roman" w:eastAsia="Times New Roman" w:hAnsi="Times New Roman" w:cs="Times New Roman"/>
            <w:color w:val="7D40B3"/>
            <w:sz w:val="26"/>
            <w:szCs w:val="26"/>
            <w:u w:val="single"/>
          </w:rPr>
          <w:t>Google</w:t>
        </w:r>
        <w:proofErr w:type="spellEnd"/>
        <w:r w:rsidRPr="007C68F0">
          <w:rPr>
            <w:rFonts w:ascii="Times New Roman" w:eastAsia="Times New Roman" w:hAnsi="Times New Roman" w:cs="Times New Roman"/>
            <w:color w:val="7D40B3"/>
            <w:sz w:val="26"/>
            <w:szCs w:val="26"/>
            <w:u w:val="single"/>
          </w:rPr>
          <w:t xml:space="preserve"> Scholar</w:t>
        </w:r>
      </w:hyperlink>
    </w:p>
    <w:p w:rsidR="007C68F0" w:rsidRPr="007C68F0" w:rsidRDefault="007C68F0" w:rsidP="007C68F0">
      <w:pPr>
        <w:numPr>
          <w:ilvl w:val="0"/>
          <w:numId w:val="4"/>
        </w:numPr>
        <w:shd w:val="clear" w:color="auto" w:fill="FFFFFF"/>
        <w:spacing w:before="180" w:line="240" w:lineRule="auto"/>
        <w:rPr>
          <w:rFonts w:ascii="Times New Roman" w:eastAsia="Times New Roman" w:hAnsi="Times New Roman" w:cs="Times New Roman"/>
          <w:color w:val="333333"/>
          <w:sz w:val="26"/>
          <w:szCs w:val="26"/>
        </w:rPr>
      </w:pPr>
      <w:r w:rsidRPr="007C68F0">
        <w:rPr>
          <w:rFonts w:ascii="Times New Roman" w:eastAsia="Times New Roman" w:hAnsi="Times New Roman" w:cs="Times New Roman"/>
          <w:color w:val="333333"/>
          <w:sz w:val="26"/>
          <w:szCs w:val="26"/>
        </w:rPr>
        <w:t xml:space="preserve">Thomsen VO, </w:t>
      </w:r>
      <w:proofErr w:type="spellStart"/>
      <w:r w:rsidRPr="007C68F0">
        <w:rPr>
          <w:rFonts w:ascii="Times New Roman" w:eastAsia="Times New Roman" w:hAnsi="Times New Roman" w:cs="Times New Roman"/>
          <w:color w:val="333333"/>
          <w:sz w:val="26"/>
          <w:szCs w:val="26"/>
        </w:rPr>
        <w:t>Kok</w:t>
      </w:r>
      <w:proofErr w:type="spellEnd"/>
      <w:r w:rsidRPr="007C68F0">
        <w:rPr>
          <w:rFonts w:ascii="Times New Roman" w:eastAsia="Times New Roman" w:hAnsi="Times New Roman" w:cs="Times New Roman"/>
          <w:color w:val="333333"/>
          <w:sz w:val="26"/>
          <w:szCs w:val="26"/>
        </w:rPr>
        <w:t xml:space="preserve">-Jensen A, </w:t>
      </w:r>
      <w:proofErr w:type="spellStart"/>
      <w:r w:rsidRPr="007C68F0">
        <w:rPr>
          <w:rFonts w:ascii="Times New Roman" w:eastAsia="Times New Roman" w:hAnsi="Times New Roman" w:cs="Times New Roman"/>
          <w:color w:val="333333"/>
          <w:sz w:val="26"/>
          <w:szCs w:val="26"/>
        </w:rPr>
        <w:t>Buser</w:t>
      </w:r>
      <w:proofErr w:type="spellEnd"/>
      <w:r w:rsidRPr="007C68F0">
        <w:rPr>
          <w:rFonts w:ascii="Times New Roman" w:eastAsia="Times New Roman" w:hAnsi="Times New Roman" w:cs="Times New Roman"/>
          <w:color w:val="333333"/>
          <w:sz w:val="26"/>
          <w:szCs w:val="26"/>
        </w:rPr>
        <w:t xml:space="preserve"> M, Philippi-Schulz S, </w:t>
      </w:r>
      <w:proofErr w:type="spellStart"/>
      <w:r w:rsidRPr="007C68F0">
        <w:rPr>
          <w:rFonts w:ascii="Times New Roman" w:eastAsia="Times New Roman" w:hAnsi="Times New Roman" w:cs="Times New Roman"/>
          <w:color w:val="333333"/>
          <w:sz w:val="26"/>
          <w:szCs w:val="26"/>
        </w:rPr>
        <w:t>Burkardt</w:t>
      </w:r>
      <w:proofErr w:type="spellEnd"/>
      <w:r w:rsidRPr="007C68F0">
        <w:rPr>
          <w:rFonts w:ascii="Times New Roman" w:eastAsia="Times New Roman" w:hAnsi="Times New Roman" w:cs="Times New Roman"/>
          <w:color w:val="333333"/>
          <w:sz w:val="26"/>
          <w:szCs w:val="26"/>
        </w:rPr>
        <w:t xml:space="preserve"> HJ. Monitoring treatment of patients with pulmonary tuberculosis: can PCR be applied? J </w:t>
      </w:r>
      <w:proofErr w:type="spellStart"/>
      <w:r w:rsidRPr="007C68F0">
        <w:rPr>
          <w:rFonts w:ascii="Times New Roman" w:eastAsia="Times New Roman" w:hAnsi="Times New Roman" w:cs="Times New Roman"/>
          <w:color w:val="333333"/>
          <w:sz w:val="26"/>
          <w:szCs w:val="26"/>
        </w:rPr>
        <w:t>Clin</w:t>
      </w:r>
      <w:proofErr w:type="spellEnd"/>
      <w:r w:rsidRPr="007C68F0">
        <w:rPr>
          <w:rFonts w:ascii="Times New Roman" w:eastAsia="Times New Roman" w:hAnsi="Times New Roman" w:cs="Times New Roman"/>
          <w:color w:val="333333"/>
          <w:sz w:val="26"/>
          <w:szCs w:val="26"/>
        </w:rPr>
        <w:t xml:space="preserve"> </w:t>
      </w:r>
      <w:proofErr w:type="spellStart"/>
      <w:r w:rsidRPr="007C68F0">
        <w:rPr>
          <w:rFonts w:ascii="Times New Roman" w:eastAsia="Times New Roman" w:hAnsi="Times New Roman" w:cs="Times New Roman"/>
          <w:color w:val="333333"/>
          <w:sz w:val="26"/>
          <w:szCs w:val="26"/>
        </w:rPr>
        <w:t>Microbiol</w:t>
      </w:r>
      <w:proofErr w:type="spellEnd"/>
      <w:r w:rsidRPr="007C68F0">
        <w:rPr>
          <w:rFonts w:ascii="Times New Roman" w:eastAsia="Times New Roman" w:hAnsi="Times New Roman" w:cs="Times New Roman"/>
          <w:color w:val="333333"/>
          <w:sz w:val="26"/>
          <w:szCs w:val="26"/>
        </w:rPr>
        <w:t>. 1999</w:t>
      </w:r>
      <w:proofErr w:type="gramStart"/>
      <w:r w:rsidRPr="007C68F0">
        <w:rPr>
          <w:rFonts w:ascii="Times New Roman" w:eastAsia="Times New Roman" w:hAnsi="Times New Roman" w:cs="Times New Roman"/>
          <w:color w:val="333333"/>
          <w:sz w:val="26"/>
          <w:szCs w:val="26"/>
        </w:rPr>
        <w:t>;37</w:t>
      </w:r>
      <w:proofErr w:type="gramEnd"/>
      <w:r w:rsidRPr="007C68F0">
        <w:rPr>
          <w:rFonts w:ascii="Times New Roman" w:eastAsia="Times New Roman" w:hAnsi="Times New Roman" w:cs="Times New Roman"/>
          <w:color w:val="333333"/>
          <w:sz w:val="26"/>
          <w:szCs w:val="26"/>
        </w:rPr>
        <w:t>(11):3601–07.</w:t>
      </w:r>
    </w:p>
    <w:p w:rsidR="00094374" w:rsidRDefault="00094374"/>
    <w:sectPr w:rsidR="00094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716AF3"/>
    <w:multiLevelType w:val="multilevel"/>
    <w:tmpl w:val="8390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B40523"/>
    <w:multiLevelType w:val="multilevel"/>
    <w:tmpl w:val="791E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810F9E"/>
    <w:multiLevelType w:val="multilevel"/>
    <w:tmpl w:val="C4CA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E70948"/>
    <w:multiLevelType w:val="multilevel"/>
    <w:tmpl w:val="8960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8F0"/>
    <w:rsid w:val="00094374"/>
    <w:rsid w:val="007C6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5EB91-6BA0-4EA9-8FEE-4EB52E8A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68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68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68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8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68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68F0"/>
    <w:rPr>
      <w:rFonts w:ascii="Times New Roman" w:eastAsia="Times New Roman" w:hAnsi="Times New Roman" w:cs="Times New Roman"/>
      <w:b/>
      <w:bCs/>
      <w:sz w:val="27"/>
      <w:szCs w:val="27"/>
    </w:rPr>
  </w:style>
  <w:style w:type="character" w:styleId="Emphasis">
    <w:name w:val="Emphasis"/>
    <w:basedOn w:val="DefaultParagraphFont"/>
    <w:uiPriority w:val="20"/>
    <w:qFormat/>
    <w:rsid w:val="007C68F0"/>
    <w:rPr>
      <w:i/>
      <w:iCs/>
    </w:rPr>
  </w:style>
  <w:style w:type="character" w:customStyle="1" w:styleId="authorname">
    <w:name w:val="authorname"/>
    <w:basedOn w:val="DefaultParagraphFont"/>
    <w:rsid w:val="007C68F0"/>
  </w:style>
  <w:style w:type="character" w:styleId="Hyperlink">
    <w:name w:val="Hyperlink"/>
    <w:basedOn w:val="DefaultParagraphFont"/>
    <w:uiPriority w:val="99"/>
    <w:semiHidden/>
    <w:unhideWhenUsed/>
    <w:rsid w:val="007C68F0"/>
    <w:rPr>
      <w:color w:val="0000FF"/>
      <w:u w:val="single"/>
    </w:rPr>
  </w:style>
  <w:style w:type="character" w:styleId="FollowedHyperlink">
    <w:name w:val="FollowedHyperlink"/>
    <w:basedOn w:val="DefaultParagraphFont"/>
    <w:uiPriority w:val="99"/>
    <w:semiHidden/>
    <w:unhideWhenUsed/>
    <w:rsid w:val="007C68F0"/>
    <w:rPr>
      <w:color w:val="800080"/>
      <w:u w:val="single"/>
    </w:rPr>
  </w:style>
  <w:style w:type="character" w:customStyle="1" w:styleId="contacticon">
    <w:name w:val="contacticon"/>
    <w:basedOn w:val="DefaultParagraphFont"/>
    <w:rsid w:val="007C68F0"/>
  </w:style>
  <w:style w:type="character" w:customStyle="1" w:styleId="u-sronly">
    <w:name w:val="u-sronly"/>
    <w:basedOn w:val="DefaultParagraphFont"/>
    <w:rsid w:val="007C68F0"/>
  </w:style>
  <w:style w:type="character" w:customStyle="1" w:styleId="articlecitation">
    <w:name w:val="articlecitation"/>
    <w:basedOn w:val="DefaultParagraphFont"/>
    <w:rsid w:val="007C68F0"/>
  </w:style>
  <w:style w:type="character" w:customStyle="1" w:styleId="journaltitle">
    <w:name w:val="journaltitle"/>
    <w:basedOn w:val="DefaultParagraphFont"/>
    <w:rsid w:val="007C68F0"/>
  </w:style>
  <w:style w:type="character" w:customStyle="1" w:styleId="articlecitationyear">
    <w:name w:val="articlecitation_year"/>
    <w:basedOn w:val="DefaultParagraphFont"/>
    <w:rsid w:val="007C68F0"/>
  </w:style>
  <w:style w:type="character" w:customStyle="1" w:styleId="articlecitationvolume">
    <w:name w:val="articlecitation_volume"/>
    <w:basedOn w:val="DefaultParagraphFont"/>
    <w:rsid w:val="007C68F0"/>
  </w:style>
  <w:style w:type="character" w:styleId="Strong">
    <w:name w:val="Strong"/>
    <w:basedOn w:val="DefaultParagraphFont"/>
    <w:uiPriority w:val="22"/>
    <w:qFormat/>
    <w:rsid w:val="007C68F0"/>
    <w:rPr>
      <w:b/>
      <w:bCs/>
    </w:rPr>
  </w:style>
  <w:style w:type="paragraph" w:customStyle="1" w:styleId="articledoi">
    <w:name w:val="articledoi"/>
    <w:basedOn w:val="Normal"/>
    <w:rsid w:val="007C6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7C68F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7C68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7C68F0"/>
  </w:style>
  <w:style w:type="character" w:customStyle="1" w:styleId="internalref">
    <w:name w:val="internalref"/>
    <w:basedOn w:val="DefaultParagraphFont"/>
    <w:rsid w:val="007C68F0"/>
  </w:style>
  <w:style w:type="character" w:customStyle="1" w:styleId="captionnumber">
    <w:name w:val="captionnumber"/>
    <w:basedOn w:val="DefaultParagraphFont"/>
    <w:rsid w:val="007C68F0"/>
  </w:style>
  <w:style w:type="paragraph" w:customStyle="1" w:styleId="simplepara">
    <w:name w:val="simplepara"/>
    <w:basedOn w:val="Normal"/>
    <w:rsid w:val="007C68F0"/>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7C68F0"/>
    <w:rPr>
      <w:i/>
      <w:iCs/>
    </w:rPr>
  </w:style>
  <w:style w:type="character" w:customStyle="1" w:styleId="externalref">
    <w:name w:val="externalref"/>
    <w:basedOn w:val="DefaultParagraphFont"/>
    <w:rsid w:val="007C68F0"/>
  </w:style>
  <w:style w:type="character" w:customStyle="1" w:styleId="refsource">
    <w:name w:val="refsource"/>
    <w:basedOn w:val="DefaultParagraphFont"/>
    <w:rsid w:val="007C68F0"/>
  </w:style>
  <w:style w:type="character" w:styleId="HTMLCite">
    <w:name w:val="HTML Cite"/>
    <w:basedOn w:val="DefaultParagraphFont"/>
    <w:uiPriority w:val="99"/>
    <w:semiHidden/>
    <w:unhideWhenUsed/>
    <w:rsid w:val="007C68F0"/>
    <w:rPr>
      <w:i/>
      <w:iCs/>
    </w:rPr>
  </w:style>
  <w:style w:type="character" w:customStyle="1" w:styleId="occurrences">
    <w:name w:val="occurrences"/>
    <w:basedOn w:val="DefaultParagraphFont"/>
    <w:rsid w:val="007C68F0"/>
  </w:style>
  <w:style w:type="character" w:customStyle="1" w:styleId="occurrence">
    <w:name w:val="occurrence"/>
    <w:basedOn w:val="DefaultParagraphFont"/>
    <w:rsid w:val="007C6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63022">
      <w:bodyDiv w:val="1"/>
      <w:marLeft w:val="0"/>
      <w:marRight w:val="0"/>
      <w:marTop w:val="0"/>
      <w:marBottom w:val="0"/>
      <w:divBdr>
        <w:top w:val="none" w:sz="0" w:space="0" w:color="auto"/>
        <w:left w:val="none" w:sz="0" w:space="0" w:color="auto"/>
        <w:bottom w:val="none" w:sz="0" w:space="0" w:color="auto"/>
        <w:right w:val="none" w:sz="0" w:space="0" w:color="auto"/>
      </w:divBdr>
      <w:divsChild>
        <w:div w:id="853416443">
          <w:marLeft w:val="0"/>
          <w:marRight w:val="0"/>
          <w:marTop w:val="0"/>
          <w:marBottom w:val="0"/>
          <w:divBdr>
            <w:top w:val="none" w:sz="0" w:space="0" w:color="auto"/>
            <w:left w:val="none" w:sz="0" w:space="0" w:color="auto"/>
            <w:bottom w:val="none" w:sz="0" w:space="0" w:color="auto"/>
            <w:right w:val="none" w:sz="0" w:space="0" w:color="auto"/>
          </w:divBdr>
          <w:divsChild>
            <w:div w:id="1222710666">
              <w:marLeft w:val="0"/>
              <w:marRight w:val="0"/>
              <w:marTop w:val="180"/>
              <w:marBottom w:val="0"/>
              <w:divBdr>
                <w:top w:val="none" w:sz="0" w:space="0" w:color="auto"/>
                <w:left w:val="none" w:sz="0" w:space="0" w:color="auto"/>
                <w:bottom w:val="none" w:sz="0" w:space="0" w:color="auto"/>
                <w:right w:val="none" w:sz="0" w:space="0" w:color="auto"/>
              </w:divBdr>
            </w:div>
            <w:div w:id="1708216296">
              <w:marLeft w:val="0"/>
              <w:marRight w:val="0"/>
              <w:marTop w:val="0"/>
              <w:marBottom w:val="180"/>
              <w:divBdr>
                <w:top w:val="none" w:sz="0" w:space="0" w:color="auto"/>
                <w:left w:val="none" w:sz="0" w:space="0" w:color="auto"/>
                <w:bottom w:val="none" w:sz="0" w:space="0" w:color="auto"/>
                <w:right w:val="none" w:sz="0" w:space="0" w:color="auto"/>
              </w:divBdr>
            </w:div>
            <w:div w:id="372510693">
              <w:marLeft w:val="0"/>
              <w:marRight w:val="0"/>
              <w:marTop w:val="0"/>
              <w:marBottom w:val="0"/>
              <w:divBdr>
                <w:top w:val="none" w:sz="0" w:space="0" w:color="auto"/>
                <w:left w:val="none" w:sz="0" w:space="0" w:color="auto"/>
                <w:bottom w:val="none" w:sz="0" w:space="0" w:color="auto"/>
                <w:right w:val="none" w:sz="0" w:space="0" w:color="auto"/>
              </w:divBdr>
              <w:divsChild>
                <w:div w:id="77993406">
                  <w:marLeft w:val="0"/>
                  <w:marRight w:val="0"/>
                  <w:marTop w:val="0"/>
                  <w:marBottom w:val="0"/>
                  <w:divBdr>
                    <w:top w:val="none" w:sz="0" w:space="0" w:color="auto"/>
                    <w:left w:val="none" w:sz="0" w:space="0" w:color="auto"/>
                    <w:bottom w:val="none" w:sz="0" w:space="0" w:color="auto"/>
                    <w:right w:val="none" w:sz="0" w:space="0" w:color="auto"/>
                  </w:divBdr>
                  <w:divsChild>
                    <w:div w:id="3694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30817">
          <w:marLeft w:val="0"/>
          <w:marRight w:val="0"/>
          <w:marTop w:val="0"/>
          <w:marBottom w:val="0"/>
          <w:divBdr>
            <w:top w:val="none" w:sz="0" w:space="0" w:color="auto"/>
            <w:left w:val="none" w:sz="0" w:space="0" w:color="auto"/>
            <w:bottom w:val="none" w:sz="0" w:space="0" w:color="auto"/>
            <w:right w:val="none" w:sz="0" w:space="0" w:color="auto"/>
          </w:divBdr>
          <w:divsChild>
            <w:div w:id="819271470">
              <w:marLeft w:val="0"/>
              <w:marRight w:val="0"/>
              <w:marTop w:val="360"/>
              <w:marBottom w:val="0"/>
              <w:divBdr>
                <w:top w:val="none" w:sz="0" w:space="0" w:color="auto"/>
                <w:left w:val="none" w:sz="0" w:space="0" w:color="auto"/>
                <w:bottom w:val="none" w:sz="0" w:space="0" w:color="auto"/>
                <w:right w:val="none" w:sz="0" w:space="0" w:color="auto"/>
              </w:divBdr>
              <w:divsChild>
                <w:div w:id="1327855941">
                  <w:marLeft w:val="0"/>
                  <w:marRight w:val="0"/>
                  <w:marTop w:val="0"/>
                  <w:marBottom w:val="0"/>
                  <w:divBdr>
                    <w:top w:val="none" w:sz="0" w:space="0" w:color="auto"/>
                    <w:left w:val="none" w:sz="0" w:space="0" w:color="auto"/>
                    <w:bottom w:val="none" w:sz="0" w:space="0" w:color="auto"/>
                    <w:right w:val="none" w:sz="0" w:space="0" w:color="auto"/>
                  </w:divBdr>
                </w:div>
                <w:div w:id="1759866910">
                  <w:marLeft w:val="0"/>
                  <w:marRight w:val="0"/>
                  <w:marTop w:val="0"/>
                  <w:marBottom w:val="0"/>
                  <w:divBdr>
                    <w:top w:val="none" w:sz="0" w:space="0" w:color="auto"/>
                    <w:left w:val="none" w:sz="0" w:space="0" w:color="auto"/>
                    <w:bottom w:val="none" w:sz="0" w:space="0" w:color="auto"/>
                    <w:right w:val="none" w:sz="0" w:space="0" w:color="auto"/>
                  </w:divBdr>
                </w:div>
                <w:div w:id="1380125076">
                  <w:marLeft w:val="0"/>
                  <w:marRight w:val="0"/>
                  <w:marTop w:val="0"/>
                  <w:marBottom w:val="0"/>
                  <w:divBdr>
                    <w:top w:val="none" w:sz="0" w:space="0" w:color="auto"/>
                    <w:left w:val="none" w:sz="0" w:space="0" w:color="auto"/>
                    <w:bottom w:val="none" w:sz="0" w:space="0" w:color="auto"/>
                    <w:right w:val="none" w:sz="0" w:space="0" w:color="auto"/>
                  </w:divBdr>
                </w:div>
                <w:div w:id="1587665">
                  <w:marLeft w:val="0"/>
                  <w:marRight w:val="0"/>
                  <w:marTop w:val="0"/>
                  <w:marBottom w:val="0"/>
                  <w:divBdr>
                    <w:top w:val="none" w:sz="0" w:space="0" w:color="auto"/>
                    <w:left w:val="none" w:sz="0" w:space="0" w:color="auto"/>
                    <w:bottom w:val="none" w:sz="0" w:space="0" w:color="auto"/>
                    <w:right w:val="none" w:sz="0" w:space="0" w:color="auto"/>
                  </w:divBdr>
                </w:div>
              </w:divsChild>
            </w:div>
            <w:div w:id="894660056">
              <w:marLeft w:val="0"/>
              <w:marRight w:val="0"/>
              <w:marTop w:val="360"/>
              <w:marBottom w:val="540"/>
              <w:divBdr>
                <w:top w:val="none" w:sz="0" w:space="0" w:color="auto"/>
                <w:left w:val="none" w:sz="0" w:space="0" w:color="auto"/>
                <w:bottom w:val="none" w:sz="0" w:space="0" w:color="auto"/>
                <w:right w:val="none" w:sz="0" w:space="0" w:color="auto"/>
              </w:divBdr>
            </w:div>
            <w:div w:id="496455274">
              <w:marLeft w:val="0"/>
              <w:marRight w:val="0"/>
              <w:marTop w:val="360"/>
              <w:marBottom w:val="540"/>
              <w:divBdr>
                <w:top w:val="none" w:sz="0" w:space="0" w:color="auto"/>
                <w:left w:val="none" w:sz="0" w:space="0" w:color="auto"/>
                <w:bottom w:val="none" w:sz="0" w:space="0" w:color="auto"/>
                <w:right w:val="none" w:sz="0" w:space="0" w:color="auto"/>
              </w:divBdr>
              <w:divsChild>
                <w:div w:id="1631009647">
                  <w:marLeft w:val="0"/>
                  <w:marRight w:val="0"/>
                  <w:marTop w:val="0"/>
                  <w:marBottom w:val="360"/>
                  <w:divBdr>
                    <w:top w:val="none" w:sz="0" w:space="0" w:color="auto"/>
                    <w:left w:val="none" w:sz="0" w:space="0" w:color="auto"/>
                    <w:bottom w:val="none" w:sz="0" w:space="0" w:color="auto"/>
                    <w:right w:val="none" w:sz="0" w:space="0" w:color="auto"/>
                  </w:divBdr>
                  <w:divsChild>
                    <w:div w:id="800540006">
                      <w:marLeft w:val="0"/>
                      <w:marRight w:val="0"/>
                      <w:marTop w:val="0"/>
                      <w:marBottom w:val="0"/>
                      <w:divBdr>
                        <w:top w:val="none" w:sz="0" w:space="0" w:color="auto"/>
                        <w:left w:val="none" w:sz="0" w:space="0" w:color="auto"/>
                        <w:bottom w:val="none" w:sz="0" w:space="0" w:color="auto"/>
                        <w:right w:val="none" w:sz="0" w:space="0" w:color="auto"/>
                      </w:divBdr>
                    </w:div>
                    <w:div w:id="1988237286">
                      <w:marLeft w:val="0"/>
                      <w:marRight w:val="0"/>
                      <w:marTop w:val="0"/>
                      <w:marBottom w:val="0"/>
                      <w:divBdr>
                        <w:top w:val="none" w:sz="0" w:space="0" w:color="auto"/>
                        <w:left w:val="none" w:sz="0" w:space="0" w:color="auto"/>
                        <w:bottom w:val="none" w:sz="0" w:space="0" w:color="auto"/>
                        <w:right w:val="none" w:sz="0" w:space="0" w:color="auto"/>
                      </w:divBdr>
                    </w:div>
                    <w:div w:id="17229448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73359898">
              <w:marLeft w:val="0"/>
              <w:marRight w:val="0"/>
              <w:marTop w:val="360"/>
              <w:marBottom w:val="540"/>
              <w:divBdr>
                <w:top w:val="none" w:sz="0" w:space="0" w:color="auto"/>
                <w:left w:val="none" w:sz="0" w:space="0" w:color="auto"/>
                <w:bottom w:val="none" w:sz="0" w:space="0" w:color="auto"/>
                <w:right w:val="none" w:sz="0" w:space="0" w:color="auto"/>
              </w:divBdr>
            </w:div>
            <w:div w:id="171797912">
              <w:marLeft w:val="0"/>
              <w:marRight w:val="0"/>
              <w:marTop w:val="360"/>
              <w:marBottom w:val="540"/>
              <w:divBdr>
                <w:top w:val="none" w:sz="0" w:space="0" w:color="auto"/>
                <w:left w:val="none" w:sz="0" w:space="0" w:color="auto"/>
                <w:bottom w:val="none" w:sz="0" w:space="0" w:color="auto"/>
                <w:right w:val="none" w:sz="0" w:space="0" w:color="auto"/>
              </w:divBdr>
              <w:divsChild>
                <w:div w:id="301690510">
                  <w:marLeft w:val="0"/>
                  <w:marRight w:val="0"/>
                  <w:marTop w:val="0"/>
                  <w:marBottom w:val="360"/>
                  <w:divBdr>
                    <w:top w:val="none" w:sz="0" w:space="0" w:color="auto"/>
                    <w:left w:val="none" w:sz="0" w:space="0" w:color="auto"/>
                    <w:bottom w:val="none" w:sz="0" w:space="0" w:color="auto"/>
                    <w:right w:val="none" w:sz="0" w:space="0" w:color="auto"/>
                  </w:divBdr>
                  <w:divsChild>
                    <w:div w:id="688986574">
                      <w:marLeft w:val="0"/>
                      <w:marRight w:val="0"/>
                      <w:marTop w:val="0"/>
                      <w:marBottom w:val="0"/>
                      <w:divBdr>
                        <w:top w:val="none" w:sz="0" w:space="0" w:color="auto"/>
                        <w:left w:val="none" w:sz="0" w:space="0" w:color="auto"/>
                        <w:bottom w:val="none" w:sz="0" w:space="0" w:color="auto"/>
                        <w:right w:val="none" w:sz="0" w:space="0" w:color="auto"/>
                      </w:divBdr>
                    </w:div>
                    <w:div w:id="1599145019">
                      <w:marLeft w:val="0"/>
                      <w:marRight w:val="0"/>
                      <w:marTop w:val="0"/>
                      <w:marBottom w:val="0"/>
                      <w:divBdr>
                        <w:top w:val="none" w:sz="0" w:space="0" w:color="auto"/>
                        <w:left w:val="none" w:sz="0" w:space="0" w:color="auto"/>
                        <w:bottom w:val="none" w:sz="0" w:space="0" w:color="auto"/>
                        <w:right w:val="none" w:sz="0" w:space="0" w:color="auto"/>
                      </w:divBdr>
                    </w:div>
                    <w:div w:id="1236747776">
                      <w:marLeft w:val="0"/>
                      <w:marRight w:val="0"/>
                      <w:marTop w:val="120"/>
                      <w:marBottom w:val="120"/>
                      <w:divBdr>
                        <w:top w:val="none" w:sz="0" w:space="0" w:color="auto"/>
                        <w:left w:val="none" w:sz="0" w:space="0" w:color="auto"/>
                        <w:bottom w:val="none" w:sz="0" w:space="0" w:color="auto"/>
                        <w:right w:val="none" w:sz="0" w:space="0" w:color="auto"/>
                      </w:divBdr>
                    </w:div>
                  </w:divsChild>
                </w:div>
                <w:div w:id="2073038722">
                  <w:marLeft w:val="0"/>
                  <w:marRight w:val="0"/>
                  <w:marTop w:val="0"/>
                  <w:marBottom w:val="360"/>
                  <w:divBdr>
                    <w:top w:val="none" w:sz="0" w:space="0" w:color="auto"/>
                    <w:left w:val="none" w:sz="0" w:space="0" w:color="auto"/>
                    <w:bottom w:val="none" w:sz="0" w:space="0" w:color="auto"/>
                    <w:right w:val="none" w:sz="0" w:space="0" w:color="auto"/>
                  </w:divBdr>
                  <w:divsChild>
                    <w:div w:id="1852716190">
                      <w:marLeft w:val="0"/>
                      <w:marRight w:val="0"/>
                      <w:marTop w:val="0"/>
                      <w:marBottom w:val="0"/>
                      <w:divBdr>
                        <w:top w:val="none" w:sz="0" w:space="0" w:color="auto"/>
                        <w:left w:val="none" w:sz="0" w:space="0" w:color="auto"/>
                        <w:bottom w:val="none" w:sz="0" w:space="0" w:color="auto"/>
                        <w:right w:val="none" w:sz="0" w:space="0" w:color="auto"/>
                      </w:divBdr>
                    </w:div>
                    <w:div w:id="1671522115">
                      <w:marLeft w:val="0"/>
                      <w:marRight w:val="0"/>
                      <w:marTop w:val="0"/>
                      <w:marBottom w:val="0"/>
                      <w:divBdr>
                        <w:top w:val="none" w:sz="0" w:space="0" w:color="auto"/>
                        <w:left w:val="none" w:sz="0" w:space="0" w:color="auto"/>
                        <w:bottom w:val="none" w:sz="0" w:space="0" w:color="auto"/>
                        <w:right w:val="none" w:sz="0" w:space="0" w:color="auto"/>
                      </w:divBdr>
                    </w:div>
                    <w:div w:id="646015093">
                      <w:marLeft w:val="0"/>
                      <w:marRight w:val="0"/>
                      <w:marTop w:val="120"/>
                      <w:marBottom w:val="120"/>
                      <w:divBdr>
                        <w:top w:val="none" w:sz="0" w:space="0" w:color="auto"/>
                        <w:left w:val="none" w:sz="0" w:space="0" w:color="auto"/>
                        <w:bottom w:val="none" w:sz="0" w:space="0" w:color="auto"/>
                        <w:right w:val="none" w:sz="0" w:space="0" w:color="auto"/>
                      </w:divBdr>
                    </w:div>
                    <w:div w:id="116682591">
                      <w:marLeft w:val="0"/>
                      <w:marRight w:val="0"/>
                      <w:marTop w:val="0"/>
                      <w:marBottom w:val="0"/>
                      <w:divBdr>
                        <w:top w:val="none" w:sz="0" w:space="0" w:color="auto"/>
                        <w:left w:val="none" w:sz="0" w:space="0" w:color="auto"/>
                        <w:bottom w:val="none" w:sz="0" w:space="0" w:color="auto"/>
                        <w:right w:val="none" w:sz="0" w:space="0" w:color="auto"/>
                      </w:divBdr>
                    </w:div>
                    <w:div w:id="187973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11586">
              <w:marLeft w:val="0"/>
              <w:marRight w:val="0"/>
              <w:marTop w:val="360"/>
              <w:marBottom w:val="540"/>
              <w:divBdr>
                <w:top w:val="none" w:sz="0" w:space="0" w:color="auto"/>
                <w:left w:val="none" w:sz="0" w:space="0" w:color="auto"/>
                <w:bottom w:val="none" w:sz="0" w:space="0" w:color="auto"/>
                <w:right w:val="none" w:sz="0" w:space="0" w:color="auto"/>
              </w:divBdr>
            </w:div>
            <w:div w:id="1485705131">
              <w:marLeft w:val="0"/>
              <w:marRight w:val="0"/>
              <w:marTop w:val="360"/>
              <w:marBottom w:val="540"/>
              <w:divBdr>
                <w:top w:val="none" w:sz="0" w:space="0" w:color="auto"/>
                <w:left w:val="none" w:sz="0" w:space="0" w:color="auto"/>
                <w:bottom w:val="none" w:sz="0" w:space="0" w:color="auto"/>
                <w:right w:val="none" w:sz="0" w:space="0" w:color="auto"/>
              </w:divBdr>
            </w:div>
            <w:div w:id="1166898385">
              <w:marLeft w:val="0"/>
              <w:marRight w:val="0"/>
              <w:marTop w:val="360"/>
              <w:marBottom w:val="540"/>
              <w:divBdr>
                <w:top w:val="none" w:sz="0" w:space="0" w:color="auto"/>
                <w:left w:val="none" w:sz="0" w:space="0" w:color="auto"/>
                <w:bottom w:val="none" w:sz="0" w:space="0" w:color="auto"/>
                <w:right w:val="none" w:sz="0" w:space="0" w:color="auto"/>
              </w:divBdr>
              <w:divsChild>
                <w:div w:id="445388446">
                  <w:marLeft w:val="0"/>
                  <w:marRight w:val="0"/>
                  <w:marTop w:val="0"/>
                  <w:marBottom w:val="0"/>
                  <w:divBdr>
                    <w:top w:val="none" w:sz="0" w:space="0" w:color="auto"/>
                    <w:left w:val="none" w:sz="0" w:space="0" w:color="auto"/>
                    <w:bottom w:val="none" w:sz="0" w:space="0" w:color="auto"/>
                    <w:right w:val="none" w:sz="0" w:space="0" w:color="auto"/>
                  </w:divBdr>
                </w:div>
              </w:divsChild>
            </w:div>
            <w:div w:id="586961584">
              <w:marLeft w:val="0"/>
              <w:marRight w:val="0"/>
              <w:marTop w:val="360"/>
              <w:marBottom w:val="540"/>
              <w:divBdr>
                <w:top w:val="none" w:sz="0" w:space="0" w:color="auto"/>
                <w:left w:val="none" w:sz="0" w:space="0" w:color="auto"/>
                <w:bottom w:val="none" w:sz="0" w:space="0" w:color="auto"/>
                <w:right w:val="none" w:sz="0" w:space="0" w:color="auto"/>
              </w:divBdr>
              <w:divsChild>
                <w:div w:id="405612045">
                  <w:marLeft w:val="0"/>
                  <w:marRight w:val="0"/>
                  <w:marTop w:val="0"/>
                  <w:marBottom w:val="0"/>
                  <w:divBdr>
                    <w:top w:val="none" w:sz="0" w:space="0" w:color="auto"/>
                    <w:left w:val="none" w:sz="0" w:space="0" w:color="auto"/>
                    <w:bottom w:val="none" w:sz="0" w:space="0" w:color="auto"/>
                    <w:right w:val="none" w:sz="0" w:space="0" w:color="auto"/>
                  </w:divBdr>
                </w:div>
                <w:div w:id="14108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5768">
          <w:marLeft w:val="0"/>
          <w:marRight w:val="0"/>
          <w:marTop w:val="0"/>
          <w:marBottom w:val="0"/>
          <w:divBdr>
            <w:top w:val="none" w:sz="0" w:space="0" w:color="auto"/>
            <w:left w:val="none" w:sz="0" w:space="0" w:color="auto"/>
            <w:bottom w:val="none" w:sz="0" w:space="0" w:color="auto"/>
            <w:right w:val="none" w:sz="0" w:space="0" w:color="auto"/>
          </w:divBdr>
          <w:divsChild>
            <w:div w:id="1967664571">
              <w:marLeft w:val="0"/>
              <w:marRight w:val="0"/>
              <w:marTop w:val="360"/>
              <w:marBottom w:val="5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cbi.nlm.nih.gov/pmc/articles/PMC3252681" TargetMode="External"/><Relationship Id="rId21" Type="http://schemas.openxmlformats.org/officeDocument/2006/relationships/hyperlink" Target="https://bmcinfectdis.biomedcentral.com/articles/10.1186/s12879-015-1229-9" TargetMode="External"/><Relationship Id="rId42" Type="http://schemas.openxmlformats.org/officeDocument/2006/relationships/hyperlink" Target="https://bmcinfectdis.biomedcentral.com/articles/10.1186/s12879-015-1229-9" TargetMode="External"/><Relationship Id="rId63" Type="http://schemas.openxmlformats.org/officeDocument/2006/relationships/hyperlink" Target="https://bmcinfectdis.biomedcentral.com/articles/10.1186/s12879-015-1229-9" TargetMode="External"/><Relationship Id="rId84" Type="http://schemas.openxmlformats.org/officeDocument/2006/relationships/hyperlink" Target="http://scholar.google.com/scholar_lookup?title=Global%20tuberculosis%20report%202013&amp;publication_year=2013" TargetMode="External"/><Relationship Id="rId138" Type="http://schemas.openxmlformats.org/officeDocument/2006/relationships/hyperlink" Target="http://scholar.google.com/scholar_lookup?title=First%20evaluation%20of%20an%20improved%20assay%20for%20molecular%20genetic%20detection%20of%20tuberculosis%20as%20well%20as%20rifampicin%20and%20isoniazid%20resistances&amp;author=V.%20Crudu&amp;author=E.%20Stratan&amp;author=E.%20Romancenco&amp;author=V.%20Allerheiligen&amp;author=A.%20Hilleman&amp;author=N.%20Moraru&amp;journal=J%20Clin%20Microbiol&amp;volume=50&amp;issue=4&amp;pages=1264-69&amp;publication_year=2012" TargetMode="External"/><Relationship Id="rId107" Type="http://schemas.openxmlformats.org/officeDocument/2006/relationships/hyperlink" Target="http://scholar.google.com/scholar_lookup?title=Rapid%20molecular%20screening%20for%20multidrug-resistant%20tuberculosis%20in%20a%20high-volume%20public%20health%20laboratory%20in%20South%20Africa&amp;author=M.%20Barnard&amp;author=H.%20Albert&amp;author=G.%20Coetzee&amp;author=R.%20O%E2%80%99Brien&amp;author=ME.%20Bosman&amp;journal=Am%20J%20Respir%20Crit%20Care%20Med&amp;volume=177&amp;pages=787-92&amp;publication_year=2008" TargetMode="External"/><Relationship Id="rId11" Type="http://schemas.openxmlformats.org/officeDocument/2006/relationships/hyperlink" Target="https://bmcinfectdis.biomedcentral.com/articles/10.1186/s12879-015-1229-9" TargetMode="External"/><Relationship Id="rId32" Type="http://schemas.openxmlformats.org/officeDocument/2006/relationships/hyperlink" Target="https://bmcinfectdis.biomedcentral.com/articles/10.1186/s12879-015-1229-9" TargetMode="External"/><Relationship Id="rId53" Type="http://schemas.openxmlformats.org/officeDocument/2006/relationships/hyperlink" Target="https://bmcinfectdis.biomedcentral.com/articles/10.1186/s12879-015-1229-9" TargetMode="External"/><Relationship Id="rId74" Type="http://schemas.openxmlformats.org/officeDocument/2006/relationships/hyperlink" Target="https://bmcinfectdis.biomedcentral.com/articles/10.1186/s12879-015-1229-9" TargetMode="External"/><Relationship Id="rId128" Type="http://schemas.openxmlformats.org/officeDocument/2006/relationships/hyperlink" Target="http://www.ncbi.nlm.nih.gov/entrez/query.fcgi?cmd=Retrieve&amp;db=PubMed&amp;dopt=Abstract&amp;list_uids=25171337" TargetMode="External"/><Relationship Id="rId149" Type="http://schemas.openxmlformats.org/officeDocument/2006/relationships/hyperlink" Target="https://doi.org/10.1586/eri.09.92" TargetMode="External"/><Relationship Id="rId5" Type="http://schemas.openxmlformats.org/officeDocument/2006/relationships/hyperlink" Target="mailto:farzana.ismail@up.ac.za" TargetMode="External"/><Relationship Id="rId95" Type="http://schemas.openxmlformats.org/officeDocument/2006/relationships/hyperlink" Target="https://doi.org/10.1016/S1473-3099(06)70602-8" TargetMode="External"/><Relationship Id="rId22" Type="http://schemas.openxmlformats.org/officeDocument/2006/relationships/hyperlink" Target="https://bmcinfectdis.biomedcentral.com/articles/10.1186/s12879-015-1229-9" TargetMode="External"/><Relationship Id="rId27" Type="http://schemas.openxmlformats.org/officeDocument/2006/relationships/hyperlink" Target="https://bmcinfectdis.biomedcentral.com/articles/10.1186/s12879-015-1229-9" TargetMode="External"/><Relationship Id="rId43" Type="http://schemas.openxmlformats.org/officeDocument/2006/relationships/hyperlink" Target="https://bmcinfectdis.biomedcentral.com/articles/10.1186/s12879-015-1229-9" TargetMode="External"/><Relationship Id="rId48" Type="http://schemas.openxmlformats.org/officeDocument/2006/relationships/hyperlink" Target="https://bmcinfectdis.biomedcentral.com/articles/10.1186/s12879-015-1229-9" TargetMode="External"/><Relationship Id="rId64" Type="http://schemas.openxmlformats.org/officeDocument/2006/relationships/hyperlink" Target="https://bmcinfectdis.biomedcentral.com/articles/10.1186/s12879-015-1229-9" TargetMode="External"/><Relationship Id="rId69" Type="http://schemas.openxmlformats.org/officeDocument/2006/relationships/hyperlink" Target="https://bmcinfectdis.biomedcentral.com/articles/10.1186/s12879-015-1229-9" TargetMode="External"/><Relationship Id="rId113" Type="http://schemas.openxmlformats.org/officeDocument/2006/relationships/hyperlink" Target="http://www.ncbi.nlm.nih.gov/entrez/query.fcgi?cmd=Retrieve&amp;db=PubMed&amp;dopt=Abstract&amp;list_uids=24448973" TargetMode="External"/><Relationship Id="rId118" Type="http://schemas.openxmlformats.org/officeDocument/2006/relationships/hyperlink" Target="http://scholar.google.com/scholar_lookup?title=Xpert%C2%AE%20MTB%2FRIF%20assay%3A%20development%2C%20evaluation%20and%20implementation%20of%20a%20new%20rapid%20molecular%20diagnostic%20for%20tuberculosis%20and%20rifampicin%20resistance&amp;author=SD.%20Lawn&amp;author=MP.%20Nicol&amp;journal=Future%20Microbiol&amp;volume=6&amp;issue=9&amp;pages=1067-82&amp;publication_year=2011" TargetMode="External"/><Relationship Id="rId134" Type="http://schemas.openxmlformats.org/officeDocument/2006/relationships/hyperlink" Target="http://scholar.google.com/scholar_lookup?title=Laboratory%20evaluation%20of%20a%20specimen%20transport%20medium%20for%20downstream%20molecular%20processing%20of%20sputum%20samples%20to%20detect%20Mycobacterium%20tuberculosis&amp;author=SV.%20Omar&amp;author=RP.%20Peters&amp;author=NA.%20Ismail&amp;author=AW.%20Dreyer&amp;author=HM.%20Said&amp;author=T.%20Gwala&amp;author=N.%20Ismail&amp;author=PB.%20Fourie&amp;journal=J%20Microbiol%20Methods&amp;volume=117&amp;pages=57-63&amp;publication_year=2015&amp;doi=10.1016%2Fj.mimet.2015.07.010" TargetMode="External"/><Relationship Id="rId139" Type="http://schemas.openxmlformats.org/officeDocument/2006/relationships/hyperlink" Target="http://scholar.google.com/scholar_lookup?title=South%20African%20national%20HIV%20prevalence%2C%20incidence%20and%20behaviour%20survey%2C%202012&amp;author=O.%20Shisana&amp;author=T.%20Rehle&amp;author=LC.%20Simbayi&amp;author=K.%20Zuma&amp;author=S.%20Jooste&amp;author=N.%20Zungu&amp;author=D.%20Labadarios&amp;author=D.%20Onoya&amp;publication_year=2014" TargetMode="External"/><Relationship Id="rId80" Type="http://schemas.openxmlformats.org/officeDocument/2006/relationships/hyperlink" Target="https://bmcinfectdis.biomedcentral.com/articles/10.1186/s12879-015-1229-9" TargetMode="External"/><Relationship Id="rId85" Type="http://schemas.openxmlformats.org/officeDocument/2006/relationships/hyperlink" Target="https://doi.org/10.1016/S0140-6736(10)62173-3" TargetMode="External"/><Relationship Id="rId150" Type="http://schemas.openxmlformats.org/officeDocument/2006/relationships/hyperlink" Target="http://www.ncbi.nlm.nih.gov/entrez/query.fcgi?cmd=Retrieve&amp;db=PubMed&amp;dopt=Abstract&amp;list_uids=19883330" TargetMode="External"/><Relationship Id="rId12" Type="http://schemas.openxmlformats.org/officeDocument/2006/relationships/hyperlink" Target="https://bmcinfectdis.biomedcentral.com/articles/10.1186/s12879-015-1229-9" TargetMode="External"/><Relationship Id="rId17" Type="http://schemas.openxmlformats.org/officeDocument/2006/relationships/hyperlink" Target="https://bmcinfectdis.biomedcentral.com/articles/10.1186/s12879-015-1229-9" TargetMode="External"/><Relationship Id="rId33" Type="http://schemas.openxmlformats.org/officeDocument/2006/relationships/hyperlink" Target="https://bmcinfectdis.biomedcentral.com/articles/10.1186/s12879-015-1229-9" TargetMode="External"/><Relationship Id="rId38" Type="http://schemas.openxmlformats.org/officeDocument/2006/relationships/hyperlink" Target="https://bmcinfectdis.biomedcentral.com/articles/10.1186/s12879-015-1229-9" TargetMode="External"/><Relationship Id="rId59" Type="http://schemas.openxmlformats.org/officeDocument/2006/relationships/hyperlink" Target="https://bmcinfectdis.biomedcentral.com/articles/10.1186/s12879-015-1229-9" TargetMode="External"/><Relationship Id="rId103" Type="http://schemas.openxmlformats.org/officeDocument/2006/relationships/hyperlink" Target="http://www.ncbi.nlm.nih.gov/entrez/query.fcgi?cmd=Retrieve&amp;db=PubMed&amp;dopt=Abstract&amp;list_uids=18614561" TargetMode="External"/><Relationship Id="rId108" Type="http://schemas.openxmlformats.org/officeDocument/2006/relationships/hyperlink" Target="https://doi.org/10.1128/JCM.01958-12" TargetMode="External"/><Relationship Id="rId124" Type="http://schemas.openxmlformats.org/officeDocument/2006/relationships/hyperlink" Target="https://doi.org/10.1016/j.tube.2011.01.004" TargetMode="External"/><Relationship Id="rId129" Type="http://schemas.openxmlformats.org/officeDocument/2006/relationships/hyperlink" Target="http://www.ncbi.nlm.nih.gov/pmc/articles/PMC4149502" TargetMode="External"/><Relationship Id="rId54" Type="http://schemas.openxmlformats.org/officeDocument/2006/relationships/hyperlink" Target="https://bmcinfectdis.biomedcentral.com/articles/10.1186/s12879-015-1229-9" TargetMode="External"/><Relationship Id="rId70" Type="http://schemas.openxmlformats.org/officeDocument/2006/relationships/hyperlink" Target="https://bmcinfectdis.biomedcentral.com/articles/10.1186/s12879-015-1229-9" TargetMode="External"/><Relationship Id="rId75" Type="http://schemas.openxmlformats.org/officeDocument/2006/relationships/hyperlink" Target="https://bmcinfectdis.biomedcentral.com/articles/10.1186/s12879-015-1229-9" TargetMode="External"/><Relationship Id="rId91" Type="http://schemas.openxmlformats.org/officeDocument/2006/relationships/hyperlink" Target="http://scholar.google.com/scholar_lookup?title=Laboratory%20diagnosis%20of%20tuberculosis%20in%20resource-poor%20countries%3A%20challenges%20and%20opportunities&amp;author=LM.%20Parsons&amp;author=%CE%86.%20Somosk%D3%A7vi&amp;author=C.%20Gutierrez&amp;author=E.%20Lee&amp;author=CN.%20Paramasivan&amp;author=A.%20Abimiku&amp;author=S.%20Spector&amp;author=G.%20Roscigno&amp;author=J.%20Nkengasong&amp;journal=Clin%20Microbiol%20Rev&amp;volume=24&amp;issue=2&amp;pages=314-50&amp;publication_year=2011" TargetMode="External"/><Relationship Id="rId96" Type="http://schemas.openxmlformats.org/officeDocument/2006/relationships/hyperlink" Target="http://www.ncbi.nlm.nih.gov/entrez/query.fcgi?cmd=Retrieve&amp;db=PubMed&amp;dopt=Abstract&amp;list_uids=17008175" TargetMode="External"/><Relationship Id="rId140" Type="http://schemas.openxmlformats.org/officeDocument/2006/relationships/hyperlink" Target="https://doi.org/10.4014/jmb.1403.03071" TargetMode="External"/><Relationship Id="rId145" Type="http://schemas.openxmlformats.org/officeDocument/2006/relationships/hyperlink" Target="http://www.ncbi.nlm.nih.gov/pmc/articles/PMC3993666" TargetMode="External"/><Relationship Id="rId1" Type="http://schemas.openxmlformats.org/officeDocument/2006/relationships/numbering" Target="numbering.xml"/><Relationship Id="rId6" Type="http://schemas.openxmlformats.org/officeDocument/2006/relationships/hyperlink" Target="https://doi.org/10.1186/s12879-015-1229-9" TargetMode="External"/><Relationship Id="rId23" Type="http://schemas.openxmlformats.org/officeDocument/2006/relationships/hyperlink" Target="https://bmcinfectdis.biomedcentral.com/articles/10.1186/s12879-015-1229-9" TargetMode="External"/><Relationship Id="rId28" Type="http://schemas.openxmlformats.org/officeDocument/2006/relationships/hyperlink" Target="https://bmcinfectdis.biomedcentral.com/articles/10.1186/s12879-015-1229-9" TargetMode="External"/><Relationship Id="rId49" Type="http://schemas.openxmlformats.org/officeDocument/2006/relationships/hyperlink" Target="https://bmcinfectdis.biomedcentral.com/articles/10.1186/s12879-015-1229-9" TargetMode="External"/><Relationship Id="rId114" Type="http://schemas.openxmlformats.org/officeDocument/2006/relationships/hyperlink" Target="http://scholar.google.com/scholar_lookup?title=Xpert%C2%AE%20MTB%2FRIF%20assay%20for%20pulmonary%20tuberculosis%20and%20rifampicin%20resistance%20in%20adults&amp;author=KR.%20Steingart&amp;author=I.%20Schiller&amp;author=DJ.%20Horne&amp;author=M.%20Pai&amp;author=CC.%20Boehme&amp;author=N.%20Dendukuri&amp;journal=Cochrane%20Database%20Syst%20Rev&amp;volume=1&amp;pages=CD009593&amp;publication_year=2014&amp;doi=10.1002%2F14651858.CD009593.pub3" TargetMode="External"/><Relationship Id="rId119" Type="http://schemas.openxmlformats.org/officeDocument/2006/relationships/hyperlink" Target="https://doi.org/10.1586/erm.10.67" TargetMode="External"/><Relationship Id="rId44" Type="http://schemas.openxmlformats.org/officeDocument/2006/relationships/hyperlink" Target="https://bmcinfectdis.biomedcentral.com/articles/10.1186/s12879-015-1229-9" TargetMode="External"/><Relationship Id="rId60" Type="http://schemas.openxmlformats.org/officeDocument/2006/relationships/hyperlink" Target="https://bmcinfectdis.biomedcentral.com/articles/10.1186/s12879-015-1229-9" TargetMode="External"/><Relationship Id="rId65" Type="http://schemas.openxmlformats.org/officeDocument/2006/relationships/hyperlink" Target="https://bmcinfectdis.biomedcentral.com/articles/10.1186/s12879-015-1229-9" TargetMode="External"/><Relationship Id="rId81" Type="http://schemas.openxmlformats.org/officeDocument/2006/relationships/hyperlink" Target="https://doi.org/10.1016/j.rmed.2006.08.006" TargetMode="External"/><Relationship Id="rId86" Type="http://schemas.openxmlformats.org/officeDocument/2006/relationships/hyperlink" Target="http://www.ncbi.nlm.nih.gov/entrez/query.fcgi?cmd=Retrieve&amp;db=PubMed&amp;dopt=Abstract&amp;list_uids=21420161" TargetMode="External"/><Relationship Id="rId130" Type="http://schemas.openxmlformats.org/officeDocument/2006/relationships/hyperlink" Target="http://scholar.google.com/scholar_lookup?title=Time%20to%20culture%20positivity%20and%20sputum%20smear%20microscopy%20during%20tuberculosis%20therapy&amp;author=ID.%20Olaru&amp;author=J.%20Heyckendorf&amp;author=S.%20Grossmann&amp;author=C.%20Lange&amp;journal=PLoS%20One&amp;volume=9&amp;issue=8&amp;pages=e106075&amp;publication_year=2014&amp;doi=10.1371%2Fjournal.pone%2C0106075" TargetMode="External"/><Relationship Id="rId135" Type="http://schemas.openxmlformats.org/officeDocument/2006/relationships/hyperlink" Target="https://doi.org/10.1128/JCM.05903-11" TargetMode="External"/><Relationship Id="rId151" Type="http://schemas.openxmlformats.org/officeDocument/2006/relationships/hyperlink" Target="http://scholar.google.com/scholar_lookup?title=Detection%20and%20diagnosis%20of%20Mycobacterium%20tuberculosis&amp;author=FA.%20Al-Zamel&amp;journal=Expert%20Rev%20Anti%20Infect%20Ther&amp;volume=7&amp;issue=9&amp;pages=1099-108&amp;publication_year=2009" TargetMode="External"/><Relationship Id="rId13" Type="http://schemas.openxmlformats.org/officeDocument/2006/relationships/hyperlink" Target="https://bmcinfectdis.biomedcentral.com/articles/10.1186/s12879-015-1229-9" TargetMode="External"/><Relationship Id="rId18" Type="http://schemas.openxmlformats.org/officeDocument/2006/relationships/hyperlink" Target="https://bmcinfectdis.biomedcentral.com/articles/10.1186/s12879-015-1229-9" TargetMode="External"/><Relationship Id="rId39" Type="http://schemas.openxmlformats.org/officeDocument/2006/relationships/hyperlink" Target="https://bmcinfectdis.biomedcentral.com/articles/10.1186/s12879-015-1229-9" TargetMode="External"/><Relationship Id="rId109" Type="http://schemas.openxmlformats.org/officeDocument/2006/relationships/hyperlink" Target="http://www.ncbi.nlm.nih.gov/entrez/query.fcgi?cmd=Retrieve&amp;db=PubMed&amp;dopt=Abstract&amp;list_uids=22972826" TargetMode="External"/><Relationship Id="rId34" Type="http://schemas.openxmlformats.org/officeDocument/2006/relationships/hyperlink" Target="https://bmcinfectdis.biomedcentral.com/articles/10.1186/s12879-015-1229-9" TargetMode="External"/><Relationship Id="rId50" Type="http://schemas.openxmlformats.org/officeDocument/2006/relationships/hyperlink" Target="https://bmcinfectdis.biomedcentral.com/articles/10.1186/s12879-015-1229-9" TargetMode="External"/><Relationship Id="rId55" Type="http://schemas.openxmlformats.org/officeDocument/2006/relationships/hyperlink" Target="https://bmcinfectdis.biomedcentral.com/articles/10.1186/s12879-015-1229-9" TargetMode="External"/><Relationship Id="rId76" Type="http://schemas.openxmlformats.org/officeDocument/2006/relationships/hyperlink" Target="https://bmcinfectdis.biomedcentral.com/articles/10.1186/s12879-015-1229-9" TargetMode="External"/><Relationship Id="rId97" Type="http://schemas.openxmlformats.org/officeDocument/2006/relationships/hyperlink" Target="http://scholar.google.com/scholar_lookup?title=Sputum%20processing%20methods%20to%20improve%20the%20sensitivity%20of%20smear%20microscopy%20for%20tuberculosis%3A%20a%20systematic%20review&amp;author=KR.%20Steingart&amp;author=V.%20Ng&amp;author=M.%20Henry&amp;author=PC.%20Hopewell&amp;author=A.%20Ramsay&amp;author=J.%20Cunningham&amp;author=R.%20Urbanczik&amp;author=M.%20Perkins&amp;author=MA.%20Aziz&amp;author=M.%20Pai&amp;journal=Lancet%20Infect%20Dis&amp;volume=6&amp;pages=664-74&amp;publication_year=2006" TargetMode="External"/><Relationship Id="rId104" Type="http://schemas.openxmlformats.org/officeDocument/2006/relationships/hyperlink" Target="http://scholar.google.com/scholar_lookup?title=GenoType%20MTBDR%20assays%20for%20the%20diagnosis%20of%20multidrug-resistant%20tuberculosis%3A%20a%20meta-analysis&amp;author=DI.%20Ling&amp;author=AA.%20Zwerling&amp;author=M.%20Pai&amp;journal=Eur%20Respir%20J&amp;volume=32&amp;pages=1165-74&amp;publication_year=2008" TargetMode="External"/><Relationship Id="rId120" Type="http://schemas.openxmlformats.org/officeDocument/2006/relationships/hyperlink" Target="http://www.ncbi.nlm.nih.gov/entrez/query.fcgi?cmd=Retrieve&amp;db=PubMed&amp;dopt=Abstract&amp;list_uids=20964612" TargetMode="External"/><Relationship Id="rId125" Type="http://schemas.openxmlformats.org/officeDocument/2006/relationships/hyperlink" Target="http://scholar.google.com/scholar_lookup?title=Time%20to%20detection%20of%20Mycobacterium%20tuberculosis%20as%20an%20alternative%20to%20quantitative%20cultures&amp;author=CM.%20Bark&amp;author=A.%20Okwera&amp;author=ML.%20Joloba&amp;author=BA.%20Thiel&amp;author=JG.%20Nakibali&amp;author=SM.%20Debanne&amp;author=WH.%20Boom&amp;author=KD.%20Eisenach&amp;author=JL.%20Johnson&amp;journal=Tuberculosis%20%28Edinb%29&amp;volume=91&amp;issue=3&amp;pages=257-59&amp;publication_year=2011&amp;doi=10.1016%2Fj.tube.2011.01.004" TargetMode="External"/><Relationship Id="rId141" Type="http://schemas.openxmlformats.org/officeDocument/2006/relationships/hyperlink" Target="http://www.ncbi.nlm.nih.gov/entrez/query.fcgi?cmd=Retrieve&amp;db=PubMed&amp;dopt=Abstract&amp;list_uids=24786527" TargetMode="External"/><Relationship Id="rId146" Type="http://schemas.openxmlformats.org/officeDocument/2006/relationships/hyperlink" Target="http://scholar.google.com/scholar_lookup?title=Potential%20use%20of%20the%20Seegene%20Anyplex%20MTB%2FNTM%20real-time%20detection%20assay%20in%20a%20regional%20reference%20laboratory&amp;author=MD.%20Perry&amp;author=PL.%20White&amp;author=M.%20Ruddy&amp;journal=J%20Clin%20Microbiol&amp;volume=52&amp;issue=5&amp;pages=1708-10&amp;publication_year=2014" TargetMode="External"/><Relationship Id="rId7" Type="http://schemas.openxmlformats.org/officeDocument/2006/relationships/hyperlink" Target="https://bmcinfectdis.biomedcentral.com/articles/10.1186/s12879-015-1229-9" TargetMode="External"/><Relationship Id="rId71" Type="http://schemas.openxmlformats.org/officeDocument/2006/relationships/hyperlink" Target="https://bmcinfectdis.biomedcentral.com/articles/10.1186/s12879-015-1229-9" TargetMode="External"/><Relationship Id="rId92" Type="http://schemas.openxmlformats.org/officeDocument/2006/relationships/hyperlink" Target="https://doi.org/10.1016/S1473-3099(06)70578-3" TargetMode="External"/><Relationship Id="rId2" Type="http://schemas.openxmlformats.org/officeDocument/2006/relationships/styles" Target="styles.xml"/><Relationship Id="rId29" Type="http://schemas.openxmlformats.org/officeDocument/2006/relationships/hyperlink" Target="https://bmcinfectdis.biomedcentral.com/articles/10.1186/s12879-015-1229-9" TargetMode="External"/><Relationship Id="rId24" Type="http://schemas.openxmlformats.org/officeDocument/2006/relationships/hyperlink" Target="https://bmcinfectdis.biomedcentral.com/articles/10.1186/s12879-015-1229-9" TargetMode="External"/><Relationship Id="rId40" Type="http://schemas.openxmlformats.org/officeDocument/2006/relationships/hyperlink" Target="https://bmcinfectdis.biomedcentral.com/articles/10.1186/s12879-015-1229-9" TargetMode="External"/><Relationship Id="rId45" Type="http://schemas.openxmlformats.org/officeDocument/2006/relationships/hyperlink" Target="https://bmcinfectdis.biomedcentral.com/articles/10.1186/s12879-015-1229-9" TargetMode="External"/><Relationship Id="rId66" Type="http://schemas.openxmlformats.org/officeDocument/2006/relationships/hyperlink" Target="https://bmcinfectdis.biomedcentral.com/articles/10.1186/s12879-015-1229-9" TargetMode="External"/><Relationship Id="rId87" Type="http://schemas.openxmlformats.org/officeDocument/2006/relationships/hyperlink" Target="http://scholar.google.com/scholar_lookup?title=Tuberculosis&amp;author=SD.%20Lawn&amp;author=AI.%20Zumla&amp;journal=Lancet&amp;volume=378&amp;pages=57-72&amp;publication_year=2011" TargetMode="External"/><Relationship Id="rId110" Type="http://schemas.openxmlformats.org/officeDocument/2006/relationships/hyperlink" Target="http://www.ncbi.nlm.nih.gov/pmc/articles/PMC3486209" TargetMode="External"/><Relationship Id="rId115" Type="http://schemas.openxmlformats.org/officeDocument/2006/relationships/hyperlink" Target="https://doi.org/10.2217/fmb.11.84" TargetMode="External"/><Relationship Id="rId131" Type="http://schemas.openxmlformats.org/officeDocument/2006/relationships/hyperlink" Target="https://doi.org/10.1016/j.mimet.2015.07.010" TargetMode="External"/><Relationship Id="rId136" Type="http://schemas.openxmlformats.org/officeDocument/2006/relationships/hyperlink" Target="http://www.ncbi.nlm.nih.gov/entrez/query.fcgi?cmd=Retrieve&amp;db=PubMed&amp;dopt=Abstract&amp;list_uids=22301019" TargetMode="External"/><Relationship Id="rId61" Type="http://schemas.openxmlformats.org/officeDocument/2006/relationships/hyperlink" Target="https://bmcinfectdis.biomedcentral.com/articles/10.1186/s12879-015-1229-9" TargetMode="External"/><Relationship Id="rId82" Type="http://schemas.openxmlformats.org/officeDocument/2006/relationships/hyperlink" Target="http://www.ncbi.nlm.nih.gov/entrez/query.fcgi?cmd=Retrieve&amp;db=PubMed&amp;dopt=Abstract&amp;list_uids=16949809" TargetMode="External"/><Relationship Id="rId152" Type="http://schemas.openxmlformats.org/officeDocument/2006/relationships/fontTable" Target="fontTable.xml"/><Relationship Id="rId19" Type="http://schemas.openxmlformats.org/officeDocument/2006/relationships/hyperlink" Target="https://bmcinfectdis.biomedcentral.com/articles/10.1186/s12879-015-1229-9" TargetMode="External"/><Relationship Id="rId14" Type="http://schemas.openxmlformats.org/officeDocument/2006/relationships/hyperlink" Target="https://bmcinfectdis.biomedcentral.com/articles/10.1186/s12879-015-1229-9" TargetMode="External"/><Relationship Id="rId30" Type="http://schemas.openxmlformats.org/officeDocument/2006/relationships/hyperlink" Target="https://bmcinfectdis.biomedcentral.com/articles/10.1186/s12879-015-1229-9" TargetMode="External"/><Relationship Id="rId35" Type="http://schemas.openxmlformats.org/officeDocument/2006/relationships/hyperlink" Target="https://bmcinfectdis.biomedcentral.com/articles/10.1186/s12879-015-1229-9" TargetMode="External"/><Relationship Id="rId56" Type="http://schemas.openxmlformats.org/officeDocument/2006/relationships/hyperlink" Target="https://bmcinfectdis.biomedcentral.com/articles/10.1186/s12879-015-1229-9" TargetMode="External"/><Relationship Id="rId77" Type="http://schemas.openxmlformats.org/officeDocument/2006/relationships/hyperlink" Target="https://bmcinfectdis.biomedcentral.com/articles/10.1186/s12879-015-1229-9" TargetMode="External"/><Relationship Id="rId100" Type="http://schemas.openxmlformats.org/officeDocument/2006/relationships/hyperlink" Target="http://scholar.google.com/scholar_lookup?title=Diagnosis%20of%20smear-negative%20pulmonary%20tuberculosis%20in%20people%20with%20HIV%20infection%20and%20AIDS%20in%20resource-constrained%20settings%3A%20informing%20urgent%20policy%20changes&amp;author=H.%20Getahun&amp;author=M.%20Harrington&amp;author=R.%20O%E2%80%99Brien&amp;author=P.%20Nunn&amp;journal=Lancet&amp;volume=369&amp;pages=2042-49&amp;publication_year=2007" TargetMode="External"/><Relationship Id="rId105" Type="http://schemas.openxmlformats.org/officeDocument/2006/relationships/hyperlink" Target="https://doi.org/10.1164/rccm.200709-1436OC" TargetMode="External"/><Relationship Id="rId126" Type="http://schemas.openxmlformats.org/officeDocument/2006/relationships/hyperlink" Target="https://doi.org/10.1371/journal.pone,0106075" TargetMode="External"/><Relationship Id="rId147" Type="http://schemas.openxmlformats.org/officeDocument/2006/relationships/hyperlink" Target="http://www.ncbi.nlm.nih.gov/entrez/query.fcgi?cmd=Retrieve&amp;db=PubMed&amp;dopt=Abstract&amp;list_uids=11468266" TargetMode="External"/><Relationship Id="rId8" Type="http://schemas.openxmlformats.org/officeDocument/2006/relationships/hyperlink" Target="https://bmcinfectdis.biomedcentral.com/articles/10.1186/s12879-015-1229-9" TargetMode="External"/><Relationship Id="rId51" Type="http://schemas.openxmlformats.org/officeDocument/2006/relationships/hyperlink" Target="https://bmcinfectdis.biomedcentral.com/articles/10.1186/s12879-015-1229-9" TargetMode="External"/><Relationship Id="rId72" Type="http://schemas.openxmlformats.org/officeDocument/2006/relationships/hyperlink" Target="https://bmcinfectdis.biomedcentral.com/articles/10.1186/s12879-015-1229-9" TargetMode="External"/><Relationship Id="rId93" Type="http://schemas.openxmlformats.org/officeDocument/2006/relationships/hyperlink" Target="http://www.ncbi.nlm.nih.gov/entrez/query.fcgi?cmd=Retrieve&amp;db=PubMed&amp;dopt=Abstract&amp;list_uids=16931408" TargetMode="External"/><Relationship Id="rId98" Type="http://schemas.openxmlformats.org/officeDocument/2006/relationships/hyperlink" Target="https://doi.org/10.1016/S0140-6736(07)60284-0" TargetMode="External"/><Relationship Id="rId121" Type="http://schemas.openxmlformats.org/officeDocument/2006/relationships/hyperlink" Target="http://scholar.google.com/scholar_lookup?title=Xpert%C2%AE%20MTB%2FRIF%20for%20point-of-care%20diagnosis%20of%20TB%20in%20high-HIV%20burden%2C%20resource-limited%20countries%3A%20hype%20or%20hope%3F&amp;author=A.%20Rie&amp;author=L.%20Page-Shipp&amp;author=L.%20Scott&amp;author=I.%20Sanne&amp;author=W.%20Stevens&amp;journal=Expert%20Rev%20Mol%20Diagn&amp;volume=10&amp;issue=7&amp;pages=937-46&amp;publication_year=2010" TargetMode="External"/><Relationship Id="rId142" Type="http://schemas.openxmlformats.org/officeDocument/2006/relationships/hyperlink" Target="http://scholar.google.com/scholar_lookup?title=Multicenter%20evaluation%20of%20Seegene%20Anyplex%20TB%20PCR%20detection%20of%20Mycobacterium%20tuberculosis%20in%20respiratory%20specimens&amp;author=J.%20Lim&amp;author=J.%20Kim&amp;author=JW.%20Kim&amp;author=C.%20Ihm&amp;author=YK.%20Sohn&amp;author=HJ.%20Cho&amp;author=J.%20Kim&amp;author=SH.%20Koo&amp;journal=J%20Microbiol%20Biotechnol&amp;volume=24&amp;issue=7&amp;pages=1004-7&amp;publication_year=2014" TargetMode="External"/><Relationship Id="rId3" Type="http://schemas.openxmlformats.org/officeDocument/2006/relationships/settings" Target="settings.xml"/><Relationship Id="rId25" Type="http://schemas.openxmlformats.org/officeDocument/2006/relationships/hyperlink" Target="https://bmcinfectdis.biomedcentral.com/articles/10.1186/s12879-015-1229-9" TargetMode="External"/><Relationship Id="rId46" Type="http://schemas.openxmlformats.org/officeDocument/2006/relationships/hyperlink" Target="https://bmcinfectdis.biomedcentral.com/articles/10.1186/s12879-015-1229-9" TargetMode="External"/><Relationship Id="rId67" Type="http://schemas.openxmlformats.org/officeDocument/2006/relationships/hyperlink" Target="https://bmcinfectdis.biomedcentral.com/articles/10.1186/s12879-015-1229-9" TargetMode="External"/><Relationship Id="rId116" Type="http://schemas.openxmlformats.org/officeDocument/2006/relationships/hyperlink" Target="http://www.ncbi.nlm.nih.gov/entrez/query.fcgi?cmd=Retrieve&amp;db=PubMed&amp;dopt=Abstract&amp;list_uids=21958145" TargetMode="External"/><Relationship Id="rId137" Type="http://schemas.openxmlformats.org/officeDocument/2006/relationships/hyperlink" Target="http://www.ncbi.nlm.nih.gov/pmc/articles/PMC3318528" TargetMode="External"/><Relationship Id="rId20" Type="http://schemas.openxmlformats.org/officeDocument/2006/relationships/hyperlink" Target="https://bmcinfectdis.biomedcentral.com/articles/10.1186/s12879-015-1229-9" TargetMode="External"/><Relationship Id="rId41" Type="http://schemas.openxmlformats.org/officeDocument/2006/relationships/hyperlink" Target="https://bmcinfectdis.biomedcentral.com/articles/10.1186/s12879-015-1229-9" TargetMode="External"/><Relationship Id="rId62" Type="http://schemas.openxmlformats.org/officeDocument/2006/relationships/hyperlink" Target="https://bmcinfectdis.biomedcentral.com/articles/10.1186/s12879-015-1229-9" TargetMode="External"/><Relationship Id="rId83" Type="http://schemas.openxmlformats.org/officeDocument/2006/relationships/hyperlink" Target="http://scholar.google.com/scholar_lookup?title=The%20history%20of%20tuberculosis&amp;author=TM.%20Daniel&amp;journal=Respir%20Med&amp;volume=100&amp;pages=1862-70&amp;publication_year=2006" TargetMode="External"/><Relationship Id="rId88" Type="http://schemas.openxmlformats.org/officeDocument/2006/relationships/hyperlink" Target="https://doi.org/10.1128/CMR.00059-10" TargetMode="External"/><Relationship Id="rId111" Type="http://schemas.openxmlformats.org/officeDocument/2006/relationships/hyperlink" Target="http://scholar.google.com/scholar_lookup?title=The%20diagnostic%20performance%20of%20the%20GenoTypeMTBDRplus%20version%202%20line%20probe%20assay%20is%20equivalent%20to%20that%20of%20the%20Xpert%20MTB%2FRIF%20assay&amp;author=M.%20Barnard&amp;author=NC.%20Pittius&amp;author=PD.%20Helden&amp;author=M.%20Bosman&amp;author=G.%20Coetzee&amp;author=RM.%20Warren&amp;journal=J%20Clin%20Microbiol&amp;volume=50&amp;issue=11&amp;pages=3712-16&amp;publication_year=2012" TargetMode="External"/><Relationship Id="rId132" Type="http://schemas.openxmlformats.org/officeDocument/2006/relationships/hyperlink" Target="https://doi.org/10.1016/j.mimet.2015.07.010" TargetMode="External"/><Relationship Id="rId153" Type="http://schemas.openxmlformats.org/officeDocument/2006/relationships/theme" Target="theme/theme1.xml"/><Relationship Id="rId15" Type="http://schemas.openxmlformats.org/officeDocument/2006/relationships/hyperlink" Target="https://bmcinfectdis.biomedcentral.com/articles/10.1186/s12879-015-1229-9" TargetMode="External"/><Relationship Id="rId36" Type="http://schemas.openxmlformats.org/officeDocument/2006/relationships/hyperlink" Target="https://bmcinfectdis.biomedcentral.com/articles/10.1186/s12879-015-1229-9" TargetMode="External"/><Relationship Id="rId57" Type="http://schemas.openxmlformats.org/officeDocument/2006/relationships/hyperlink" Target="https://bmcinfectdis.biomedcentral.com/articles/10.1186/s12879-015-1229-9" TargetMode="External"/><Relationship Id="rId106" Type="http://schemas.openxmlformats.org/officeDocument/2006/relationships/hyperlink" Target="http://www.ncbi.nlm.nih.gov/entrez/query.fcgi?cmd=Retrieve&amp;db=PubMed&amp;dopt=Abstract&amp;list_uids=18202343" TargetMode="External"/><Relationship Id="rId127" Type="http://schemas.openxmlformats.org/officeDocument/2006/relationships/hyperlink" Target="https://doi.org/10.1371/journal.pone.0106075" TargetMode="External"/><Relationship Id="rId10" Type="http://schemas.openxmlformats.org/officeDocument/2006/relationships/hyperlink" Target="https://bmcinfectdis.biomedcentral.com/articles/10.1186/s12879-015-1229-9" TargetMode="External"/><Relationship Id="rId31" Type="http://schemas.openxmlformats.org/officeDocument/2006/relationships/hyperlink" Target="https://bmcinfectdis.biomedcentral.com/articles/10.1186/s12879-015-1229-9" TargetMode="External"/><Relationship Id="rId52" Type="http://schemas.openxmlformats.org/officeDocument/2006/relationships/hyperlink" Target="https://bmcinfectdis.biomedcentral.com/articles/10.1186/s12879-015-1229-9" TargetMode="External"/><Relationship Id="rId73" Type="http://schemas.openxmlformats.org/officeDocument/2006/relationships/hyperlink" Target="https://bmcinfectdis.biomedcentral.com/articles/10.1186/s12879-015-1229-9" TargetMode="External"/><Relationship Id="rId78" Type="http://schemas.openxmlformats.org/officeDocument/2006/relationships/hyperlink" Target="http://creativecommons.org/licenses/by/4.0/" TargetMode="External"/><Relationship Id="rId94" Type="http://schemas.openxmlformats.org/officeDocument/2006/relationships/hyperlink" Target="http://scholar.google.com/scholar_lookup?title=Fluorescence%20versus%20conventional%20sputum%20smear%20microscopy%20for%20tuberculosis%3A%20a%20systematic%20review&amp;author=KR.%20Steingart&amp;author=M.%20Henry&amp;author=V.%20Ng&amp;author=PC.%20Hopewell&amp;author=A.%20Ramsay&amp;author=J.%20Cunningham&amp;author=R.%20Urbanczik&amp;author=M.%20Perkins&amp;author=MA.%20Aziz&amp;author=M.%20Pai&amp;journal=Lancet%20Infect%20Dis&amp;volume=6&amp;pages=570-81&amp;publication_year=2006" TargetMode="External"/><Relationship Id="rId99" Type="http://schemas.openxmlformats.org/officeDocument/2006/relationships/hyperlink" Target="http://www.ncbi.nlm.nih.gov/entrez/query.fcgi?cmd=Retrieve&amp;db=PubMed&amp;dopt=Abstract&amp;list_uids=17574096" TargetMode="External"/><Relationship Id="rId101" Type="http://schemas.openxmlformats.org/officeDocument/2006/relationships/hyperlink" Target="http://www.cdc.gov/tb/publications/guidelines/amplification_tests/amplification_tests.pdf" TargetMode="External"/><Relationship Id="rId122" Type="http://schemas.openxmlformats.org/officeDocument/2006/relationships/hyperlink" Target="https://scholar.google.com/scholar?hl=en&amp;q=Seegene.%20Anyplex%E2%84%A2%20plus%20MTB%2FNTM%2FDR-TB%20insert%20kit.%20Seegene%2C%20Seoul%2C%20Republic%20of%20Korea%3B%202011." TargetMode="External"/><Relationship Id="rId143" Type="http://schemas.openxmlformats.org/officeDocument/2006/relationships/hyperlink" Target="https://doi.org/10.1128/JCM.03585-13" TargetMode="External"/><Relationship Id="rId148" Type="http://schemas.openxmlformats.org/officeDocument/2006/relationships/hyperlink" Target="http://scholar.google.com/scholar_lookup?title=Molecular%20detection%20of%20Mycobacterium%20tuberculosis%3A%20impact%20of%20patient%20care&amp;author=KL.%20Kaul&amp;journal=Clin%20Chem&amp;volume=47&amp;issue=8&amp;pages=1553-58&amp;publication_year=2001" TargetMode="External"/><Relationship Id="rId4" Type="http://schemas.openxmlformats.org/officeDocument/2006/relationships/webSettings" Target="webSettings.xml"/><Relationship Id="rId9" Type="http://schemas.openxmlformats.org/officeDocument/2006/relationships/hyperlink" Target="https://bmcinfectdis.biomedcentral.com/articles/10.1186/s12879-015-1229-9" TargetMode="External"/><Relationship Id="rId26" Type="http://schemas.openxmlformats.org/officeDocument/2006/relationships/hyperlink" Target="https://bmcinfectdis.biomedcentral.com/articles/10.1186/s12879-015-1229-9" TargetMode="External"/><Relationship Id="rId47" Type="http://schemas.openxmlformats.org/officeDocument/2006/relationships/hyperlink" Target="https://bmcinfectdis.biomedcentral.com/articles/10.1186/s12879-015-1229-9" TargetMode="External"/><Relationship Id="rId68" Type="http://schemas.openxmlformats.org/officeDocument/2006/relationships/hyperlink" Target="https://bmcinfectdis.biomedcentral.com/articles/10.1186/s12879-015-1229-9" TargetMode="External"/><Relationship Id="rId89" Type="http://schemas.openxmlformats.org/officeDocument/2006/relationships/hyperlink" Target="http://www.ncbi.nlm.nih.gov/entrez/query.fcgi?cmd=Retrieve&amp;db=PubMed&amp;dopt=Abstract&amp;list_uids=21482728" TargetMode="External"/><Relationship Id="rId112" Type="http://schemas.openxmlformats.org/officeDocument/2006/relationships/hyperlink" Target="https://doi.org/10.1002/14651858.CD009593.pub3" TargetMode="External"/><Relationship Id="rId133" Type="http://schemas.openxmlformats.org/officeDocument/2006/relationships/hyperlink" Target="http://www.ncbi.nlm.nih.gov/entrez/query.fcgi?cmd=Retrieve&amp;db=PubMed&amp;dopt=Abstract&amp;list_uids=26183764" TargetMode="External"/><Relationship Id="rId16" Type="http://schemas.openxmlformats.org/officeDocument/2006/relationships/hyperlink" Target="https://bmcinfectdis.biomedcentral.com/articles/10.1186/s12879-015-1229-9" TargetMode="External"/><Relationship Id="rId37" Type="http://schemas.openxmlformats.org/officeDocument/2006/relationships/hyperlink" Target="https://bmcinfectdis.biomedcentral.com/articles/10.1186/s12879-015-1229-9" TargetMode="External"/><Relationship Id="rId58" Type="http://schemas.openxmlformats.org/officeDocument/2006/relationships/hyperlink" Target="https://bmcinfectdis.biomedcentral.com/articles/10.1186/s12879-015-1229-9" TargetMode="External"/><Relationship Id="rId79" Type="http://schemas.openxmlformats.org/officeDocument/2006/relationships/hyperlink" Target="http://creativecommons.org/publicdomain/zero/1.0/" TargetMode="External"/><Relationship Id="rId102" Type="http://schemas.openxmlformats.org/officeDocument/2006/relationships/hyperlink" Target="https://doi.org/10.1183/09031936.00061808" TargetMode="External"/><Relationship Id="rId123" Type="http://schemas.openxmlformats.org/officeDocument/2006/relationships/hyperlink" Target="https://doi.org/10.1016/j.tube.2011.01.004" TargetMode="External"/><Relationship Id="rId144" Type="http://schemas.openxmlformats.org/officeDocument/2006/relationships/hyperlink" Target="http://www.ncbi.nlm.nih.gov/entrez/query.fcgi?cmd=Retrieve&amp;db=PubMed&amp;dopt=Abstract&amp;list_uids=24554748" TargetMode="External"/><Relationship Id="rId90" Type="http://schemas.openxmlformats.org/officeDocument/2006/relationships/hyperlink" Target="http://www.ncbi.nlm.nih.gov/pmc/articles/PMC3122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7964</Words>
  <Characters>45397</Characters>
  <Application>Microsoft Office Word</Application>
  <DocSecurity>0</DocSecurity>
  <Lines>378</Lines>
  <Paragraphs>106</Paragraphs>
  <ScaleCrop>false</ScaleCrop>
  <Company>Hewlett-Packard Company</Company>
  <LinksUpToDate>false</LinksUpToDate>
  <CharactersWithSpaces>53255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2018-12-20T07:01:00Z</dcterms:created>
  <dcterms:modified xsi:type="dcterms:W3CDTF">2018-12-20T07:05:00Z</dcterms:modified>
</cp:coreProperties>
</file>