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numPr>
          <w:ilvl w:val="0"/>
          <w:numId w:val="1"/>
        </w:num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Alphabet 10K</w:t>
      </w:r>
    </w:p>
    <w:p>
      <w:pPr>
        <w:pStyle w:val="32"/>
        <w:numPr>
          <w:ilvl w:val="0"/>
          <w:numId w:val="2"/>
        </w:num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Factual Retrieval</w:t>
      </w:r>
    </w:p>
    <w:p>
      <w:pPr>
        <w:pStyle w:val="32"/>
        <w:numPr>
          <w:ilvl w:val="1"/>
          <w:numId w:val="2"/>
        </w:numPr>
        <w:spacing w:line="360" w:lineRule="auto"/>
        <w:jc w:val="left"/>
        <w:rPr>
          <w:rFonts w:ascii="Times New Roman" w:hAnsi="Times New Roman" w:cs="Times New Roman"/>
          <w:sz w:val="24"/>
          <w:szCs w:val="24"/>
        </w:rPr>
      </w:pPr>
      <w:r>
        <w:rPr>
          <w:rFonts w:ascii="Times New Roman" w:hAnsi="Times New Roman" w:cs="Times New Roman"/>
          <w:sz w:val="24"/>
          <w:szCs w:val="24"/>
        </w:rPr>
        <w:t>What was Alphabet's total revenue for 2024?​</w:t>
      </w:r>
    </w:p>
    <w:p>
      <w:pPr>
        <w:pStyle w:val="32"/>
        <w:numPr>
          <w:ilvl w:val="0"/>
          <w:numId w:val="0"/>
        </w:numPr>
        <w:spacing w:line="360" w:lineRule="auto"/>
        <w:ind w:left="708" w:leftChars="0"/>
        <w:jc w:val="left"/>
        <w:rPr>
          <w:rFonts w:hint="default" w:ascii="Times New Roman" w:hAnsi="Times New Roman" w:cs="Times New Roman"/>
          <w:b w:val="0"/>
          <w:bCs w:val="0"/>
          <w:color w:val="0000FF"/>
          <w:sz w:val="44"/>
          <w:szCs w:val="44"/>
        </w:rPr>
      </w:pPr>
      <w:r>
        <w:rPr>
          <w:rFonts w:hint="default" w:ascii="Times New Roman" w:hAnsi="Times New Roman" w:eastAsia="sans-serif" w:cs="Times New Roman"/>
          <w:b w:val="0"/>
          <w:bCs w:val="0"/>
          <w:i w:val="0"/>
          <w:iCs w:val="0"/>
          <w:caps w:val="0"/>
          <w:color w:val="0000FF"/>
          <w:spacing w:val="0"/>
          <w:sz w:val="24"/>
          <w:szCs w:val="24"/>
          <w:shd w:val="clear" w:fill="FFFFFF"/>
        </w:rPr>
        <w:t>Alphabet's total revenue for 2024 was $350,018 million.</w:t>
      </w:r>
    </w:p>
    <w:p>
      <w:pPr>
        <w:pStyle w:val="32"/>
        <w:numPr>
          <w:ilvl w:val="1"/>
          <w:numId w:val="2"/>
        </w:numPr>
        <w:spacing w:line="360" w:lineRule="auto"/>
        <w:jc w:val="left"/>
        <w:rPr>
          <w:rFonts w:ascii="Times New Roman" w:hAnsi="Times New Roman" w:cs="Times New Roman"/>
          <w:sz w:val="24"/>
          <w:szCs w:val="24"/>
        </w:rPr>
      </w:pPr>
      <w:r>
        <w:rPr>
          <w:rFonts w:ascii="Times New Roman" w:hAnsi="Times New Roman" w:cs="Times New Roman"/>
          <w:sz w:val="24"/>
          <w:szCs w:val="24"/>
        </w:rPr>
        <w:t>How much did Alphabet spend on research and development in 2024?​</w:t>
      </w:r>
    </w:p>
    <w:p>
      <w:pPr>
        <w:pStyle w:val="32"/>
        <w:numPr>
          <w:ilvl w:val="0"/>
          <w:numId w:val="0"/>
        </w:numPr>
        <w:spacing w:line="360" w:lineRule="auto"/>
        <w:ind w:left="708" w:leftChars="0"/>
        <w:jc w:val="left"/>
        <w:rPr>
          <w:rFonts w:ascii="Times New Roman" w:hAnsi="Times New Roman" w:cs="Times New Roman"/>
          <w:color w:val="0000FF"/>
          <w:sz w:val="24"/>
          <w:szCs w:val="24"/>
        </w:rPr>
      </w:pPr>
      <w:r>
        <w:rPr>
          <w:rFonts w:hint="eastAsia" w:ascii="Times New Roman" w:hAnsi="Times New Roman" w:cs="Times New Roman"/>
          <w:color w:val="0000FF"/>
          <w:sz w:val="24"/>
          <w:szCs w:val="24"/>
        </w:rPr>
        <w:t>Alphabet spent $49.326 billion on research and development in 2024.</w:t>
      </w:r>
    </w:p>
    <w:p>
      <w:pPr>
        <w:pStyle w:val="32"/>
        <w:numPr>
          <w:ilvl w:val="1"/>
          <w:numId w:val="2"/>
        </w:numPr>
        <w:spacing w:line="360" w:lineRule="auto"/>
        <w:jc w:val="left"/>
        <w:rPr>
          <w:rFonts w:ascii="Times New Roman" w:hAnsi="Times New Roman" w:cs="Times New Roman"/>
          <w:sz w:val="24"/>
          <w:szCs w:val="24"/>
        </w:rPr>
      </w:pPr>
      <w:r>
        <w:rPr>
          <w:rFonts w:ascii="Times New Roman" w:hAnsi="Times New Roman" w:cs="Times New Roman"/>
          <w:sz w:val="24"/>
          <w:szCs w:val="24"/>
        </w:rPr>
        <w:t>What is Alphabet’s largest revenue-generating business segment in 2024?​</w:t>
      </w:r>
    </w:p>
    <w:p>
      <w:pPr>
        <w:pStyle w:val="32"/>
        <w:numPr>
          <w:ilvl w:val="0"/>
          <w:numId w:val="0"/>
        </w:numPr>
        <w:spacing w:line="360" w:lineRule="auto"/>
        <w:ind w:left="708" w:leftChars="0"/>
        <w:jc w:val="left"/>
        <w:rPr>
          <w:rFonts w:ascii="Times New Roman" w:hAnsi="Times New Roman" w:cs="Times New Roman"/>
          <w:color w:val="0000FF"/>
          <w:sz w:val="24"/>
          <w:szCs w:val="24"/>
        </w:rPr>
      </w:pPr>
      <w:r>
        <w:rPr>
          <w:rFonts w:hint="eastAsia" w:ascii="Times New Roman" w:hAnsi="Times New Roman" w:cs="Times New Roman"/>
          <w:color w:val="0000FF"/>
          <w:sz w:val="24"/>
          <w:szCs w:val="24"/>
        </w:rPr>
        <w:t>Alphabet is a collection of businesses — the largest of which is Google. We report Google in two segments, Google Services and Google Cloud; we also report all non-Google businesses collectively as Other Bets.</w:t>
      </w:r>
    </w:p>
    <w:p>
      <w:pPr>
        <w:pStyle w:val="32"/>
        <w:numPr>
          <w:ilvl w:val="1"/>
          <w:numId w:val="2"/>
        </w:numPr>
        <w:spacing w:line="360" w:lineRule="auto"/>
        <w:jc w:val="left"/>
        <w:rPr>
          <w:rFonts w:ascii="Times New Roman" w:hAnsi="Times New Roman" w:cs="Times New Roman"/>
          <w:sz w:val="24"/>
          <w:szCs w:val="24"/>
        </w:rPr>
      </w:pPr>
      <w:r>
        <w:rPr>
          <w:rFonts w:ascii="Times New Roman" w:hAnsi="Times New Roman" w:cs="Times New Roman"/>
          <w:sz w:val="24"/>
          <w:szCs w:val="24"/>
        </w:rPr>
        <w:t>How much did Alphabet invest in artificial intelligence (AI) initiatives in 2024?</w:t>
      </w:r>
    </w:p>
    <w:p>
      <w:pPr>
        <w:pStyle w:val="32"/>
        <w:numPr>
          <w:ilvl w:val="0"/>
          <w:numId w:val="0"/>
        </w:numPr>
        <w:spacing w:line="360" w:lineRule="auto"/>
        <w:ind w:left="708" w:leftChars="0"/>
        <w:jc w:val="left"/>
        <w:rPr>
          <w:rFonts w:hint="eastAsia" w:ascii="Times New Roman" w:hAnsi="Times New Roman" w:cs="Times New Roman"/>
          <w:color w:val="0000FF"/>
          <w:sz w:val="24"/>
          <w:szCs w:val="24"/>
        </w:rPr>
      </w:pPr>
      <w:r>
        <w:rPr>
          <w:rFonts w:hint="eastAsia" w:ascii="Times New Roman" w:hAnsi="Times New Roman" w:cs="Times New Roman"/>
          <w:color w:val="0000FF"/>
          <w:sz w:val="24"/>
          <w:szCs w:val="24"/>
        </w:rPr>
        <w:t>While the provided documents do not specify the exact amount Alphabet invested in AI initiatives in 2024, they highlight several relevant points:</w:t>
      </w:r>
    </w:p>
    <w:p>
      <w:pPr>
        <w:pStyle w:val="32"/>
        <w:numPr>
          <w:ilvl w:val="0"/>
          <w:numId w:val="3"/>
        </w:numPr>
        <w:spacing w:line="360" w:lineRule="auto"/>
        <w:ind w:left="1260" w:leftChars="0" w:hanging="420" w:firstLineChars="0"/>
        <w:jc w:val="left"/>
        <w:rPr>
          <w:rFonts w:hint="eastAsia" w:ascii="Times New Roman" w:hAnsi="Times New Roman" w:cs="Times New Roman"/>
          <w:color w:val="0000FF"/>
          <w:sz w:val="24"/>
          <w:szCs w:val="24"/>
        </w:rPr>
      </w:pPr>
      <w:r>
        <w:rPr>
          <w:rFonts w:hint="eastAsia" w:ascii="Times New Roman" w:hAnsi="Times New Roman" w:cs="Times New Roman"/>
          <w:color w:val="0000FF"/>
          <w:sz w:val="24"/>
          <w:szCs w:val="24"/>
        </w:rPr>
        <w:t>Capital Expenditures: Capital expenditures, primarily reflecting investments in technical infrastructure, were $52.5 billion for the year ended December 31, 2024.</w:t>
      </w:r>
    </w:p>
    <w:p>
      <w:pPr>
        <w:pStyle w:val="32"/>
        <w:numPr>
          <w:ilvl w:val="0"/>
          <w:numId w:val="3"/>
        </w:numPr>
        <w:spacing w:line="360" w:lineRule="auto"/>
        <w:ind w:left="1260" w:leftChars="0" w:hanging="420" w:firstLineChars="0"/>
        <w:jc w:val="left"/>
        <w:rPr>
          <w:rFonts w:hint="eastAsia" w:ascii="Times New Roman" w:hAnsi="Times New Roman" w:cs="Times New Roman"/>
          <w:color w:val="0000FF"/>
          <w:sz w:val="24"/>
          <w:szCs w:val="24"/>
        </w:rPr>
      </w:pPr>
      <w:r>
        <w:rPr>
          <w:rFonts w:hint="eastAsia" w:ascii="Times New Roman" w:hAnsi="Times New Roman" w:cs="Times New Roman"/>
          <w:color w:val="0000FF"/>
          <w:sz w:val="24"/>
          <w:szCs w:val="24"/>
        </w:rPr>
        <w:t>AI-Optimized Infrastructure: The documents mention that Alphabet is driving efficiencies in its data centers while making significant hardware and model improvements. They highlight their AI-optimized infrastructure, including custom-built Tensor Processing Units (TPUs).</w:t>
      </w:r>
    </w:p>
    <w:p>
      <w:pPr>
        <w:pStyle w:val="32"/>
        <w:numPr>
          <w:ilvl w:val="0"/>
          <w:numId w:val="3"/>
        </w:numPr>
        <w:spacing w:line="360" w:lineRule="auto"/>
        <w:ind w:left="1260" w:leftChars="0" w:hanging="420" w:firstLineChars="0"/>
        <w:jc w:val="left"/>
        <w:rPr>
          <w:rFonts w:hint="eastAsia" w:ascii="Times New Roman" w:hAnsi="Times New Roman" w:cs="Times New Roman"/>
          <w:color w:val="0000FF"/>
          <w:sz w:val="24"/>
          <w:szCs w:val="24"/>
        </w:rPr>
      </w:pPr>
      <w:r>
        <w:rPr>
          <w:rFonts w:hint="eastAsia" w:ascii="Times New Roman" w:hAnsi="Times New Roman" w:cs="Times New Roman"/>
          <w:color w:val="0000FF"/>
          <w:sz w:val="24"/>
          <w:szCs w:val="24"/>
        </w:rPr>
        <w:t>Centralized AI R&amp;D: The documents state that certain AI-related research and development is centralized and reported in Alphabet-level activities.</w:t>
      </w:r>
    </w:p>
    <w:p>
      <w:pPr>
        <w:pStyle w:val="32"/>
        <w:numPr>
          <w:ilvl w:val="0"/>
          <w:numId w:val="3"/>
        </w:numPr>
        <w:spacing w:line="360" w:lineRule="auto"/>
        <w:ind w:left="1260" w:leftChars="0" w:hanging="420" w:firstLineChars="0"/>
        <w:jc w:val="left"/>
        <w:rPr>
          <w:rFonts w:hint="eastAsia" w:ascii="Times New Roman" w:hAnsi="Times New Roman" w:cs="Times New Roman"/>
          <w:color w:val="0000FF"/>
          <w:sz w:val="24"/>
          <w:szCs w:val="24"/>
        </w:rPr>
      </w:pPr>
      <w:r>
        <w:rPr>
          <w:rFonts w:hint="eastAsia" w:ascii="Times New Roman" w:hAnsi="Times New Roman" w:cs="Times New Roman"/>
          <w:color w:val="0000FF"/>
          <w:sz w:val="24"/>
          <w:szCs w:val="24"/>
        </w:rPr>
        <w:t>Investments: Net cash used in investing activities increased from 2023 to 2024 primarily due to an increase in purchases of property and equipment and purchases of marketable securities, partially offset by increases in maturities and sales of marketable securities. The increase in purchases of property and equipment is primarily driven by investments in technical infrastructure.</w:t>
      </w:r>
    </w:p>
    <w:p>
      <w:pPr>
        <w:pStyle w:val="32"/>
        <w:numPr>
          <w:ilvl w:val="0"/>
          <w:numId w:val="0"/>
        </w:numPr>
        <w:spacing w:line="360" w:lineRule="auto"/>
        <w:ind w:left="708" w:leftChars="0"/>
        <w:jc w:val="left"/>
        <w:rPr>
          <w:rFonts w:ascii="Times New Roman" w:hAnsi="Times New Roman" w:cs="Times New Roman"/>
          <w:color w:val="0000FF"/>
          <w:sz w:val="24"/>
          <w:szCs w:val="24"/>
        </w:rPr>
      </w:pPr>
      <w:r>
        <w:rPr>
          <w:rFonts w:hint="eastAsia" w:ascii="Times New Roman" w:hAnsi="Times New Roman" w:cs="Times New Roman"/>
          <w:color w:val="0000FF"/>
          <w:sz w:val="24"/>
          <w:szCs w:val="24"/>
        </w:rPr>
        <w:t>Based on this, it can be deduced that a significant portion of the $52.5 billion in capital expenditures, and other investments, was directed towards AI initiatives, given the company's focus on AI and investments in technical infrastructure. However, the documents do not provide a specific breakdown of the exact amount allocated solely to AI.</w:t>
      </w:r>
    </w:p>
    <w:p>
      <w:pPr>
        <w:pStyle w:val="32"/>
        <w:numPr>
          <w:ilvl w:val="1"/>
          <w:numId w:val="2"/>
        </w:numPr>
        <w:spacing w:line="360" w:lineRule="auto"/>
        <w:jc w:val="left"/>
        <w:rPr>
          <w:rFonts w:ascii="Times New Roman" w:hAnsi="Times New Roman" w:cs="Times New Roman"/>
          <w:sz w:val="24"/>
          <w:szCs w:val="24"/>
        </w:rPr>
      </w:pPr>
      <w:r>
        <w:rPr>
          <w:rFonts w:ascii="Times New Roman" w:hAnsi="Times New Roman" w:cs="Times New Roman"/>
          <w:sz w:val="24"/>
          <w:szCs w:val="24"/>
        </w:rPr>
        <w:t>What is Alphabet’s reported operating income for 2024?​</w:t>
      </w:r>
    </w:p>
    <w:p>
      <w:pPr>
        <w:pStyle w:val="32"/>
        <w:numPr>
          <w:ilvl w:val="0"/>
          <w:numId w:val="0"/>
        </w:numPr>
        <w:spacing w:line="360" w:lineRule="auto"/>
        <w:ind w:left="708" w:leftChars="0"/>
        <w:jc w:val="left"/>
        <w:rPr>
          <w:rFonts w:hint="default" w:ascii="Times New Roman" w:hAnsi="Times New Roman" w:cs="Times New Roman"/>
          <w:color w:val="0000FF"/>
          <w:sz w:val="24"/>
          <w:szCs w:val="24"/>
        </w:rPr>
      </w:pPr>
      <w:r>
        <w:rPr>
          <w:rFonts w:hint="eastAsia" w:ascii="Times New Roman" w:hAnsi="Times New Roman" w:cs="Times New Roman"/>
          <w:color w:val="0000FF"/>
          <w:sz w:val="24"/>
          <w:szCs w:val="24"/>
        </w:rPr>
        <w:t>Alphabet's reported operating income for 2024 is $112,390 million.</w:t>
      </w:r>
    </w:p>
    <w:p>
      <w:pPr>
        <w:pStyle w:val="32"/>
        <w:numPr>
          <w:ilvl w:val="0"/>
          <w:numId w:val="0"/>
        </w:numPr>
        <w:spacing w:line="360" w:lineRule="auto"/>
        <w:ind w:left="708" w:leftChars="0"/>
        <w:jc w:val="left"/>
        <w:rPr>
          <w:rFonts w:hint="default" w:ascii="Times New Roman" w:hAnsi="Times New Roman" w:cs="Times New Roman"/>
          <w:color w:val="0000FF"/>
          <w:sz w:val="24"/>
          <w:szCs w:val="24"/>
        </w:rPr>
      </w:pPr>
    </w:p>
    <w:p>
      <w:pPr>
        <w:pStyle w:val="32"/>
        <w:numPr>
          <w:ilvl w:val="0"/>
          <w:numId w:val="0"/>
        </w:numPr>
        <w:spacing w:line="360" w:lineRule="auto"/>
        <w:jc w:val="left"/>
        <w:rPr>
          <w:rFonts w:hint="eastAsia" w:ascii="Times New Roman" w:hAnsi="Times New Roman" w:cs="Times New Roman"/>
          <w:color w:val="0000FF"/>
          <w:sz w:val="24"/>
          <w:szCs w:val="24"/>
        </w:rPr>
      </w:pPr>
    </w:p>
    <w:p>
      <w:pPr>
        <w:pStyle w:val="32"/>
        <w:numPr>
          <w:ilvl w:val="0"/>
          <w:numId w:val="2"/>
        </w:num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 Comparative &amp; Analytical</w:t>
      </w:r>
    </w:p>
    <w:p>
      <w:pPr>
        <w:pStyle w:val="32"/>
        <w:numPr>
          <w:ilvl w:val="0"/>
          <w:numId w:val="4"/>
        </w:numPr>
        <w:spacing w:line="360" w:lineRule="auto"/>
        <w:jc w:val="left"/>
        <w:rPr>
          <w:rFonts w:ascii="Times New Roman" w:hAnsi="Times New Roman" w:cs="Times New Roman"/>
          <w:sz w:val="24"/>
          <w:szCs w:val="24"/>
        </w:rPr>
      </w:pPr>
      <w:r>
        <w:rPr>
          <w:rFonts w:ascii="Times New Roman" w:hAnsi="Times New Roman" w:cs="Times New Roman"/>
          <w:sz w:val="24"/>
          <w:szCs w:val="24"/>
        </w:rPr>
        <w:t>How does Alphabet’s 2024 advertising revenue compare to its cloud revenue?​</w:t>
      </w:r>
    </w:p>
    <w:p>
      <w:pPr>
        <w:pStyle w:val="32"/>
        <w:numPr>
          <w:ilvl w:val="0"/>
          <w:numId w:val="0"/>
        </w:numPr>
        <w:spacing w:line="360" w:lineRule="auto"/>
        <w:ind w:left="720" w:leftChars="0"/>
        <w:jc w:val="left"/>
        <w:rPr>
          <w:rFonts w:hint="eastAsia" w:ascii="Times New Roman" w:hAnsi="Times New Roman" w:cs="Times New Roman"/>
          <w:color w:val="0000FF"/>
          <w:sz w:val="24"/>
          <w:szCs w:val="24"/>
        </w:rPr>
      </w:pPr>
      <w:r>
        <w:rPr>
          <w:rFonts w:hint="eastAsia" w:ascii="Times New Roman" w:hAnsi="Times New Roman" w:cs="Times New Roman"/>
          <w:color w:val="0000FF"/>
          <w:sz w:val="24"/>
          <w:szCs w:val="24"/>
        </w:rPr>
        <w:t>The provided documents do not explicitly break down Alphabet's revenue by advertising and cloud services individually. However, the documents do provide the following relevant information:</w:t>
      </w:r>
    </w:p>
    <w:p>
      <w:pPr>
        <w:pStyle w:val="32"/>
        <w:numPr>
          <w:ilvl w:val="0"/>
          <w:numId w:val="5"/>
        </w:numPr>
        <w:spacing w:line="360" w:lineRule="auto"/>
        <w:ind w:left="1260" w:leftChars="0" w:hanging="420" w:firstLineChars="0"/>
        <w:jc w:val="left"/>
        <w:rPr>
          <w:rFonts w:hint="eastAsia" w:ascii="Times New Roman" w:hAnsi="Times New Roman" w:cs="Times New Roman"/>
          <w:color w:val="0000FF"/>
          <w:sz w:val="24"/>
          <w:szCs w:val="24"/>
        </w:rPr>
      </w:pPr>
      <w:r>
        <w:rPr>
          <w:rFonts w:hint="eastAsia" w:ascii="Times New Roman" w:hAnsi="Times New Roman" w:cs="Times New Roman"/>
          <w:color w:val="0000FF"/>
          <w:sz w:val="24"/>
          <w:szCs w:val="24"/>
        </w:rPr>
        <w:t>Alphabet reports Google in two segments: Google Services and Google Cloud.</w:t>
      </w:r>
    </w:p>
    <w:p>
      <w:pPr>
        <w:pStyle w:val="32"/>
        <w:numPr>
          <w:ilvl w:val="0"/>
          <w:numId w:val="5"/>
        </w:numPr>
        <w:spacing w:line="360" w:lineRule="auto"/>
        <w:ind w:left="1260" w:leftChars="0" w:hanging="420" w:firstLineChars="0"/>
        <w:jc w:val="left"/>
        <w:rPr>
          <w:rFonts w:hint="eastAsia" w:ascii="Times New Roman" w:hAnsi="Times New Roman" w:cs="Times New Roman"/>
          <w:color w:val="0000FF"/>
          <w:sz w:val="24"/>
          <w:szCs w:val="24"/>
        </w:rPr>
      </w:pPr>
      <w:r>
        <w:rPr>
          <w:rFonts w:hint="eastAsia" w:ascii="Times New Roman" w:hAnsi="Times New Roman" w:cs="Times New Roman"/>
          <w:color w:val="0000FF"/>
          <w:sz w:val="24"/>
          <w:szCs w:val="24"/>
        </w:rPr>
        <w:t>Total revenues for 2024 were $350,018 million.</w:t>
      </w:r>
    </w:p>
    <w:p>
      <w:pPr>
        <w:pStyle w:val="32"/>
        <w:numPr>
          <w:ilvl w:val="0"/>
          <w:numId w:val="0"/>
        </w:numPr>
        <w:spacing w:line="360" w:lineRule="auto"/>
        <w:ind w:left="720" w:leftChars="0"/>
        <w:jc w:val="left"/>
        <w:rPr>
          <w:rFonts w:ascii="Times New Roman" w:hAnsi="Times New Roman" w:cs="Times New Roman"/>
          <w:color w:val="0000FF"/>
          <w:sz w:val="24"/>
          <w:szCs w:val="24"/>
        </w:rPr>
      </w:pPr>
      <w:r>
        <w:rPr>
          <w:rFonts w:hint="eastAsia" w:ascii="Times New Roman" w:hAnsi="Times New Roman" w:cs="Times New Roman"/>
          <w:color w:val="0000FF"/>
          <w:sz w:val="24"/>
          <w:szCs w:val="24"/>
        </w:rPr>
        <w:t>The documents do not provide enough detail to determine the specific revenue amounts for advertising or cloud services, preventing a direct comparison.</w:t>
      </w:r>
    </w:p>
    <w:p>
      <w:pPr>
        <w:pStyle w:val="32"/>
        <w:numPr>
          <w:ilvl w:val="0"/>
          <w:numId w:val="4"/>
        </w:numPr>
        <w:spacing w:line="360" w:lineRule="auto"/>
        <w:jc w:val="left"/>
        <w:rPr>
          <w:rFonts w:ascii="Times New Roman" w:hAnsi="Times New Roman" w:cs="Times New Roman"/>
          <w:sz w:val="24"/>
          <w:szCs w:val="24"/>
        </w:rPr>
      </w:pPr>
      <w:r>
        <w:rPr>
          <w:rFonts w:ascii="Times New Roman" w:hAnsi="Times New Roman" w:cs="Times New Roman"/>
          <w:sz w:val="24"/>
          <w:szCs w:val="24"/>
        </w:rPr>
        <w:t>What percentage of Alphabet’s total revenue came from Google Cloud in 2024?​</w:t>
      </w:r>
    </w:p>
    <w:p>
      <w:pPr>
        <w:pStyle w:val="32"/>
        <w:numPr>
          <w:ilvl w:val="0"/>
          <w:numId w:val="0"/>
        </w:numPr>
        <w:spacing w:line="360" w:lineRule="auto"/>
        <w:ind w:left="840" w:leftChars="0"/>
        <w:jc w:val="left"/>
        <w:rPr>
          <w:rFonts w:hint="eastAsia" w:ascii="Times New Roman" w:hAnsi="Times New Roman" w:cs="Times New Roman"/>
          <w:color w:val="0000FF"/>
          <w:sz w:val="24"/>
          <w:szCs w:val="24"/>
        </w:rPr>
      </w:pPr>
      <w:r>
        <w:rPr>
          <w:rFonts w:hint="default" w:ascii="Times New Roman" w:hAnsi="Times New Roman" w:cs="Times New Roman"/>
          <w:color w:val="0000FF"/>
          <w:sz w:val="24"/>
          <w:szCs w:val="24"/>
        </w:rPr>
        <w:t>Based on the provided documents, here's the relevant information to determine Google Cloud's revenue as a percentage of Alphabet's total revenue in 2024:</w:t>
      </w:r>
    </w:p>
    <w:p>
      <w:pPr>
        <w:pStyle w:val="32"/>
        <w:numPr>
          <w:ilvl w:val="0"/>
          <w:numId w:val="5"/>
        </w:numPr>
        <w:spacing w:line="360" w:lineRule="auto"/>
        <w:ind w:left="1260" w:leftChars="0" w:hanging="420" w:firstLineChars="0"/>
        <w:jc w:val="left"/>
        <w:rPr>
          <w:rFonts w:hint="eastAsia" w:ascii="Times New Roman" w:hAnsi="Times New Roman" w:cs="Times New Roman"/>
          <w:color w:val="0000FF"/>
          <w:sz w:val="24"/>
          <w:szCs w:val="24"/>
        </w:rPr>
      </w:pPr>
      <w:r>
        <w:rPr>
          <w:rFonts w:hint="default" w:ascii="Times New Roman" w:hAnsi="Times New Roman" w:cs="Times New Roman"/>
          <w:color w:val="0000FF"/>
          <w:sz w:val="24"/>
          <w:szCs w:val="24"/>
        </w:rPr>
        <w:t>Total Alphabet Revenue (2024): $350,018 million.</w:t>
      </w:r>
    </w:p>
    <w:p>
      <w:pPr>
        <w:pStyle w:val="32"/>
        <w:numPr>
          <w:ilvl w:val="0"/>
          <w:numId w:val="5"/>
        </w:numPr>
        <w:spacing w:line="360" w:lineRule="auto"/>
        <w:ind w:left="1260" w:leftChars="0" w:hanging="420" w:firstLineChars="0"/>
        <w:jc w:val="left"/>
        <w:rPr>
          <w:rFonts w:hint="eastAsia" w:ascii="Times New Roman" w:hAnsi="Times New Roman" w:cs="Times New Roman"/>
          <w:color w:val="0000FF"/>
          <w:sz w:val="24"/>
          <w:szCs w:val="24"/>
        </w:rPr>
      </w:pPr>
      <w:r>
        <w:rPr>
          <w:rFonts w:hint="default" w:ascii="Times New Roman" w:hAnsi="Times New Roman" w:cs="Times New Roman"/>
          <w:color w:val="0000FF"/>
          <w:sz w:val="24"/>
          <w:szCs w:val="24"/>
        </w:rPr>
        <w:t>Deferred Revenues primarily relate to Google Cloud and Google subscriptions, platforms, and devices.</w:t>
      </w:r>
    </w:p>
    <w:p>
      <w:pPr>
        <w:pStyle w:val="32"/>
        <w:numPr>
          <w:ilvl w:val="0"/>
          <w:numId w:val="5"/>
        </w:numPr>
        <w:spacing w:line="360" w:lineRule="auto"/>
        <w:ind w:left="1260" w:leftChars="0" w:hanging="420" w:firstLineChars="0"/>
        <w:jc w:val="left"/>
        <w:rPr>
          <w:rFonts w:hint="eastAsia" w:ascii="Times New Roman" w:hAnsi="Times New Roman" w:cs="Times New Roman"/>
          <w:color w:val="0000FF"/>
          <w:sz w:val="24"/>
          <w:szCs w:val="24"/>
        </w:rPr>
      </w:pPr>
      <w:r>
        <w:rPr>
          <w:rFonts w:hint="default" w:ascii="Times New Roman" w:hAnsi="Times New Roman" w:cs="Times New Roman"/>
          <w:color w:val="0000FF"/>
          <w:sz w:val="24"/>
          <w:szCs w:val="24"/>
        </w:rPr>
        <w:t>Total deferred revenue as of December 31, 2023 was </w:t>
      </w:r>
      <w:r>
        <w:rPr>
          <w:rFonts w:hint="eastAsia" w:ascii="Times New Roman" w:hAnsi="Times New Roman" w:cs="Times New Roman"/>
          <w:color w:val="0000FF"/>
          <w:sz w:val="24"/>
          <w:szCs w:val="24"/>
        </w:rPr>
        <w:t>5.0</w:t>
      </w:r>
      <w:r>
        <w:rPr>
          <w:rFonts w:hint="default" w:ascii="Times New Roman" w:hAnsi="Times New Roman" w:cs="Times New Roman"/>
          <w:color w:val="0000FF"/>
          <w:sz w:val="24"/>
          <w:szCs w:val="24"/>
        </w:rPr>
        <w:t>billion,ofwhich5.0</w:t>
      </w:r>
      <w:r>
        <w:rPr>
          <w:rFonts w:hint="eastAsia" w:ascii="Times New Roman" w:hAnsi="Times New Roman" w:cs="Times New Roman"/>
          <w:color w:val="0000FF"/>
          <w:sz w:val="24"/>
          <w:szCs w:val="24"/>
        </w:rPr>
        <w:t>bi</w:t>
      </w:r>
      <w:r>
        <w:rPr>
          <w:rFonts w:hint="default" w:ascii="Times New Roman" w:hAnsi="Times New Roman" w:cs="Times New Roman"/>
          <w:color w:val="0000FF"/>
          <w:sz w:val="24"/>
          <w:szCs w:val="24"/>
        </w:rPr>
        <w:t>llion,ofwhich3.9 billion was recognized as revenues for the year ended December 31, 2024.</w:t>
      </w:r>
    </w:p>
    <w:p>
      <w:pPr>
        <w:pStyle w:val="32"/>
        <w:numPr>
          <w:ilvl w:val="0"/>
          <w:numId w:val="0"/>
        </w:numPr>
        <w:spacing w:line="360" w:lineRule="auto"/>
        <w:ind w:left="840" w:leftChars="0"/>
        <w:jc w:val="left"/>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Because the documents do not directly state the total revenue for Google Cloud, I cannot calculate the exact percentage.</w:t>
      </w:r>
    </w:p>
    <w:p>
      <w:pPr>
        <w:pStyle w:val="32"/>
        <w:numPr>
          <w:ilvl w:val="0"/>
          <w:numId w:val="0"/>
        </w:numPr>
        <w:spacing w:line="360" w:lineRule="auto"/>
        <w:ind w:left="720" w:leftChars="0"/>
        <w:jc w:val="left"/>
        <w:rPr>
          <w:rFonts w:ascii="Times New Roman" w:hAnsi="Times New Roman" w:cs="Times New Roman"/>
          <w:sz w:val="24"/>
          <w:szCs w:val="24"/>
        </w:rPr>
      </w:pPr>
    </w:p>
    <w:p>
      <w:pPr>
        <w:pStyle w:val="32"/>
        <w:numPr>
          <w:ilvl w:val="0"/>
          <w:numId w:val="4"/>
        </w:numPr>
        <w:spacing w:line="360" w:lineRule="auto"/>
        <w:jc w:val="left"/>
        <w:rPr>
          <w:rFonts w:ascii="Times New Roman" w:hAnsi="Times New Roman" w:cs="Times New Roman"/>
          <w:sz w:val="24"/>
          <w:szCs w:val="24"/>
        </w:rPr>
      </w:pPr>
      <w:r>
        <w:rPr>
          <w:rFonts w:ascii="Times New Roman" w:hAnsi="Times New Roman" w:cs="Times New Roman"/>
          <w:sz w:val="24"/>
          <w:szCs w:val="24"/>
        </w:rPr>
        <w:t>Compare Alphabet’s AI spending in 2024 to its spending in 2023. Did it increase or decrease?​</w:t>
      </w:r>
    </w:p>
    <w:p>
      <w:pPr>
        <w:pStyle w:val="32"/>
        <w:numPr>
          <w:ilvl w:val="0"/>
          <w:numId w:val="0"/>
        </w:numPr>
        <w:spacing w:line="360" w:lineRule="auto"/>
        <w:ind w:left="840" w:leftChars="0"/>
        <w:jc w:val="left"/>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Based on the provided documents, it is not possible to directly compare Alphabet's total AI spending in 2024 to 2023. However, there are a few relevant points about AI-related activities and costs:</w:t>
      </w:r>
    </w:p>
    <w:p>
      <w:pPr>
        <w:pStyle w:val="32"/>
        <w:numPr>
          <w:ilvl w:val="0"/>
          <w:numId w:val="6"/>
        </w:numPr>
        <w:spacing w:line="360" w:lineRule="auto"/>
        <w:ind w:left="1260" w:leftChars="0" w:hanging="420" w:firstLineChars="0"/>
        <w:jc w:val="left"/>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In April 2024, teams focusing on general AI models across Google Research and Google DeepMind were consolidated.</w:t>
      </w:r>
    </w:p>
    <w:p>
      <w:pPr>
        <w:pStyle w:val="32"/>
        <w:numPr>
          <w:ilvl w:val="0"/>
          <w:numId w:val="6"/>
        </w:numPr>
        <w:spacing w:line="360" w:lineRule="auto"/>
        <w:ind w:left="1260" w:leftChars="0" w:hanging="420" w:firstLineChars="0"/>
        <w:jc w:val="left"/>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General AI model development teams previously under Google Research are reported within Alphabet-level activities prospectively beginning in the second quarter of 2024.</w:t>
      </w:r>
    </w:p>
    <w:p>
      <w:pPr>
        <w:pStyle w:val="32"/>
        <w:numPr>
          <w:ilvl w:val="0"/>
          <w:numId w:val="6"/>
        </w:numPr>
        <w:spacing w:line="360" w:lineRule="auto"/>
        <w:ind w:left="1260" w:leftChars="0" w:hanging="420" w:firstLineChars="0"/>
        <w:jc w:val="left"/>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Certain costs, including development costs of general AI models, are not allocated to the segments (Google Services, Google Cloud, and Other Bets) because they represent Alphabet-level activities.</w:t>
      </w:r>
    </w:p>
    <w:p>
      <w:pPr>
        <w:pStyle w:val="32"/>
        <w:numPr>
          <w:ilvl w:val="0"/>
          <w:numId w:val="0"/>
        </w:numPr>
        <w:spacing w:line="360" w:lineRule="auto"/>
        <w:ind w:left="840" w:leftChars="0"/>
        <w:jc w:val="left"/>
        <w:rPr>
          <w:rFonts w:ascii="Times New Roman" w:hAnsi="Times New Roman" w:cs="Times New Roman"/>
          <w:sz w:val="24"/>
          <w:szCs w:val="24"/>
        </w:rPr>
      </w:pPr>
      <w:r>
        <w:rPr>
          <w:rFonts w:hint="default" w:ascii="Times New Roman" w:hAnsi="Times New Roman" w:cs="Times New Roman"/>
          <w:color w:val="0000FF"/>
          <w:sz w:val="24"/>
          <w:szCs w:val="24"/>
        </w:rPr>
        <w:t>It can be deduced, that because the costs associated with general AI models are reported at the Alphabet-level, and that teams were consolidated to accelerate AI progress, that there was an increase in AI spending. However, the documents do not provide exact figures to quantify the spending comparison.</w:t>
      </w:r>
    </w:p>
    <w:p>
      <w:pPr>
        <w:pStyle w:val="32"/>
        <w:numPr>
          <w:ilvl w:val="0"/>
          <w:numId w:val="0"/>
        </w:numPr>
        <w:spacing w:line="360" w:lineRule="auto"/>
        <w:ind w:left="720" w:leftChars="0"/>
        <w:jc w:val="left"/>
        <w:rPr>
          <w:rFonts w:ascii="Times New Roman" w:hAnsi="Times New Roman" w:cs="Times New Roman"/>
          <w:sz w:val="24"/>
          <w:szCs w:val="24"/>
        </w:rPr>
      </w:pPr>
    </w:p>
    <w:p>
      <w:pPr>
        <w:pStyle w:val="32"/>
        <w:numPr>
          <w:ilvl w:val="0"/>
          <w:numId w:val="4"/>
        </w:numPr>
        <w:spacing w:line="360" w:lineRule="auto"/>
        <w:jc w:val="left"/>
        <w:rPr>
          <w:rFonts w:ascii="Times New Roman" w:hAnsi="Times New Roman" w:cs="Times New Roman"/>
          <w:sz w:val="24"/>
          <w:szCs w:val="24"/>
        </w:rPr>
      </w:pPr>
      <w:r>
        <w:rPr>
          <w:rFonts w:ascii="Times New Roman" w:hAnsi="Times New Roman" w:cs="Times New Roman"/>
          <w:sz w:val="24"/>
          <w:szCs w:val="24"/>
        </w:rPr>
        <w:t>What factors contributed to Alphabet’s revenue growth in 2024 compared to 2023?​</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20" w:leftChars="0" w:firstLine="420" w:firstLineChars="0"/>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 xml:space="preserve">Based on the provided documents, fluctuations in Alphabet's revenues have been and </w:t>
      </w:r>
      <w:r>
        <w:rPr>
          <w:rFonts w:hint="eastAsia" w:ascii="Times New Roman" w:hAnsi="Times New Roman" w:cs="Times New Roman"/>
          <w:color w:val="0000FF"/>
          <w:kern w:val="2"/>
          <w:sz w:val="24"/>
          <w:szCs w:val="24"/>
          <w:lang w:val="en-US" w:eastAsia="zh-CN" w:bidi="ar-SA"/>
        </w:rPr>
        <w:tab/>
      </w:r>
      <w:r>
        <w:rPr>
          <w:rFonts w:hint="default" w:ascii="Times New Roman" w:hAnsi="Times New Roman" w:cs="Times New Roman" w:eastAsiaTheme="minorEastAsia"/>
          <w:color w:val="0000FF"/>
          <w:kern w:val="2"/>
          <w:sz w:val="24"/>
          <w:szCs w:val="24"/>
          <w:lang w:val="en-US" w:eastAsia="zh-CN" w:bidi="ar-SA"/>
        </w:rPr>
        <w:t>may continue to be affected by a combination of factors, including:</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 w:val="clear" w:pos="1140"/>
        </w:tabs>
        <w:spacing w:before="42" w:beforeAutospacing="0" w:after="42" w:afterAutospacing="0"/>
        <w:ind w:left="1392" w:leftChars="0" w:right="0" w:hanging="360"/>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Changes in foreign currency exchange rates.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 w:val="clear" w:pos="1140"/>
        </w:tabs>
        <w:spacing w:before="42" w:beforeAutospacing="0" w:after="42" w:afterAutospacing="0"/>
        <w:ind w:left="1392" w:leftChars="0" w:right="0" w:hanging="360"/>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Changes in pricing, such as those resulting from changes in fee structures, discounts, and customer incentives.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 w:val="clear" w:pos="1140"/>
        </w:tabs>
        <w:spacing w:before="42" w:beforeAutospacing="0" w:after="42" w:afterAutospacing="0"/>
        <w:ind w:left="1392" w:leftChars="0" w:right="0" w:hanging="360"/>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General economic conditions and various external dynamics, including geopolitical events, regulations, and other measures and their effect on advertiser, consumer, and enterprise spending.</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 w:val="clear" w:pos="1140"/>
        </w:tabs>
        <w:spacing w:before="42" w:beforeAutospacing="0" w:after="42" w:afterAutospacing="0"/>
        <w:ind w:left="1392" w:leftChars="0" w:right="0" w:hanging="360"/>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New product, service, and market launches.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20" w:leftChars="0" w:firstLine="420" w:firstLineChars="0"/>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 xml:space="preserve">It's important to note that this is a list of factors affecting revenue fluctuation. The </w:t>
      </w:r>
      <w:r>
        <w:rPr>
          <w:rFonts w:hint="eastAsia" w:ascii="Times New Roman" w:hAnsi="Times New Roman" w:cs="Times New Roman"/>
          <w:color w:val="0000FF"/>
          <w:kern w:val="2"/>
          <w:sz w:val="24"/>
          <w:szCs w:val="24"/>
          <w:lang w:val="en-US" w:eastAsia="zh-CN" w:bidi="ar-SA"/>
        </w:rPr>
        <w:tab/>
      </w:r>
      <w:r>
        <w:rPr>
          <w:rFonts w:hint="default" w:ascii="Times New Roman" w:hAnsi="Times New Roman" w:cs="Times New Roman" w:eastAsiaTheme="minorEastAsia"/>
          <w:color w:val="0000FF"/>
          <w:kern w:val="2"/>
          <w:sz w:val="24"/>
          <w:szCs w:val="24"/>
          <w:lang w:val="en-US" w:eastAsia="zh-CN" w:bidi="ar-SA"/>
        </w:rPr>
        <w:t xml:space="preserve">document does not explicitly state these factors contributed to the revenue growth in </w:t>
      </w:r>
      <w:r>
        <w:rPr>
          <w:rFonts w:hint="eastAsia" w:ascii="Times New Roman" w:hAnsi="Times New Roman" w:cs="Times New Roman"/>
          <w:color w:val="0000FF"/>
          <w:kern w:val="2"/>
          <w:sz w:val="24"/>
          <w:szCs w:val="24"/>
          <w:lang w:val="en-US" w:eastAsia="zh-CN" w:bidi="ar-SA"/>
        </w:rPr>
        <w:tab/>
      </w:r>
      <w:r>
        <w:rPr>
          <w:rFonts w:hint="default" w:ascii="Times New Roman" w:hAnsi="Times New Roman" w:cs="Times New Roman" w:eastAsiaTheme="minorEastAsia"/>
          <w:color w:val="0000FF"/>
          <w:kern w:val="2"/>
          <w:sz w:val="24"/>
          <w:szCs w:val="24"/>
          <w:lang w:val="en-US" w:eastAsia="zh-CN" w:bidi="ar-SA"/>
        </w:rPr>
        <w:t>2024.</w:t>
      </w:r>
    </w:p>
    <w:p>
      <w:pPr>
        <w:pStyle w:val="32"/>
        <w:numPr>
          <w:ilvl w:val="0"/>
          <w:numId w:val="0"/>
        </w:numPr>
        <w:spacing w:line="360" w:lineRule="auto"/>
        <w:ind w:left="720" w:leftChars="0"/>
        <w:jc w:val="left"/>
        <w:rPr>
          <w:rFonts w:ascii="Times New Roman" w:hAnsi="Times New Roman" w:cs="Times New Roman"/>
          <w:sz w:val="24"/>
          <w:szCs w:val="24"/>
        </w:rPr>
      </w:pPr>
    </w:p>
    <w:p>
      <w:pPr>
        <w:pStyle w:val="32"/>
        <w:numPr>
          <w:ilvl w:val="0"/>
          <w:numId w:val="2"/>
        </w:num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Contextual Summarization</w:t>
      </w:r>
    </w:p>
    <w:p>
      <w:pPr>
        <w:numPr>
          <w:ilvl w:val="0"/>
          <w:numId w:val="8"/>
        </w:numPr>
        <w:spacing w:line="360" w:lineRule="auto"/>
        <w:jc w:val="left"/>
        <w:rPr>
          <w:rFonts w:ascii="Times New Roman" w:hAnsi="Times New Roman" w:cs="Times New Roman"/>
          <w:sz w:val="24"/>
          <w:szCs w:val="24"/>
        </w:rPr>
      </w:pPr>
      <w:r>
        <w:rPr>
          <w:rFonts w:ascii="Times New Roman" w:hAnsi="Times New Roman" w:cs="Times New Roman"/>
          <w:sz w:val="24"/>
          <w:szCs w:val="24"/>
        </w:rPr>
        <w:t>Summarize the key risk factors mentioned in Alphabet’s 10-K for 2024.</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20" w:leftChars="0" w:firstLine="420" w:firstLineChars="0"/>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 xml:space="preserve">Based on the provided document excerpts, here's a summary of some key risk factors </w:t>
      </w:r>
      <w:r>
        <w:rPr>
          <w:rFonts w:hint="eastAsia" w:ascii="Times New Roman" w:hAnsi="Times New Roman" w:cs="Times New Roman"/>
          <w:color w:val="0000FF"/>
          <w:kern w:val="2"/>
          <w:sz w:val="24"/>
          <w:szCs w:val="24"/>
          <w:lang w:val="en-US" w:eastAsia="zh-CN" w:bidi="ar-SA"/>
        </w:rPr>
        <w:tab/>
      </w:r>
      <w:r>
        <w:rPr>
          <w:rFonts w:hint="default" w:ascii="Times New Roman" w:hAnsi="Times New Roman" w:cs="Times New Roman" w:eastAsiaTheme="minorEastAsia"/>
          <w:color w:val="0000FF"/>
          <w:kern w:val="2"/>
          <w:sz w:val="24"/>
          <w:szCs w:val="24"/>
          <w:lang w:val="en-US" w:eastAsia="zh-CN" w:bidi="ar-SA"/>
        </w:rPr>
        <w:t>mentioned in Alphabet's 10-K for 2024:</w:t>
      </w:r>
    </w:p>
    <w:p>
      <w:pPr>
        <w:pStyle w:val="14"/>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ind w:left="1260" w:leftChars="0" w:hanging="420" w:firstLineChars="0"/>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Cybersecurity Risks: The development and implementation of AI technologies may increase exposure to cyber attacks and security incidents.</w:t>
      </w:r>
    </w:p>
    <w:p>
      <w:pPr>
        <w:pStyle w:val="14"/>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ind w:left="1260" w:leftChars="0" w:hanging="420" w:firstLineChars="0"/>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Legal and Contingency Risks: There is potential exposure in connection with new and pending investigations, proceedings, and other contingencies, including the possibility that legal proceedings could harm the business, financial condition, and operating results.</w:t>
      </w:r>
    </w:p>
    <w:p>
      <w:pPr>
        <w:pStyle w:val="14"/>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ind w:left="1260" w:leftChars="0" w:hanging="420" w:firstLineChars="0"/>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Personnel Risks: The inability to retain, hire or motivate key personnel may hinder growth.</w:t>
      </w:r>
    </w:p>
    <w:p>
      <w:pPr>
        <w:numPr>
          <w:ilvl w:val="0"/>
          <w:numId w:val="0"/>
        </w:numPr>
        <w:spacing w:line="360" w:lineRule="auto"/>
        <w:jc w:val="left"/>
        <w:rPr>
          <w:rFonts w:ascii="Times New Roman" w:hAnsi="Times New Roman" w:cs="Times New Roman"/>
          <w:sz w:val="24"/>
          <w:szCs w:val="24"/>
        </w:rPr>
      </w:pPr>
    </w:p>
    <w:p>
      <w:pPr>
        <w:numPr>
          <w:ilvl w:val="0"/>
          <w:numId w:val="8"/>
        </w:numPr>
        <w:spacing w:line="360" w:lineRule="auto"/>
        <w:jc w:val="left"/>
        <w:rPr>
          <w:rFonts w:ascii="Times New Roman" w:hAnsi="Times New Roman" w:cs="Times New Roman"/>
          <w:sz w:val="24"/>
          <w:szCs w:val="24"/>
        </w:rPr>
      </w:pPr>
      <w:r>
        <w:rPr>
          <w:rFonts w:ascii="Times New Roman" w:hAnsi="Times New Roman" w:cs="Times New Roman"/>
          <w:sz w:val="24"/>
          <w:szCs w:val="24"/>
        </w:rPr>
        <w:t>What is Alphabet’s long-term growth strategies according to its 10-K?​</w:t>
      </w:r>
    </w:p>
    <w:p>
      <w:pPr>
        <w:numPr>
          <w:ilvl w:val="0"/>
          <w:numId w:val="0"/>
        </w:numPr>
        <w:spacing w:line="360" w:lineRule="auto"/>
        <w:ind w:left="708" w:leftChars="0"/>
        <w:jc w:val="left"/>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Alphabet's long-term growth strategy involves investing in high-risk, high-reward projects that they believe in, as they are the key to long-term success. This includes the application of AI to their products and services, as well as other frontier technologies such as quantum computing.</w:t>
      </w:r>
    </w:p>
    <w:p>
      <w:pPr>
        <w:numPr>
          <w:ilvl w:val="0"/>
          <w:numId w:val="8"/>
        </w:numPr>
        <w:spacing w:line="360" w:lineRule="auto"/>
        <w:jc w:val="left"/>
        <w:rPr>
          <w:rFonts w:ascii="Times New Roman" w:hAnsi="Times New Roman" w:cs="Times New Roman"/>
          <w:sz w:val="24"/>
          <w:szCs w:val="24"/>
        </w:rPr>
      </w:pPr>
      <w:r>
        <w:rPr>
          <w:rFonts w:ascii="Times New Roman" w:hAnsi="Times New Roman" w:cs="Times New Roman"/>
          <w:sz w:val="24"/>
          <w:szCs w:val="24"/>
        </w:rPr>
        <w:t>How does Alphabet describe its AI investments and future roadmap in 2024?​</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20" w:leftChars="0" w:firstLine="420" w:firstLineChars="0"/>
        <w:rPr>
          <w:rFonts w:ascii="sans-serif" w:hAnsi="sans-serif" w:eastAsia="sans-serif" w:cs="sans-serif"/>
          <w:i w:val="0"/>
          <w:iCs w:val="0"/>
          <w:caps w:val="0"/>
          <w:color w:val="31333F"/>
          <w:spacing w:val="0"/>
          <w:sz w:val="16"/>
          <w:szCs w:val="16"/>
        </w:rPr>
      </w:pPr>
      <w:r>
        <w:rPr>
          <w:rFonts w:hint="default" w:ascii="Times New Roman" w:hAnsi="Times New Roman" w:cs="Times New Roman" w:eastAsiaTheme="minorEastAsia"/>
          <w:color w:val="0000FF"/>
          <w:kern w:val="2"/>
          <w:sz w:val="24"/>
          <w:szCs w:val="24"/>
          <w:lang w:val="en-US" w:eastAsia="zh-CN" w:bidi="ar-SA"/>
        </w:rPr>
        <w:t>Alphabet describes its AI investments and future roadmap in the following ways:</w:t>
      </w:r>
    </w:p>
    <w:p>
      <w:pPr>
        <w:numPr>
          <w:ilvl w:val="0"/>
          <w:numId w:val="10"/>
        </w:numPr>
        <w:spacing w:line="360" w:lineRule="auto"/>
        <w:ind w:left="1260" w:leftChars="0" w:hanging="420" w:firstLineChars="0"/>
        <w:jc w:val="left"/>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Early AI investments are now incorporated into core products and are central to future developments.</w:t>
      </w:r>
    </w:p>
    <w:p>
      <w:pPr>
        <w:numPr>
          <w:ilvl w:val="0"/>
          <w:numId w:val="10"/>
        </w:numPr>
        <w:spacing w:line="360" w:lineRule="auto"/>
        <w:ind w:left="1260" w:leftChars="0" w:hanging="420" w:firstLineChars="0"/>
        <w:jc w:val="left"/>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The company continues to invest for the long term, particularly in applying AI to its products and services, and in other frontier technologies like quantum computing.</w:t>
      </w:r>
    </w:p>
    <w:p>
      <w:pPr>
        <w:numPr>
          <w:ilvl w:val="0"/>
          <w:numId w:val="10"/>
        </w:numPr>
        <w:spacing w:line="360" w:lineRule="auto"/>
        <w:ind w:left="1260" w:leftChars="0" w:hanging="420" w:firstLineChars="0"/>
        <w:jc w:val="left"/>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They will not shy away from high-risk, high-reward projects that they believe in, as they are the key to long-term success.</w:t>
      </w:r>
    </w:p>
    <w:p>
      <w:pPr>
        <w:numPr>
          <w:ilvl w:val="0"/>
          <w:numId w:val="10"/>
        </w:numPr>
        <w:spacing w:line="360" w:lineRule="auto"/>
        <w:ind w:left="1260" w:leftChars="0" w:hanging="420" w:firstLineChars="0"/>
        <w:jc w:val="left"/>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They are driving efficiencies in our data centers, while making significant hardware and model improvements.</w:t>
      </w:r>
    </w:p>
    <w:p>
      <w:pPr>
        <w:numPr>
          <w:ilvl w:val="0"/>
          <w:numId w:val="10"/>
        </w:numPr>
        <w:spacing w:line="360" w:lineRule="auto"/>
        <w:ind w:left="1260" w:leftChars="0" w:hanging="420" w:firstLineChars="0"/>
        <w:jc w:val="left"/>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They have significantly lowered machine costs and latency through hardware, engineering, and technical breakthroughs.</w:t>
      </w:r>
    </w:p>
    <w:p>
      <w:pPr>
        <w:numPr>
          <w:ilvl w:val="0"/>
          <w:numId w:val="10"/>
        </w:numPr>
        <w:spacing w:line="360" w:lineRule="auto"/>
        <w:ind w:left="1260" w:leftChars="0" w:hanging="420" w:firstLineChars="0"/>
        <w:jc w:val="left"/>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Their AI-optimized infrastructure allows them to use, and offer customers, a range of AI accelerator options, including their own custom-built Tensor Processing Units (TPUs).</w:t>
      </w:r>
    </w:p>
    <w:p>
      <w:pPr>
        <w:numPr>
          <w:ilvl w:val="0"/>
          <w:numId w:val="10"/>
        </w:numPr>
        <w:spacing w:line="360" w:lineRule="auto"/>
        <w:ind w:left="1260" w:leftChars="0" w:hanging="420" w:firstLineChars="0"/>
        <w:jc w:val="left"/>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Teams across Alphabet leverage Gemini, as well as other AI models we have previously developed and announced, to deliver the best product and service experiences for users, advertisers, partners, customers, and developers.</w:t>
      </w:r>
    </w:p>
    <w:p>
      <w:pPr>
        <w:numPr>
          <w:ilvl w:val="0"/>
          <w:numId w:val="10"/>
        </w:numPr>
        <w:spacing w:line="360" w:lineRule="auto"/>
        <w:ind w:left="1260" w:leftChars="0" w:hanging="420" w:firstLineChars="0"/>
        <w:jc w:val="left"/>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They are using Gemini 2.0 in new research prototypes, including Project Astra, which explores the future capabilities of a universal AI assistant and Project Mariner.</w:t>
      </w:r>
    </w:p>
    <w:p>
      <w:pPr>
        <w:numPr>
          <w:ilvl w:val="0"/>
          <w:numId w:val="0"/>
        </w:numPr>
        <w:spacing w:line="360" w:lineRule="auto"/>
        <w:ind w:left="708" w:leftChars="0"/>
        <w:jc w:val="left"/>
        <w:rPr>
          <w:rFonts w:ascii="Times New Roman" w:hAnsi="Times New Roman" w:cs="Times New Roman"/>
          <w:sz w:val="24"/>
          <w:szCs w:val="24"/>
        </w:rPr>
      </w:pPr>
    </w:p>
    <w:p>
      <w:pPr>
        <w:numPr>
          <w:ilvl w:val="0"/>
          <w:numId w:val="8"/>
        </w:numPr>
        <w:spacing w:line="360" w:lineRule="auto"/>
        <w:jc w:val="left"/>
        <w:rPr>
          <w:rFonts w:ascii="Times New Roman" w:hAnsi="Times New Roman" w:cs="Times New Roman"/>
          <w:sz w:val="24"/>
          <w:szCs w:val="24"/>
        </w:rPr>
      </w:pPr>
      <w:r>
        <w:rPr>
          <w:rFonts w:ascii="Times New Roman" w:hAnsi="Times New Roman" w:cs="Times New Roman"/>
          <w:sz w:val="24"/>
          <w:szCs w:val="24"/>
        </w:rPr>
        <w:t>What are Alphabet’s biggest competitive threats in 2024?​</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20" w:leftChars="0" w:firstLine="420" w:firstLineChars="0"/>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 xml:space="preserve">Based on the provided documents, Alphabet's biggest competitive threats in 2024 </w:t>
      </w:r>
      <w:r>
        <w:rPr>
          <w:rFonts w:hint="eastAsia" w:ascii="Times New Roman" w:hAnsi="Times New Roman" w:cs="Times New Roman"/>
          <w:color w:val="0000FF"/>
          <w:kern w:val="2"/>
          <w:sz w:val="24"/>
          <w:szCs w:val="24"/>
          <w:lang w:val="en-US" w:eastAsia="zh-CN" w:bidi="ar-SA"/>
        </w:rPr>
        <w:tab/>
      </w:r>
      <w:r>
        <w:rPr>
          <w:rFonts w:hint="default" w:ascii="Times New Roman" w:hAnsi="Times New Roman" w:cs="Times New Roman" w:eastAsiaTheme="minorEastAsia"/>
          <w:color w:val="0000FF"/>
          <w:kern w:val="2"/>
          <w:sz w:val="24"/>
          <w:szCs w:val="24"/>
          <w:lang w:val="en-US" w:eastAsia="zh-CN" w:bidi="ar-SA"/>
        </w:rPr>
        <w:t>include, but are not limited to, the following: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 w:val="clear" w:pos="1140"/>
        </w:tabs>
        <w:spacing w:before="42" w:beforeAutospacing="0" w:after="42" w:afterAutospacing="0"/>
        <w:ind w:left="1392" w:leftChars="0" w:right="0" w:hanging="360"/>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General purpose search engines and information services.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 w:val="clear" w:pos="1140"/>
        </w:tabs>
        <w:spacing w:before="42" w:beforeAutospacing="0" w:after="42" w:afterAutospacing="0"/>
        <w:ind w:left="1392" w:leftChars="0" w:right="0" w:hanging="360"/>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Vertical search engines and e-commerce providers for queries on topics such as those related to travel.</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 w:val="clear" w:pos="1140"/>
        </w:tabs>
        <w:spacing w:before="42" w:beforeAutospacing="0" w:after="42" w:afterAutospacing="0"/>
        <w:ind w:left="1392" w:leftChars="0" w:right="0" w:hanging="360"/>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Providers of workspace communication and connectivity products.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 w:val="clear" w:pos="1140"/>
        </w:tabs>
        <w:spacing w:before="42" w:beforeAutospacing="0" w:after="42" w:afterAutospacing="0"/>
        <w:ind w:left="1392" w:leftChars="0" w:right="0" w:hanging="360"/>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Digital assistant providers.</w:t>
      </w:r>
    </w:p>
    <w:p>
      <w:pPr>
        <w:numPr>
          <w:ilvl w:val="0"/>
          <w:numId w:val="0"/>
        </w:numPr>
        <w:spacing w:line="360" w:lineRule="auto"/>
        <w:ind w:left="708" w:leftChars="0"/>
        <w:jc w:val="left"/>
        <w:rPr>
          <w:rFonts w:ascii="Times New Roman" w:hAnsi="Times New Roman" w:cs="Times New Roman"/>
          <w:sz w:val="24"/>
          <w:szCs w:val="24"/>
        </w:rPr>
      </w:pPr>
    </w:p>
    <w:p>
      <w:pPr>
        <w:numPr>
          <w:ilvl w:val="0"/>
          <w:numId w:val="8"/>
        </w:numPr>
        <w:spacing w:line="360" w:lineRule="auto"/>
        <w:jc w:val="left"/>
        <w:rPr>
          <w:rFonts w:ascii="Times New Roman" w:hAnsi="Times New Roman" w:cs="Times New Roman"/>
          <w:sz w:val="24"/>
          <w:szCs w:val="24"/>
        </w:rPr>
      </w:pPr>
      <w:r>
        <w:rPr>
          <w:rFonts w:ascii="Times New Roman" w:hAnsi="Times New Roman" w:cs="Times New Roman"/>
          <w:sz w:val="24"/>
          <w:szCs w:val="24"/>
        </w:rPr>
        <w:t>Summarize the key takeaways from Alphabet’s management discussion and analysis (MD&amp;A) section.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20" w:leftChars="0" w:firstLine="420" w:firstLineChars="0"/>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 xml:space="preserve">Here's a summary of the key takeaways from Alphabet's Management's Discussion </w:t>
      </w:r>
      <w:r>
        <w:rPr>
          <w:rFonts w:hint="eastAsia" w:ascii="Times New Roman" w:hAnsi="Times New Roman" w:cs="Times New Roman"/>
          <w:color w:val="0000FF"/>
          <w:kern w:val="2"/>
          <w:sz w:val="24"/>
          <w:szCs w:val="24"/>
          <w:lang w:val="en-US" w:eastAsia="zh-CN" w:bidi="ar-SA"/>
        </w:rPr>
        <w:tab/>
      </w:r>
      <w:r>
        <w:rPr>
          <w:rFonts w:hint="default" w:ascii="Times New Roman" w:hAnsi="Times New Roman" w:cs="Times New Roman" w:eastAsiaTheme="minorEastAsia"/>
          <w:color w:val="0000FF"/>
          <w:kern w:val="2"/>
          <w:sz w:val="24"/>
          <w:szCs w:val="24"/>
          <w:lang w:val="en-US" w:eastAsia="zh-CN" w:bidi="ar-SA"/>
        </w:rPr>
        <w:t>and Analysis of Financial Condition and Results of Operations section: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2" w:beforeAutospacing="0" w:after="42" w:afterAutospacing="0"/>
        <w:ind w:left="1392" w:leftChars="0" w:right="0" w:hanging="360"/>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Read Together: The discussion and analysis of Alphabet's financial condition and results of operations should be read in conjunction with other sections, including "Note about Forward-Looking Statements," Part I, Item 1 "Business," Part I, Item 1A "Risk Factors," and the consolidated financial statements and related notes in Item 8 of the Annual Report on Form 10-K.</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2" w:beforeAutospacing="0" w:after="42" w:afterAutospacing="0"/>
        <w:ind w:left="1392" w:leftChars="0" w:right="0" w:hanging="360"/>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Discusses 2024 and 2023: This section generally discusses 2024 results compared to 2023 results. For a discussion of 2023 results compared to 2022 that is not in this report, refer to Item 7 of the 2023 Annual Report on Form 10-K.</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2" w:beforeAutospacing="0" w:after="42" w:afterAutospacing="0"/>
        <w:ind w:left="1392" w:leftChars="0" w:right="0" w:hanging="360"/>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Business Segments: Alphabet is a collection of businesses, the largest being Google. Google is reported in two segments: Google Services and Google Cloud. All non-Google businesses are reported collectively as Other Bets.</w:t>
      </w:r>
    </w:p>
    <w:p>
      <w:pPr>
        <w:numPr>
          <w:ilvl w:val="0"/>
          <w:numId w:val="0"/>
        </w:numPr>
        <w:spacing w:line="360" w:lineRule="auto"/>
        <w:ind w:left="708" w:leftChars="0"/>
        <w:jc w:val="left"/>
        <w:rPr>
          <w:rFonts w:ascii="Times New Roman" w:hAnsi="Times New Roman" w:cs="Times New Roman"/>
          <w:sz w:val="24"/>
          <w:szCs w:val="24"/>
        </w:rPr>
      </w:pPr>
      <w:r>
        <w:rPr>
          <w:rFonts w:ascii="Times New Roman" w:hAnsi="Times New Roman" w:cs="Times New Roman"/>
          <w:sz w:val="24"/>
          <w:szCs w:val="24"/>
        </w:rPr>
        <w:t>​</w:t>
      </w:r>
    </w:p>
    <w:p>
      <w:pPr>
        <w:pStyle w:val="32"/>
        <w:numPr>
          <w:ilvl w:val="0"/>
          <w:numId w:val="2"/>
        </w:num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Financial Calculations &amp; Trends</w:t>
      </w:r>
    </w:p>
    <w:p>
      <w:pPr>
        <w:numPr>
          <w:ilvl w:val="0"/>
          <w:numId w:val="13"/>
        </w:numPr>
        <w:spacing w:line="360" w:lineRule="auto"/>
        <w:jc w:val="left"/>
        <w:rPr>
          <w:rFonts w:ascii="Times New Roman" w:hAnsi="Times New Roman" w:cs="Times New Roman"/>
          <w:sz w:val="24"/>
          <w:szCs w:val="24"/>
        </w:rPr>
      </w:pPr>
      <w:r>
        <w:rPr>
          <w:rFonts w:ascii="Times New Roman" w:hAnsi="Times New Roman" w:cs="Times New Roman"/>
          <w:sz w:val="24"/>
          <w:szCs w:val="24"/>
        </w:rPr>
        <w:t>What is Alphabet’s free cash flow for 2024?</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ind w:left="0" w:firstLine="420" w:firstLineChars="0"/>
        <w:textAlignment w:val="auto"/>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 xml:space="preserve">While the provided documents do not explicitly state Alphabet's free cash flow for 2024, </w:t>
      </w:r>
      <w:r>
        <w:rPr>
          <w:rFonts w:hint="eastAsia" w:ascii="Times New Roman" w:hAnsi="Times New Roman" w:cs="Times New Roman"/>
          <w:color w:val="0000FF"/>
          <w:kern w:val="2"/>
          <w:sz w:val="24"/>
          <w:szCs w:val="24"/>
          <w:lang w:val="en-US" w:eastAsia="zh-CN" w:bidi="ar-SA"/>
        </w:rPr>
        <w:tab/>
      </w:r>
      <w:r>
        <w:rPr>
          <w:rFonts w:hint="default" w:ascii="Times New Roman" w:hAnsi="Times New Roman" w:cs="Times New Roman" w:eastAsiaTheme="minorEastAsia"/>
          <w:color w:val="0000FF"/>
          <w:kern w:val="2"/>
          <w:sz w:val="24"/>
          <w:szCs w:val="24"/>
          <w:lang w:val="en-US" w:eastAsia="zh-CN" w:bidi="ar-SA"/>
        </w:rPr>
        <w:t>they do offer relevant information: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2" w:beforeAutospacing="0" w:after="42" w:afterAutospacing="0"/>
        <w:ind w:left="1392" w:leftChars="0" w:right="0" w:hanging="360"/>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Operating cash flow was $125.3 billion for the year ended December 31, 2024.</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2" w:beforeAutospacing="0" w:after="42" w:afterAutospacing="0"/>
        <w:ind w:left="1392" w:leftChars="0" w:right="0" w:hanging="360"/>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Capital expenditures were $52.5 billion for the year ended December 31, 2024.</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 xml:space="preserve">Based on this, it can be deduced that the free cash flow is the difference between the </w:t>
      </w:r>
      <w:r>
        <w:rPr>
          <w:rFonts w:hint="eastAsia" w:ascii="Times New Roman" w:hAnsi="Times New Roman" w:cs="Times New Roman"/>
          <w:color w:val="0000FF"/>
          <w:kern w:val="2"/>
          <w:sz w:val="24"/>
          <w:szCs w:val="24"/>
          <w:lang w:val="en-US" w:eastAsia="zh-CN" w:bidi="ar-SA"/>
        </w:rPr>
        <w:tab/>
      </w:r>
      <w:r>
        <w:rPr>
          <w:rFonts w:hint="default" w:ascii="Times New Roman" w:hAnsi="Times New Roman" w:cs="Times New Roman" w:eastAsiaTheme="minorEastAsia"/>
          <w:color w:val="0000FF"/>
          <w:kern w:val="2"/>
          <w:sz w:val="24"/>
          <w:szCs w:val="24"/>
          <w:lang w:val="en-US" w:eastAsia="zh-CN" w:bidi="ar-SA"/>
        </w:rPr>
        <w:t>operating cash flow and capital expenditures.</w:t>
      </w:r>
    </w:p>
    <w:p>
      <w:pPr>
        <w:numPr>
          <w:ilvl w:val="0"/>
          <w:numId w:val="0"/>
        </w:numPr>
        <w:spacing w:line="360" w:lineRule="auto"/>
        <w:ind w:left="708" w:leftChars="0"/>
        <w:jc w:val="left"/>
        <w:rPr>
          <w:rFonts w:ascii="Times New Roman" w:hAnsi="Times New Roman" w:cs="Times New Roman"/>
          <w:sz w:val="24"/>
          <w:szCs w:val="24"/>
        </w:rPr>
      </w:pPr>
      <w:r>
        <w:rPr>
          <w:rFonts w:ascii="Times New Roman" w:hAnsi="Times New Roman" w:cs="Times New Roman"/>
          <w:sz w:val="24"/>
          <w:szCs w:val="24"/>
        </w:rPr>
        <w:t>​</w:t>
      </w:r>
    </w:p>
    <w:p>
      <w:pPr>
        <w:numPr>
          <w:ilvl w:val="0"/>
          <w:numId w:val="13"/>
        </w:numPr>
        <w:spacing w:line="360" w:lineRule="auto"/>
        <w:jc w:val="left"/>
        <w:rPr>
          <w:rFonts w:ascii="Times New Roman" w:hAnsi="Times New Roman" w:cs="Times New Roman"/>
          <w:sz w:val="24"/>
          <w:szCs w:val="24"/>
        </w:rPr>
      </w:pPr>
      <w:r>
        <w:rPr>
          <w:rFonts w:ascii="Times New Roman" w:hAnsi="Times New Roman" w:cs="Times New Roman"/>
          <w:sz w:val="24"/>
          <w:szCs w:val="24"/>
        </w:rPr>
        <w:t>Calculate Alphabet’s debt-to-equity ratio for 2024.​</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ind w:left="0" w:firstLine="0" w:firstLineChars="0"/>
        <w:textAlignment w:val="auto"/>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To calculate Alphabet's debt-to-equity ratio for 2024, we need two key pieces of information: total debt and total stockholders' equity.</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ind w:left="0" w:firstLine="0" w:firstLineChars="0"/>
        <w:textAlignment w:val="auto"/>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Total Debt:</w:t>
      </w:r>
    </w:p>
    <w:p>
      <w:pPr>
        <w:pStyle w:val="14"/>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ind w:left="420" w:leftChars="0" w:hanging="420" w:firstLineChars="0"/>
        <w:textAlignment w:val="auto"/>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The carrying value of senior unsecured notes outstanding as of December 31, 2024, was $11.9 billion.</w:t>
      </w:r>
    </w:p>
    <w:p>
      <w:pPr>
        <w:pStyle w:val="14"/>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ind w:left="420" w:leftChars="0" w:hanging="420" w:firstLineChars="0"/>
        <w:textAlignment w:val="auto"/>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As of December 31, 2024, there was $2.3 billion of short-term commercial paper outstanding.</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ind w:left="0" w:firstLine="0" w:firstLineChars="0"/>
        <w:textAlignment w:val="auto"/>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Therefore, Total Debt = 11.9billion+11.9billion+2.3 billion = $14.2 billion.</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ind w:left="0" w:firstLine="0" w:firstLineChars="0"/>
        <w:textAlignment w:val="auto"/>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Total Stockholders' Equity: This value is not explicitly provided in the given documents.</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ind w:left="0" w:firstLine="0" w:firstLineChars="0"/>
        <w:textAlignment w:val="auto"/>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Debt-to-Equity Ratio = Total Debt / Total Stockholders' Equity $14.2 billion / Total Stockholders Equity.</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ind w:left="0" w:firstLine="0" w:firstLineChars="0"/>
        <w:textAlignment w:val="auto"/>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Because the documents do not provide the Total Stockholders' Equity, a complete calculation cannot be provided.</w:t>
      </w:r>
    </w:p>
    <w:p>
      <w:pPr>
        <w:numPr>
          <w:ilvl w:val="0"/>
          <w:numId w:val="0"/>
        </w:numPr>
        <w:spacing w:line="360" w:lineRule="auto"/>
        <w:ind w:left="708" w:leftChars="0"/>
        <w:jc w:val="left"/>
        <w:rPr>
          <w:rFonts w:ascii="Times New Roman" w:hAnsi="Times New Roman" w:cs="Times New Roman"/>
          <w:sz w:val="24"/>
          <w:szCs w:val="24"/>
        </w:rPr>
      </w:pPr>
    </w:p>
    <w:p>
      <w:pPr>
        <w:numPr>
          <w:ilvl w:val="0"/>
          <w:numId w:val="13"/>
        </w:numPr>
        <w:spacing w:line="360" w:lineRule="auto"/>
        <w:jc w:val="left"/>
        <w:rPr>
          <w:rFonts w:ascii="Times New Roman" w:hAnsi="Times New Roman" w:cs="Times New Roman"/>
          <w:sz w:val="24"/>
          <w:szCs w:val="24"/>
        </w:rPr>
      </w:pPr>
      <w:r>
        <w:rPr>
          <w:rFonts w:ascii="Times New Roman" w:hAnsi="Times New Roman" w:cs="Times New Roman"/>
          <w:sz w:val="24"/>
          <w:szCs w:val="24"/>
        </w:rPr>
        <w:t>How much of Alphabet’s total revenue came from international markets?​</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ind w:left="0" w:firstLine="0" w:firstLineChars="0"/>
        <w:textAlignment w:val="auto"/>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The documents state that as users in developing economies increasingly come online, Alphabet's revenues from international markets continue to increase. It also mentions a trend of increased revenues from international markets. However, the documents do not specify the exact amount or proportion of Alphabet's total revenue that came from international markets.</w:t>
      </w:r>
    </w:p>
    <w:p>
      <w:pPr>
        <w:numPr>
          <w:ilvl w:val="0"/>
          <w:numId w:val="13"/>
        </w:numPr>
        <w:spacing w:line="360" w:lineRule="auto"/>
        <w:jc w:val="left"/>
        <w:rPr>
          <w:rFonts w:ascii="Times New Roman" w:hAnsi="Times New Roman" w:cs="Times New Roman"/>
          <w:sz w:val="24"/>
          <w:szCs w:val="24"/>
        </w:rPr>
      </w:pPr>
      <w:r>
        <w:rPr>
          <w:rFonts w:ascii="Times New Roman" w:hAnsi="Times New Roman" w:cs="Times New Roman"/>
          <w:sz w:val="24"/>
          <w:szCs w:val="24"/>
        </w:rPr>
        <w:t>Has Alphabet’s R&amp;D spending as a percentage of revenue increased or decreased in 2024?​</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ind w:left="0" w:firstLine="0" w:firstLineChars="0"/>
        <w:textAlignment w:val="auto"/>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Based on the provided documents, we can deduce the following:</w:t>
      </w:r>
    </w:p>
    <w:p>
      <w:pPr>
        <w:pStyle w:val="14"/>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ind w:left="420" w:leftChars="0" w:hanging="420" w:firstLineChars="0"/>
        <w:textAlignment w:val="auto"/>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2024: R&amp;D expenses were 49.326billion,andrevenueswere49.326billion,andrevenueswere350.018 billion. This means R&amp;D spending was approximately 14.1% of revenue.</w:t>
      </w:r>
    </w:p>
    <w:p>
      <w:pPr>
        <w:pStyle w:val="14"/>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ind w:left="420" w:leftChars="0" w:hanging="420" w:firstLineChars="0"/>
        <w:textAlignment w:val="auto"/>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2023: R&amp;D expenses were 45.427billion,andrevenueswere45.427billion,andrevenueswere307.394 billion. This means R&amp;D spending was approximately 14.8% of revenue.</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ind w:left="0" w:firstLine="0" w:firstLineChars="0"/>
        <w:textAlignment w:val="auto"/>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Therefore, Alphabet's R&amp;D spending as a percentage of revenue decreased from 2023 to 2024.</w:t>
      </w:r>
    </w:p>
    <w:p>
      <w:pPr>
        <w:numPr>
          <w:ilvl w:val="0"/>
          <w:numId w:val="0"/>
        </w:numPr>
        <w:spacing w:line="360" w:lineRule="auto"/>
        <w:ind w:left="708" w:leftChars="0"/>
        <w:jc w:val="left"/>
        <w:rPr>
          <w:rFonts w:ascii="Times New Roman" w:hAnsi="Times New Roman" w:cs="Times New Roman"/>
          <w:sz w:val="24"/>
          <w:szCs w:val="24"/>
        </w:rPr>
      </w:pPr>
    </w:p>
    <w:p>
      <w:pPr>
        <w:numPr>
          <w:ilvl w:val="0"/>
          <w:numId w:val="13"/>
        </w:numPr>
        <w:spacing w:line="360" w:lineRule="auto"/>
        <w:jc w:val="left"/>
        <w:rPr>
          <w:rFonts w:ascii="Times New Roman" w:hAnsi="Times New Roman" w:cs="Times New Roman"/>
          <w:sz w:val="24"/>
          <w:szCs w:val="24"/>
        </w:rPr>
      </w:pPr>
      <w:r>
        <w:rPr>
          <w:rFonts w:ascii="Times New Roman" w:hAnsi="Times New Roman" w:cs="Times New Roman"/>
          <w:sz w:val="24"/>
          <w:szCs w:val="24"/>
        </w:rPr>
        <w:t>What is Alphabet’s return on equity (ROE) for 2024?</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ind w:left="0" w:firstLine="0" w:firstLineChars="0"/>
        <w:textAlignment w:val="auto"/>
        <w:rPr>
          <w:rFonts w:hint="default" w:ascii="Times New Roman" w:hAnsi="Times New Roman" w:cs="Times New Roman" w:eastAsiaTheme="minorEastAsia"/>
          <w:color w:val="0000FF"/>
          <w:kern w:val="2"/>
          <w:sz w:val="24"/>
          <w:szCs w:val="24"/>
          <w:lang w:val="en-US" w:eastAsia="zh-CN" w:bidi="ar-SA"/>
        </w:rPr>
      </w:pPr>
      <w:r>
        <w:rPr>
          <w:rFonts w:hint="default" w:ascii="Times New Roman" w:hAnsi="Times New Roman" w:cs="Times New Roman" w:eastAsiaTheme="minorEastAsia"/>
          <w:color w:val="0000FF"/>
          <w:kern w:val="2"/>
          <w:sz w:val="24"/>
          <w:szCs w:val="24"/>
          <w:lang w:val="en-US" w:eastAsia="zh-CN" w:bidi="ar-SA"/>
        </w:rPr>
        <w:t xml:space="preserve">Based on the provided documents, I am unable to directly calculate the return on equity (ROE) for 2024. The documents provide the net income, which is the numerator in the ROE calculation ($100,118 million for 2024). However, the documents do not provide the total shareholders' equity, which </w:t>
      </w:r>
      <w:bookmarkStart w:id="0" w:name="_GoBack"/>
      <w:bookmarkEnd w:id="0"/>
      <w:r>
        <w:rPr>
          <w:rFonts w:hint="default" w:ascii="Times New Roman" w:hAnsi="Times New Roman" w:cs="Times New Roman" w:eastAsiaTheme="minorEastAsia"/>
          <w:color w:val="0000FF"/>
          <w:kern w:val="2"/>
          <w:sz w:val="24"/>
          <w:szCs w:val="24"/>
          <w:lang w:val="en-US" w:eastAsia="zh-CN" w:bidi="ar-SA"/>
        </w:rPr>
        <w:t>is the denominator needed to calculate ROE.​</w:t>
      </w: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Math">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D7FC8B"/>
    <w:multiLevelType w:val="singleLevel"/>
    <w:tmpl w:val="AFD7FC8B"/>
    <w:lvl w:ilvl="0" w:tentative="0">
      <w:start w:val="1"/>
      <w:numFmt w:val="bullet"/>
      <w:lvlText w:val=""/>
      <w:lvlJc w:val="left"/>
      <w:pPr>
        <w:tabs>
          <w:tab w:val="left" w:pos="840"/>
        </w:tabs>
        <w:ind w:left="1260" w:hanging="420"/>
      </w:pPr>
      <w:rPr>
        <w:rFonts w:hint="default" w:ascii="Wingdings" w:hAnsi="Wingdings"/>
      </w:rPr>
    </w:lvl>
  </w:abstractNum>
  <w:abstractNum w:abstractNumId="1">
    <w:nsid w:val="D02A5BB8"/>
    <w:multiLevelType w:val="singleLevel"/>
    <w:tmpl w:val="D02A5BB8"/>
    <w:lvl w:ilvl="0" w:tentative="0">
      <w:start w:val="1"/>
      <w:numFmt w:val="bullet"/>
      <w:lvlText w:val=""/>
      <w:lvlJc w:val="left"/>
      <w:pPr>
        <w:tabs>
          <w:tab w:val="left" w:pos="840"/>
        </w:tabs>
        <w:ind w:left="1260" w:hanging="420"/>
      </w:pPr>
      <w:rPr>
        <w:rFonts w:hint="default" w:ascii="Wingdings" w:hAnsi="Wingdings"/>
      </w:rPr>
    </w:lvl>
  </w:abstractNum>
  <w:abstractNum w:abstractNumId="2">
    <w:nsid w:val="DB34D076"/>
    <w:multiLevelType w:val="singleLevel"/>
    <w:tmpl w:val="DB34D076"/>
    <w:lvl w:ilvl="0" w:tentative="0">
      <w:start w:val="1"/>
      <w:numFmt w:val="bullet"/>
      <w:lvlText w:val=""/>
      <w:lvlJc w:val="left"/>
      <w:pPr>
        <w:tabs>
          <w:tab w:val="left" w:pos="840"/>
        </w:tabs>
        <w:ind w:left="1260" w:hanging="420"/>
      </w:pPr>
      <w:rPr>
        <w:rFonts w:hint="default" w:ascii="Wingdings" w:hAnsi="Wingdings"/>
      </w:rPr>
    </w:lvl>
  </w:abstractNum>
  <w:abstractNum w:abstractNumId="3">
    <w:nsid w:val="F37871A8"/>
    <w:multiLevelType w:val="multilevel"/>
    <w:tmpl w:val="F37871A8"/>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4">
    <w:nsid w:val="FEA359C4"/>
    <w:multiLevelType w:val="multilevel"/>
    <w:tmpl w:val="FEA359C4"/>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5">
    <w:nsid w:val="0C00F0CD"/>
    <w:multiLevelType w:val="singleLevel"/>
    <w:tmpl w:val="0C00F0CD"/>
    <w:lvl w:ilvl="0" w:tentative="0">
      <w:start w:val="1"/>
      <w:numFmt w:val="bullet"/>
      <w:lvlText w:val=""/>
      <w:lvlJc w:val="left"/>
      <w:pPr>
        <w:ind w:left="420" w:hanging="420"/>
      </w:pPr>
      <w:rPr>
        <w:rFonts w:hint="default" w:ascii="Wingdings" w:hAnsi="Wingdings"/>
      </w:rPr>
    </w:lvl>
  </w:abstractNum>
  <w:abstractNum w:abstractNumId="6">
    <w:nsid w:val="12AF058F"/>
    <w:multiLevelType w:val="multilevel"/>
    <w:tmpl w:val="12AF058F"/>
    <w:lvl w:ilvl="0" w:tentative="0">
      <w:start w:val="1"/>
      <w:numFmt w:val="upperRoman"/>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22903614"/>
    <w:multiLevelType w:val="singleLevel"/>
    <w:tmpl w:val="22903614"/>
    <w:lvl w:ilvl="0" w:tentative="0">
      <w:start w:val="1"/>
      <w:numFmt w:val="bullet"/>
      <w:lvlText w:val=""/>
      <w:lvlJc w:val="left"/>
      <w:pPr>
        <w:tabs>
          <w:tab w:val="left" w:pos="840"/>
        </w:tabs>
        <w:ind w:left="1260" w:hanging="420"/>
      </w:pPr>
      <w:rPr>
        <w:rFonts w:hint="default" w:ascii="Wingdings" w:hAnsi="Wingdings"/>
      </w:rPr>
    </w:lvl>
  </w:abstractNum>
  <w:abstractNum w:abstractNumId="8">
    <w:nsid w:val="31401CAE"/>
    <w:multiLevelType w:val="multilevel"/>
    <w:tmpl w:val="31401CAE"/>
    <w:lvl w:ilvl="0" w:tentative="0">
      <w:start w:val="1"/>
      <w:numFmt w:val="decimal"/>
      <w:lvlText w:val="%1)"/>
      <w:lvlJc w:val="left"/>
      <w:pPr>
        <w:tabs>
          <w:tab w:val="left" w:pos="1068"/>
        </w:tabs>
        <w:ind w:left="1068" w:hanging="360"/>
      </w:pPr>
    </w:lvl>
    <w:lvl w:ilvl="1" w:tentative="0">
      <w:start w:val="1"/>
      <w:numFmt w:val="decimal"/>
      <w:lvlText w:val="%2)"/>
      <w:lvlJc w:val="left"/>
      <w:pPr>
        <w:ind w:left="1416" w:hanging="360"/>
      </w:pPr>
      <w:rPr>
        <w:rFonts w:hint="default"/>
      </w:rPr>
    </w:lvl>
    <w:lvl w:ilvl="2" w:tentative="0">
      <w:start w:val="1"/>
      <w:numFmt w:val="decimal"/>
      <w:lvlText w:val="%3."/>
      <w:lvlJc w:val="left"/>
      <w:pPr>
        <w:tabs>
          <w:tab w:val="left" w:pos="2508"/>
        </w:tabs>
        <w:ind w:left="2508" w:hanging="360"/>
      </w:pPr>
    </w:lvl>
    <w:lvl w:ilvl="3" w:tentative="0">
      <w:start w:val="1"/>
      <w:numFmt w:val="decimal"/>
      <w:lvlText w:val="%4."/>
      <w:lvlJc w:val="left"/>
      <w:pPr>
        <w:tabs>
          <w:tab w:val="left" w:pos="3228"/>
        </w:tabs>
        <w:ind w:left="3228" w:hanging="360"/>
      </w:pPr>
    </w:lvl>
    <w:lvl w:ilvl="4" w:tentative="0">
      <w:start w:val="1"/>
      <w:numFmt w:val="decimal"/>
      <w:lvlText w:val="%5."/>
      <w:lvlJc w:val="left"/>
      <w:pPr>
        <w:tabs>
          <w:tab w:val="left" w:pos="3948"/>
        </w:tabs>
        <w:ind w:left="3948" w:hanging="360"/>
      </w:pPr>
    </w:lvl>
    <w:lvl w:ilvl="5" w:tentative="0">
      <w:start w:val="1"/>
      <w:numFmt w:val="decimal"/>
      <w:lvlText w:val="%6."/>
      <w:lvlJc w:val="left"/>
      <w:pPr>
        <w:tabs>
          <w:tab w:val="left" w:pos="4668"/>
        </w:tabs>
        <w:ind w:left="4668" w:hanging="360"/>
      </w:pPr>
    </w:lvl>
    <w:lvl w:ilvl="6" w:tentative="0">
      <w:start w:val="1"/>
      <w:numFmt w:val="decimal"/>
      <w:lvlText w:val="%7."/>
      <w:lvlJc w:val="left"/>
      <w:pPr>
        <w:tabs>
          <w:tab w:val="left" w:pos="5388"/>
        </w:tabs>
        <w:ind w:left="5388" w:hanging="360"/>
      </w:pPr>
    </w:lvl>
    <w:lvl w:ilvl="7" w:tentative="0">
      <w:start w:val="1"/>
      <w:numFmt w:val="decimal"/>
      <w:lvlText w:val="%8."/>
      <w:lvlJc w:val="left"/>
      <w:pPr>
        <w:tabs>
          <w:tab w:val="left" w:pos="6108"/>
        </w:tabs>
        <w:ind w:left="6108" w:hanging="360"/>
      </w:pPr>
    </w:lvl>
    <w:lvl w:ilvl="8" w:tentative="0">
      <w:start w:val="1"/>
      <w:numFmt w:val="decimal"/>
      <w:lvlText w:val="%9."/>
      <w:lvlJc w:val="left"/>
      <w:pPr>
        <w:tabs>
          <w:tab w:val="left" w:pos="6828"/>
        </w:tabs>
        <w:ind w:left="6828" w:hanging="360"/>
      </w:pPr>
    </w:lvl>
  </w:abstractNum>
  <w:abstractNum w:abstractNumId="9">
    <w:nsid w:val="3373700F"/>
    <w:multiLevelType w:val="multilevel"/>
    <w:tmpl w:val="3373700F"/>
    <w:lvl w:ilvl="0" w:tentative="0">
      <w:start w:val="1"/>
      <w:numFmt w:val="decimal"/>
      <w:lvlText w:val="%1)"/>
      <w:lvlJc w:val="left"/>
      <w:pPr>
        <w:ind w:left="1160" w:hanging="440"/>
      </w:pPr>
    </w:lvl>
    <w:lvl w:ilvl="1" w:tentative="0">
      <w:start w:val="1"/>
      <w:numFmt w:val="lowerLetter"/>
      <w:lvlText w:val="%2)"/>
      <w:lvlJc w:val="left"/>
      <w:pPr>
        <w:ind w:left="1600" w:hanging="440"/>
      </w:pPr>
    </w:lvl>
    <w:lvl w:ilvl="2" w:tentative="0">
      <w:start w:val="1"/>
      <w:numFmt w:val="lowerRoman"/>
      <w:lvlText w:val="%3."/>
      <w:lvlJc w:val="right"/>
      <w:pPr>
        <w:ind w:left="2040" w:hanging="440"/>
      </w:pPr>
    </w:lvl>
    <w:lvl w:ilvl="3" w:tentative="0">
      <w:start w:val="1"/>
      <w:numFmt w:val="decimal"/>
      <w:lvlText w:val="%4."/>
      <w:lvlJc w:val="left"/>
      <w:pPr>
        <w:ind w:left="2480" w:hanging="440"/>
      </w:pPr>
    </w:lvl>
    <w:lvl w:ilvl="4" w:tentative="0">
      <w:start w:val="1"/>
      <w:numFmt w:val="lowerLetter"/>
      <w:lvlText w:val="%5)"/>
      <w:lvlJc w:val="left"/>
      <w:pPr>
        <w:ind w:left="2920" w:hanging="440"/>
      </w:pPr>
    </w:lvl>
    <w:lvl w:ilvl="5" w:tentative="0">
      <w:start w:val="1"/>
      <w:numFmt w:val="lowerRoman"/>
      <w:lvlText w:val="%6."/>
      <w:lvlJc w:val="right"/>
      <w:pPr>
        <w:ind w:left="3360" w:hanging="440"/>
      </w:pPr>
    </w:lvl>
    <w:lvl w:ilvl="6" w:tentative="0">
      <w:start w:val="1"/>
      <w:numFmt w:val="decimal"/>
      <w:lvlText w:val="%7."/>
      <w:lvlJc w:val="left"/>
      <w:pPr>
        <w:ind w:left="3800" w:hanging="440"/>
      </w:pPr>
    </w:lvl>
    <w:lvl w:ilvl="7" w:tentative="0">
      <w:start w:val="1"/>
      <w:numFmt w:val="lowerLetter"/>
      <w:lvlText w:val="%8)"/>
      <w:lvlJc w:val="left"/>
      <w:pPr>
        <w:ind w:left="4240" w:hanging="440"/>
      </w:pPr>
    </w:lvl>
    <w:lvl w:ilvl="8" w:tentative="0">
      <w:start w:val="1"/>
      <w:numFmt w:val="lowerRoman"/>
      <w:lvlText w:val="%9."/>
      <w:lvlJc w:val="right"/>
      <w:pPr>
        <w:ind w:left="4680" w:hanging="440"/>
      </w:pPr>
    </w:lvl>
  </w:abstractNum>
  <w:abstractNum w:abstractNumId="10">
    <w:nsid w:val="427DE58F"/>
    <w:multiLevelType w:val="multilevel"/>
    <w:tmpl w:val="427DE5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6602E9B"/>
    <w:multiLevelType w:val="multilevel"/>
    <w:tmpl w:val="46602E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756A88A"/>
    <w:multiLevelType w:val="singleLevel"/>
    <w:tmpl w:val="5756A88A"/>
    <w:lvl w:ilvl="0" w:tentative="0">
      <w:start w:val="1"/>
      <w:numFmt w:val="bullet"/>
      <w:lvlText w:val=""/>
      <w:lvlJc w:val="left"/>
      <w:pPr>
        <w:ind w:left="420" w:hanging="420"/>
      </w:pPr>
      <w:rPr>
        <w:rFonts w:hint="default" w:ascii="Wingdings" w:hAnsi="Wingdings"/>
      </w:rPr>
    </w:lvl>
  </w:abstractNum>
  <w:abstractNum w:abstractNumId="13">
    <w:nsid w:val="60EDBCD5"/>
    <w:multiLevelType w:val="singleLevel"/>
    <w:tmpl w:val="60EDBCD5"/>
    <w:lvl w:ilvl="0" w:tentative="0">
      <w:start w:val="1"/>
      <w:numFmt w:val="bullet"/>
      <w:lvlText w:val=""/>
      <w:lvlJc w:val="left"/>
      <w:pPr>
        <w:tabs>
          <w:tab w:val="left" w:pos="840"/>
        </w:tabs>
        <w:ind w:left="1260" w:hanging="420"/>
      </w:pPr>
      <w:rPr>
        <w:rFonts w:hint="default" w:ascii="Wingdings" w:hAnsi="Wingdings"/>
      </w:rPr>
    </w:lvl>
  </w:abstractNum>
  <w:abstractNum w:abstractNumId="14">
    <w:nsid w:val="65A47F5A"/>
    <w:multiLevelType w:val="multilevel"/>
    <w:tmpl w:val="65A47F5A"/>
    <w:lvl w:ilvl="0" w:tentative="0">
      <w:start w:val="1"/>
      <w:numFmt w:val="decimal"/>
      <w:lvlText w:val="%1)"/>
      <w:lvlJc w:val="left"/>
      <w:pPr>
        <w:tabs>
          <w:tab w:val="left" w:pos="1068"/>
        </w:tabs>
        <w:ind w:left="1068" w:hanging="360"/>
      </w:pPr>
    </w:lvl>
    <w:lvl w:ilvl="1" w:tentative="0">
      <w:start w:val="1"/>
      <w:numFmt w:val="decimal"/>
      <w:lvlText w:val="%2)"/>
      <w:lvlJc w:val="left"/>
      <w:pPr>
        <w:ind w:left="1416" w:hanging="360"/>
      </w:pPr>
      <w:rPr>
        <w:rFonts w:hint="default"/>
      </w:rPr>
    </w:lvl>
    <w:lvl w:ilvl="2" w:tentative="0">
      <w:start w:val="1"/>
      <w:numFmt w:val="decimal"/>
      <w:lvlText w:val="%3."/>
      <w:lvlJc w:val="left"/>
      <w:pPr>
        <w:tabs>
          <w:tab w:val="left" w:pos="2508"/>
        </w:tabs>
        <w:ind w:left="2508" w:hanging="360"/>
      </w:pPr>
    </w:lvl>
    <w:lvl w:ilvl="3" w:tentative="0">
      <w:start w:val="1"/>
      <w:numFmt w:val="decimal"/>
      <w:lvlText w:val="%4."/>
      <w:lvlJc w:val="left"/>
      <w:pPr>
        <w:tabs>
          <w:tab w:val="left" w:pos="3228"/>
        </w:tabs>
        <w:ind w:left="3228" w:hanging="360"/>
      </w:pPr>
    </w:lvl>
    <w:lvl w:ilvl="4" w:tentative="0">
      <w:start w:val="1"/>
      <w:numFmt w:val="decimal"/>
      <w:lvlText w:val="%5."/>
      <w:lvlJc w:val="left"/>
      <w:pPr>
        <w:tabs>
          <w:tab w:val="left" w:pos="3948"/>
        </w:tabs>
        <w:ind w:left="3948" w:hanging="360"/>
      </w:pPr>
    </w:lvl>
    <w:lvl w:ilvl="5" w:tentative="0">
      <w:start w:val="1"/>
      <w:numFmt w:val="decimal"/>
      <w:lvlText w:val="%6."/>
      <w:lvlJc w:val="left"/>
      <w:pPr>
        <w:tabs>
          <w:tab w:val="left" w:pos="4668"/>
        </w:tabs>
        <w:ind w:left="4668" w:hanging="360"/>
      </w:pPr>
    </w:lvl>
    <w:lvl w:ilvl="6" w:tentative="0">
      <w:start w:val="1"/>
      <w:numFmt w:val="decimal"/>
      <w:lvlText w:val="%7."/>
      <w:lvlJc w:val="left"/>
      <w:pPr>
        <w:tabs>
          <w:tab w:val="left" w:pos="5388"/>
        </w:tabs>
        <w:ind w:left="5388" w:hanging="360"/>
      </w:pPr>
    </w:lvl>
    <w:lvl w:ilvl="7" w:tentative="0">
      <w:start w:val="1"/>
      <w:numFmt w:val="decimal"/>
      <w:lvlText w:val="%8."/>
      <w:lvlJc w:val="left"/>
      <w:pPr>
        <w:tabs>
          <w:tab w:val="left" w:pos="6108"/>
        </w:tabs>
        <w:ind w:left="6108" w:hanging="360"/>
      </w:pPr>
    </w:lvl>
    <w:lvl w:ilvl="8" w:tentative="0">
      <w:start w:val="1"/>
      <w:numFmt w:val="decimal"/>
      <w:lvlText w:val="%9."/>
      <w:lvlJc w:val="left"/>
      <w:pPr>
        <w:tabs>
          <w:tab w:val="left" w:pos="6828"/>
        </w:tabs>
        <w:ind w:left="6828" w:hanging="360"/>
      </w:pPr>
    </w:lvl>
  </w:abstractNum>
  <w:abstractNum w:abstractNumId="15">
    <w:nsid w:val="6B9742B5"/>
    <w:multiLevelType w:val="multilevel"/>
    <w:tmpl w:val="6B9742B5"/>
    <w:lvl w:ilvl="0" w:tentative="0">
      <w:start w:val="1"/>
      <w:numFmt w:val="decimal"/>
      <w:lvlText w:val="%1."/>
      <w:lvlJc w:val="left"/>
      <w:pPr>
        <w:tabs>
          <w:tab w:val="left" w:pos="720"/>
        </w:tabs>
        <w:ind w:left="720" w:hanging="360"/>
      </w:pPr>
    </w:lvl>
    <w:lvl w:ilvl="1" w:tentative="0">
      <w:start w:val="1"/>
      <w:numFmt w:val="decimal"/>
      <w:lvlText w:val="%2)"/>
      <w:lvlJc w:val="left"/>
      <w:pPr>
        <w:ind w:left="1068"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6"/>
  </w:num>
  <w:num w:numId="2">
    <w:abstractNumId w:val="15"/>
  </w:num>
  <w:num w:numId="3">
    <w:abstractNumId w:val="0"/>
  </w:num>
  <w:num w:numId="4">
    <w:abstractNumId w:val="9"/>
  </w:num>
  <w:num w:numId="5">
    <w:abstractNumId w:val="1"/>
  </w:num>
  <w:num w:numId="6">
    <w:abstractNumId w:val="2"/>
  </w:num>
  <w:num w:numId="7">
    <w:abstractNumId w:val="4"/>
  </w:num>
  <w:num w:numId="8">
    <w:abstractNumId w:val="8"/>
  </w:num>
  <w:num w:numId="9">
    <w:abstractNumId w:val="7"/>
  </w:num>
  <w:num w:numId="10">
    <w:abstractNumId w:val="13"/>
  </w:num>
  <w:num w:numId="11">
    <w:abstractNumId w:val="3"/>
  </w:num>
  <w:num w:numId="12">
    <w:abstractNumId w:val="11"/>
  </w:num>
  <w:num w:numId="13">
    <w:abstractNumId w:val="14"/>
  </w:num>
  <w:num w:numId="14">
    <w:abstractNumId w:val="10"/>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g2ZGE2YjY2ZGVmZDgzNTVmNDdmN2U0NDE2MjljNzgifQ=="/>
    <w:docVar w:name="KSO_WPS_MARK_KEY" w:val="96a357c9-ea40-4a5d-abb0-12ec2c5e7a64"/>
  </w:docVars>
  <w:rsids>
    <w:rsidRoot w:val="003D26F0"/>
    <w:rsid w:val="001277A0"/>
    <w:rsid w:val="00211E31"/>
    <w:rsid w:val="002E2FD8"/>
    <w:rsid w:val="00303029"/>
    <w:rsid w:val="003D26F0"/>
    <w:rsid w:val="003D5E7B"/>
    <w:rsid w:val="00451236"/>
    <w:rsid w:val="007450E6"/>
    <w:rsid w:val="00866618"/>
    <w:rsid w:val="00D4706F"/>
    <w:rsid w:val="00DA4E0E"/>
    <w:rsid w:val="00E15539"/>
    <w:rsid w:val="00EA2D77"/>
    <w:rsid w:val="00ED6065"/>
    <w:rsid w:val="00FC220F"/>
    <w:rsid w:val="06434C28"/>
    <w:rsid w:val="2D5A5334"/>
    <w:rsid w:val="39602A0E"/>
    <w:rsid w:val="4A797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21"/>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2F5597" w:themeColor="accent1" w:themeShade="BF"/>
      <w:sz w:val="24"/>
      <w:szCs w:val="24"/>
    </w:rPr>
  </w:style>
  <w:style w:type="paragraph" w:styleId="7">
    <w:name w:val="heading 6"/>
    <w:basedOn w:val="1"/>
    <w:next w:val="1"/>
    <w:link w:val="24"/>
    <w:semiHidden/>
    <w:unhideWhenUsed/>
    <w:qFormat/>
    <w:uiPriority w:val="9"/>
    <w:pPr>
      <w:keepNext/>
      <w:keepLines/>
      <w:spacing w:before="40"/>
      <w:outlineLvl w:val="5"/>
    </w:pPr>
    <w:rPr>
      <w:rFonts w:cstheme="majorBidi"/>
      <w:b/>
      <w:bCs/>
      <w:color w:val="2F5597" w:themeColor="accent1" w:themeShade="BF"/>
    </w:rPr>
  </w:style>
  <w:style w:type="paragraph" w:styleId="8">
    <w:name w:val="heading 7"/>
    <w:basedOn w:val="1"/>
    <w:next w:val="1"/>
    <w:link w:val="25"/>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8"/>
    <w:unhideWhenUsed/>
    <w:qFormat/>
    <w:uiPriority w:val="99"/>
    <w:pPr>
      <w:tabs>
        <w:tab w:val="center" w:pos="4153"/>
        <w:tab w:val="right" w:pos="8306"/>
      </w:tabs>
      <w:snapToGrid w:val="0"/>
      <w:jc w:val="left"/>
    </w:pPr>
    <w:rPr>
      <w:sz w:val="18"/>
      <w:szCs w:val="18"/>
    </w:rPr>
  </w:style>
  <w:style w:type="paragraph" w:styleId="12">
    <w:name w:val="header"/>
    <w:basedOn w:val="1"/>
    <w:link w:val="37"/>
    <w:unhideWhenUsed/>
    <w:qFormat/>
    <w:uiPriority w:val="99"/>
    <w:pPr>
      <w:tabs>
        <w:tab w:val="center" w:pos="4153"/>
        <w:tab w:val="right" w:pos="8306"/>
      </w:tabs>
      <w:snapToGrid w:val="0"/>
      <w:jc w:val="center"/>
    </w:pPr>
    <w:rPr>
      <w:sz w:val="18"/>
      <w:szCs w:val="18"/>
    </w:rPr>
  </w:style>
  <w:style w:type="paragraph" w:styleId="13">
    <w:name w:val="Subtitle"/>
    <w:basedOn w:val="1"/>
    <w:next w:val="1"/>
    <w:link w:val="29"/>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8"/>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8">
    <w:name w:val="Strong"/>
    <w:basedOn w:val="17"/>
    <w:qFormat/>
    <w:uiPriority w:val="22"/>
    <w:rPr>
      <w:b/>
    </w:rPr>
  </w:style>
  <w:style w:type="character" w:customStyle="1" w:styleId="19">
    <w:name w:val="标题 1 字符"/>
    <w:basedOn w:val="17"/>
    <w:link w:val="2"/>
    <w:qFormat/>
    <w:uiPriority w:val="9"/>
    <w:rPr>
      <w:rFonts w:asciiTheme="majorHAnsi" w:hAnsiTheme="majorHAnsi" w:eastAsiaTheme="majorEastAsia" w:cstheme="majorBidi"/>
      <w:color w:val="2F5597" w:themeColor="accent1" w:themeShade="BF"/>
      <w:sz w:val="48"/>
      <w:szCs w:val="48"/>
    </w:rPr>
  </w:style>
  <w:style w:type="character" w:customStyle="1" w:styleId="20">
    <w:name w:val="标题 2 字符"/>
    <w:basedOn w:val="17"/>
    <w:link w:val="3"/>
    <w:semiHidden/>
    <w:qFormat/>
    <w:uiPriority w:val="9"/>
    <w:rPr>
      <w:rFonts w:asciiTheme="majorHAnsi" w:hAnsiTheme="majorHAnsi" w:eastAsiaTheme="majorEastAsia" w:cstheme="majorBidi"/>
      <w:color w:val="2F5597" w:themeColor="accent1" w:themeShade="BF"/>
      <w:sz w:val="40"/>
      <w:szCs w:val="40"/>
    </w:rPr>
  </w:style>
  <w:style w:type="character" w:customStyle="1" w:styleId="21">
    <w:name w:val="标题 3 字符"/>
    <w:basedOn w:val="17"/>
    <w:link w:val="4"/>
    <w:semiHidden/>
    <w:qFormat/>
    <w:uiPriority w:val="9"/>
    <w:rPr>
      <w:rFonts w:asciiTheme="majorHAnsi" w:hAnsiTheme="majorHAnsi" w:eastAsiaTheme="majorEastAsia" w:cstheme="majorBidi"/>
      <w:color w:val="2F5597" w:themeColor="accent1" w:themeShade="BF"/>
      <w:sz w:val="32"/>
      <w:szCs w:val="32"/>
    </w:rPr>
  </w:style>
  <w:style w:type="character" w:customStyle="1" w:styleId="22">
    <w:name w:val="标题 4 字符"/>
    <w:basedOn w:val="17"/>
    <w:link w:val="5"/>
    <w:semiHidden/>
    <w:qFormat/>
    <w:uiPriority w:val="9"/>
    <w:rPr>
      <w:rFonts w:cstheme="majorBidi"/>
      <w:color w:val="2F5597" w:themeColor="accent1" w:themeShade="BF"/>
      <w:sz w:val="28"/>
      <w:szCs w:val="28"/>
    </w:rPr>
  </w:style>
  <w:style w:type="character" w:customStyle="1" w:styleId="23">
    <w:name w:val="标题 5 字符"/>
    <w:basedOn w:val="17"/>
    <w:link w:val="6"/>
    <w:semiHidden/>
    <w:qFormat/>
    <w:uiPriority w:val="9"/>
    <w:rPr>
      <w:rFonts w:cstheme="majorBidi"/>
      <w:color w:val="2F5597" w:themeColor="accent1" w:themeShade="BF"/>
      <w:sz w:val="24"/>
      <w:szCs w:val="24"/>
    </w:rPr>
  </w:style>
  <w:style w:type="character" w:customStyle="1" w:styleId="24">
    <w:name w:val="标题 6 字符"/>
    <w:basedOn w:val="17"/>
    <w:link w:val="7"/>
    <w:semiHidden/>
    <w:qFormat/>
    <w:uiPriority w:val="9"/>
    <w:rPr>
      <w:rFonts w:cstheme="majorBidi"/>
      <w:b/>
      <w:bCs/>
      <w:color w:val="2F5597" w:themeColor="accent1" w:themeShade="BF"/>
    </w:rPr>
  </w:style>
  <w:style w:type="character" w:customStyle="1" w:styleId="25">
    <w:name w:val="标题 7 字符"/>
    <w:basedOn w:val="17"/>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7"/>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7"/>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7"/>
    <w:link w:val="15"/>
    <w:qFormat/>
    <w:uiPriority w:val="10"/>
    <w:rPr>
      <w:rFonts w:asciiTheme="majorHAnsi" w:hAnsiTheme="majorHAnsi" w:eastAsiaTheme="majorEastAsia" w:cstheme="majorBidi"/>
      <w:spacing w:val="-10"/>
      <w:kern w:val="28"/>
      <w:sz w:val="56"/>
      <w:szCs w:val="56"/>
    </w:rPr>
  </w:style>
  <w:style w:type="character" w:customStyle="1" w:styleId="29">
    <w:name w:val="副标题 字符"/>
    <w:basedOn w:val="17"/>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7"/>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7"/>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明显引用 字符"/>
    <w:basedOn w:val="17"/>
    <w:link w:val="34"/>
    <w:qFormat/>
    <w:uiPriority w:val="30"/>
    <w:rPr>
      <w:i/>
      <w:iCs/>
      <w:color w:val="2F5597" w:themeColor="accent1" w:themeShade="BF"/>
    </w:rPr>
  </w:style>
  <w:style w:type="character" w:customStyle="1" w:styleId="36">
    <w:name w:val="Intense Reference"/>
    <w:basedOn w:val="17"/>
    <w:qFormat/>
    <w:uiPriority w:val="32"/>
    <w:rPr>
      <w:b/>
      <w:bCs/>
      <w:smallCaps/>
      <w:color w:val="2F5597" w:themeColor="accent1" w:themeShade="BF"/>
      <w:spacing w:val="5"/>
    </w:rPr>
  </w:style>
  <w:style w:type="character" w:customStyle="1" w:styleId="37">
    <w:name w:val="页眉 字符"/>
    <w:basedOn w:val="17"/>
    <w:link w:val="12"/>
    <w:qFormat/>
    <w:uiPriority w:val="99"/>
    <w:rPr>
      <w:sz w:val="18"/>
      <w:szCs w:val="18"/>
    </w:rPr>
  </w:style>
  <w:style w:type="character" w:customStyle="1" w:styleId="38">
    <w:name w:val="页脚 字符"/>
    <w:basedOn w:val="17"/>
    <w:link w:val="11"/>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2489</Words>
  <Characters>14517</Characters>
  <Lines>30</Lines>
  <Paragraphs>8</Paragraphs>
  <TotalTime>225</TotalTime>
  <ScaleCrop>false</ScaleCrop>
  <LinksUpToDate>false</LinksUpToDate>
  <CharactersWithSpaces>16843</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2025-03-09T19:03:00Z</dcterms:created>
  <dc:creator>Yu Jason</dc:creator>
  <cp:lastModifiedBy>Ryan</cp:lastModifiedBy>
  <dcterms:modified xsi:type="dcterms:W3CDTF">2025-03-12T01:42:36Z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EB488BA12A0E44FC854DB4140FFB7DE5</vt:lpwstr>
  </property>
</Properties>
</file>