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42f563bf65e5a6539f905b31b92bb83bf700f9"/>
    <w:p>
      <w:pPr>
        <w:pStyle w:val="Heading1"/>
      </w:pPr>
      <w:r>
        <w:t xml:space="preserve">[보안 분석 보고서] 국내 계정 탈취(ATO) 기반 범죄 공급망 및 자금 환류 구조 분석</w:t>
      </w:r>
    </w:p>
    <w:p>
      <w:r>
        <w:pict>
          <v:rect style="width:0;height:1.5pt" o:hralign="center" o:hrstd="t" o:hr="t"/>
        </w:pict>
      </w:r>
    </w:p>
    <w:bookmarkStart w:id="9" w:name="개요-executive-summary"/>
    <w:p>
      <w:pPr>
        <w:pStyle w:val="Heading2"/>
      </w:pPr>
      <w:r>
        <w:t xml:space="preserve">1. 개요 (Executive Summary)</w:t>
      </w:r>
    </w:p>
    <w:p>
      <w:pPr>
        <w:pStyle w:val="FirstParagraph"/>
      </w:pPr>
      <w:r>
        <w:t xml:space="preserve">최근 국내 서비스를 대상으로 발생하는 계정 탈취(Account Takeover, ATO) 공격은 단순한 개인정보 유출 사고를 넘어, 탈취한 자산을 바탕으로 공격 인프라에 재투자하는 ’수익형 운영 모델’로 진화하고 있다. 특히 포인트, 기프티콘, 가상자산이 결합된 자금 환류 구조는 공격자가 지속적으로 범죄를 재생산할 수 있는 동력을 제공한다. 본 보고서는 이러한 한국형 범죄 서비스 공급망(CaaS)의 구조를 분석하고 향후 대응 방향을 제시한다.</w:t>
      </w:r>
    </w:p>
    <w:bookmarkEnd w:id="9"/>
    <w:bookmarkStart w:id="10" w:name="공격-모델의-진화-10년-전과의-비교"/>
    <w:p>
      <w:pPr>
        <w:pStyle w:val="Heading2"/>
      </w:pPr>
      <w:r>
        <w:t xml:space="preserve">2. 공격 모델의 진화: 10년 전과의 비교</w:t>
      </w:r>
    </w:p>
    <w:tbl>
      <w:tblPr>
        <w:tblStyle w:val="Table"/>
        <w:tblW w:type="pct" w:w="5000"/>
        <w:tblLayout w:type="fixed"/>
        <w:tblLook w:firstRow="1" w:lastRow="0" w:firstColumn="0" w:lastColumn="0" w:noHBand="0" w:noVBand="0" w:val="0020"/>
      </w:tblPr>
      <w:tblGrid>
        <w:gridCol w:w="1365"/>
        <w:gridCol w:w="2594"/>
        <w:gridCol w:w="3960"/>
      </w:tblGrid>
      <w:tr>
        <w:trPr>
          <w:tblHeader w:val="on"/>
        </w:trPr>
        <w:tc>
          <w:tcPr/>
          <w:p>
            <w:pPr>
              <w:pStyle w:val="Compact"/>
            </w:pPr>
            <w:r>
              <w:t xml:space="preserve">구분</w:t>
            </w:r>
          </w:p>
        </w:tc>
        <w:tc>
          <w:tcPr/>
          <w:p>
            <w:pPr>
              <w:pStyle w:val="Compact"/>
            </w:pPr>
            <w:r>
              <w:t xml:space="preserve">과거 (약 10년 전)</w:t>
            </w:r>
          </w:p>
        </w:tc>
        <w:tc>
          <w:tcPr/>
          <w:p>
            <w:pPr>
              <w:pStyle w:val="Compact"/>
            </w:pPr>
            <w:r>
              <w:t xml:space="preserve">현재 (2026년 기준)</w:t>
            </w:r>
          </w:p>
        </w:tc>
      </w:tr>
      <w:tr>
        <w:tc>
          <w:tcPr/>
          <w:p>
            <w:pPr>
              <w:pStyle w:val="Compact"/>
            </w:pPr>
            <w:r>
              <w:rPr>
                <w:b/>
                <w:bCs/>
              </w:rPr>
              <w:t xml:space="preserve">주요 목적</w:t>
            </w:r>
          </w:p>
        </w:tc>
        <w:tc>
          <w:tcPr/>
          <w:p>
            <w:pPr>
              <w:pStyle w:val="Compact"/>
            </w:pPr>
            <w:r>
              <w:t xml:space="preserve">일회성 정보 탈취 및 스팸 발송</w:t>
            </w:r>
          </w:p>
        </w:tc>
        <w:tc>
          <w:tcPr/>
          <w:p>
            <w:pPr>
              <w:pStyle w:val="Compact"/>
            </w:pPr>
            <w:r>
              <w:t xml:space="preserve">지속 가능한 수익 창출 및 범죄 재생산</w:t>
            </w:r>
          </w:p>
        </w:tc>
      </w:tr>
      <w:tr>
        <w:tc>
          <w:tcPr/>
          <w:p>
            <w:pPr>
              <w:pStyle w:val="Compact"/>
            </w:pPr>
            <w:r>
              <w:rPr>
                <w:b/>
                <w:bCs/>
              </w:rPr>
              <w:t xml:space="preserve">수익화 경로</w:t>
            </w:r>
          </w:p>
        </w:tc>
        <w:tc>
          <w:tcPr/>
          <w:p>
            <w:pPr>
              <w:pStyle w:val="Compact"/>
            </w:pPr>
            <w:r>
              <w:t xml:space="preserve">개인정보 매매 등 단편적 경로</w:t>
            </w:r>
          </w:p>
        </w:tc>
        <w:tc>
          <w:tcPr/>
          <w:p>
            <w:pPr>
              <w:pStyle w:val="Compact"/>
            </w:pPr>
            <w:r>
              <w:t xml:space="preserve">ATO → 포인트/상품권 → 가상자산 → 재투자</w:t>
            </w:r>
          </w:p>
        </w:tc>
      </w:tr>
      <w:tr>
        <w:tc>
          <w:tcPr/>
          <w:p>
            <w:pPr>
              <w:pStyle w:val="Compact"/>
            </w:pPr>
            <w:r>
              <w:rPr>
                <w:b/>
                <w:bCs/>
              </w:rPr>
              <w:t xml:space="preserve">운영 구조</w:t>
            </w:r>
          </w:p>
        </w:tc>
        <w:tc>
          <w:tcPr/>
          <w:p>
            <w:pPr>
              <w:pStyle w:val="Compact"/>
            </w:pPr>
            <w:r>
              <w:t xml:space="preserve">개인 또는 소규모 조직의 단발 범행</w:t>
            </w:r>
          </w:p>
        </w:tc>
        <w:tc>
          <w:tcPr/>
          <w:p>
            <w:pPr>
              <w:pStyle w:val="Compact"/>
            </w:pPr>
            <w:r>
              <w:t xml:space="preserve">느슨하게 연결된 범죄 공급망(CaaS)</w:t>
            </w:r>
          </w:p>
        </w:tc>
      </w:tr>
      <w:tr>
        <w:tc>
          <w:tcPr/>
          <w:p>
            <w:pPr>
              <w:pStyle w:val="Compact"/>
            </w:pPr>
            <w:r>
              <w:rPr>
                <w:b/>
                <w:bCs/>
              </w:rPr>
              <w:t xml:space="preserve">인프라</w:t>
            </w:r>
          </w:p>
        </w:tc>
        <w:tc>
          <w:tcPr/>
          <w:p>
            <w:pPr>
              <w:pStyle w:val="Compact"/>
            </w:pPr>
            <w:r>
              <w:t xml:space="preserve">일반 프록시, 단순 자동화 도구</w:t>
            </w:r>
          </w:p>
        </w:tc>
        <w:tc>
          <w:tcPr/>
          <w:p>
            <w:pPr>
              <w:pStyle w:val="Compact"/>
            </w:pPr>
            <w:r>
              <w:t xml:space="preserve">주거용 회선, VPS, AI 기반 CAPTCHA 우회</w:t>
            </w:r>
          </w:p>
        </w:tc>
      </w:tr>
    </w:tbl>
    <w:bookmarkEnd w:id="10"/>
    <w:bookmarkStart w:id="17" w:name="한국형-caas-공급망-및-자금-환류-구조"/>
    <w:p>
      <w:pPr>
        <w:pStyle w:val="Heading2"/>
      </w:pPr>
      <w:r>
        <w:t xml:space="preserve">3. 한국형 CaaS 공급망 및 자금 환류 구조</w:t>
      </w:r>
    </w:p>
    <w:bookmarkStart w:id="11" w:name="자산-탈취-및-수익화-stored-value-assets"/>
    <w:p>
      <w:pPr>
        <w:pStyle w:val="Heading3"/>
      </w:pPr>
      <w:r>
        <w:t xml:space="preserve">3.1. 자산 탈취 및 수익화 (Stored-Value Assets)</w:t>
      </w:r>
    </w:p>
    <w:p>
      <w:pPr>
        <w:pStyle w:val="FirstParagraph"/>
      </w:pPr>
      <w:r>
        <w:t xml:space="preserve">한국은 포인트, 기프티콘, 간편 결제 시스템이 고도로 발달하여 계정 탈취가 즉각적인 금전적 가치로 직결된다. 탈취된 자산은 전문 업자를 통해 현금화되며, 이는 다시 가상자산(Crypto)으로 전환되어 추적을 회피한다.</w:t>
      </w:r>
    </w:p>
    <w:bookmarkEnd w:id="11"/>
    <w:bookmarkStart w:id="12" w:name="자금-환류-및-재투자-reinvestment"/>
    <w:p>
      <w:pPr>
        <w:pStyle w:val="Heading3"/>
      </w:pPr>
      <w:r>
        <w:t xml:space="preserve">3.2. 자금 환류 및 재투자 (Reinvestment)</w:t>
      </w:r>
    </w:p>
    <w:p>
      <w:pPr>
        <w:pStyle w:val="FirstParagraph"/>
      </w:pPr>
      <w:r>
        <w:t xml:space="preserve">가상자산으로 전환된 범죄 수익은 다음과 같은 공격 인프라 확보에 재투입된다:</w:t>
      </w:r>
    </w:p>
    <w:p>
      <w:pPr>
        <w:pStyle w:val="Compact"/>
        <w:numPr>
          <w:ilvl w:val="0"/>
          <w:numId w:val="1001"/>
        </w:numPr>
      </w:pPr>
      <w:r>
        <w:t xml:space="preserve">유출된 계정 목록(Credential) 대량 구매</w:t>
      </w:r>
    </w:p>
    <w:p>
      <w:pPr>
        <w:pStyle w:val="Compact"/>
        <w:numPr>
          <w:ilvl w:val="0"/>
          <w:numId w:val="1001"/>
        </w:numPr>
      </w:pPr>
      <w:r>
        <w:t xml:space="preserve">추적 회피를 위한 주거용 프록시 및 VPS 임대</w:t>
      </w:r>
    </w:p>
    <w:p>
      <w:pPr>
        <w:pStyle w:val="Compact"/>
        <w:numPr>
          <w:ilvl w:val="0"/>
          <w:numId w:val="1001"/>
        </w:numPr>
      </w:pPr>
      <w:r>
        <w:t xml:space="preserve">선불유심 모집 및 명의도용 기반 통신수단 확보</w:t>
      </w:r>
    </w:p>
    <w:p>
      <w:pPr>
        <w:pStyle w:val="Compact"/>
        <w:numPr>
          <w:ilvl w:val="0"/>
          <w:numId w:val="1001"/>
        </w:numPr>
      </w:pPr>
      <w:r>
        <w:t xml:space="preserve">AI 기반 자동화 공격 도구 고도화</w:t>
      </w:r>
    </w:p>
    <w:bookmarkEnd w:id="12"/>
    <w:bookmarkStart w:id="16" w:name="범죄-공급망-도식화"/>
    <w:p>
      <w:pPr>
        <w:pStyle w:val="Heading3"/>
      </w:pPr>
      <w:r>
        <w:t xml:space="preserve">3.3. 범죄 공급망 도식화</w:t>
      </w:r>
    </w:p>
    <w:p>
      <w:pPr>
        <w:pStyle w:val="FirstParagraph"/>
      </w:pPr>
      <w:r>
        <w:t xml:space="preserve">아래 [Figure 1]은 유출 계정 조달부터 재투자까지 이어지는 순환 고리를 나타낸다.</w:t>
      </w:r>
    </w:p>
    <w:p>
      <w:pPr>
        <w:pStyle w:val="BodyText"/>
      </w:pPr>
      <w:r>
        <w:drawing>
          <wp:inline>
            <wp:extent cx="5334000" cy="8001000"/>
            <wp:effectExtent b="0" l="0" r="0" t="0"/>
            <wp:docPr descr="Figure 1. Domestic Korean CaaS supply chain infographic" title="" id="14" name="Picture"/>
            <a:graphic>
              <a:graphicData uri="http://schemas.openxmlformats.org/drawingml/2006/picture">
                <pic:pic>
                  <pic:nvPicPr>
                    <pic:cNvPr descr="./infographic.png" id="15" name="Picture"/>
                    <pic:cNvPicPr>
                      <a:picLocks noChangeArrowheads="1" noChangeAspect="1"/>
                    </pic:cNvPicPr>
                  </pic:nvPicPr>
                  <pic:blipFill>
                    <a:blip r:embed="rId13"/>
                    <a:stretch>
                      <a:fillRect/>
                    </a:stretch>
                  </pic:blipFill>
                  <pic:spPr bwMode="auto">
                    <a:xfrm>
                      <a:off x="0" y="0"/>
                      <a:ext cx="5334000" cy="8001000"/>
                    </a:xfrm>
                    <a:prstGeom prst="rect">
                      <a:avLst/>
                    </a:prstGeom>
                    <a:noFill/>
                    <a:ln w="9525">
                      <a:noFill/>
                      <a:headEnd/>
                      <a:tailEnd/>
                    </a:ln>
                  </pic:spPr>
                </pic:pic>
              </a:graphicData>
            </a:graphic>
          </wp:inline>
        </w:drawing>
      </w:r>
      <w:r>
        <w:t xml:space="preserve"> </w:t>
      </w:r>
      <w:r>
        <w:rPr>
          <w:i/>
          <w:iCs/>
        </w:rPr>
        <w:t xml:space="preserve">주: 계정 탈취는 일회성 절도가 아닌 스스로를 재생산하는 운영 구조로 안착됨</w:t>
      </w:r>
    </w:p>
    <w:bookmarkEnd w:id="16"/>
    <w:bookmarkEnd w:id="17"/>
    <w:bookmarkStart w:id="18" w:name="국내-특수성-기반의-취약점-분석"/>
    <w:p>
      <w:pPr>
        <w:pStyle w:val="Heading2"/>
      </w:pPr>
      <w:r>
        <w:t xml:space="preserve">4. 국내 특수성 기반의 취약점 분석</w:t>
      </w:r>
    </w:p>
    <w:p>
      <w:pPr>
        <w:pStyle w:val="Compact"/>
        <w:numPr>
          <w:ilvl w:val="0"/>
          <w:numId w:val="1002"/>
        </w:numPr>
      </w:pPr>
      <w:r>
        <w:rPr>
          <w:b/>
          <w:bCs/>
        </w:rPr>
        <w:t xml:space="preserve">로컬 맥락의 사각지대</w:t>
      </w:r>
      <w:r>
        <w:t xml:space="preserve">: 선불유심, 명의도용, 커뮤니티 게시판을 활용한 공격 징후는 글로벌 보안 평판 서비스(예: AbuseIPDB)에서 잘 포착되지 않는다.</w:t>
      </w:r>
    </w:p>
    <w:p>
      <w:pPr>
        <w:pStyle w:val="Compact"/>
        <w:numPr>
          <w:ilvl w:val="0"/>
          <w:numId w:val="1002"/>
        </w:numPr>
      </w:pPr>
      <w:r>
        <w:rPr>
          <w:b/>
          <w:bCs/>
        </w:rPr>
        <w:t xml:space="preserve">명의도용 관련 분쟁 급증</w:t>
      </w:r>
      <w:r>
        <w:t xml:space="preserve">: 최근 통신분쟁조정 신청 중 명의도용 관련 건수가 급증하고 있으며, 이는 유출 정보의 재사용과 명의도용 기반 수익화가 심각한 사회적 문제임을 시사한다.</w:t>
      </w:r>
    </w:p>
    <w:bookmarkEnd w:id="18"/>
    <w:bookmarkStart w:id="21" w:name="기존-방어-체계의-한계-및-제언"/>
    <w:p>
      <w:pPr>
        <w:pStyle w:val="Heading2"/>
      </w:pPr>
      <w:r>
        <w:t xml:space="preserve">5. 기존 방어 체계의 한계 및 제언</w:t>
      </w:r>
    </w:p>
    <w:bookmarkStart w:id="19" w:name="captcha-체계의-한계"/>
    <w:p>
      <w:pPr>
        <w:pStyle w:val="Heading3"/>
      </w:pPr>
      <w:r>
        <w:t xml:space="preserve">5.1. CAPTCHA 체계의 한계</w:t>
      </w:r>
    </w:p>
    <w:p>
      <w:pPr>
        <w:pStyle w:val="FirstParagraph"/>
      </w:pPr>
      <w:r>
        <w:t xml:space="preserve">현재의 CAPTCHA 시스템은 로그인 단계의 마찰을 높일 수는 있으나, LLM 에이전트 및 AI 기반 오디오 우회 기술의 발전으로 인해 단일 방어선으로서의 기능을 상실하고 있다.</w:t>
      </w:r>
    </w:p>
    <w:bookmarkEnd w:id="19"/>
    <w:bookmarkStart w:id="20" w:name="전략적-제언-행위망-기반-통합-대응"/>
    <w:p>
      <w:pPr>
        <w:pStyle w:val="Heading3"/>
      </w:pPr>
      <w:r>
        <w:t xml:space="preserve">5.2. 전략적 제언: 행위망 기반 통합 대응</w:t>
      </w:r>
    </w:p>
    <w:p>
      <w:pPr>
        <w:pStyle w:val="FirstParagraph"/>
      </w:pPr>
      <w:r>
        <w:t xml:space="preserve">단일 IP 차단이나 로그인 페이지 방어에서 벗어나</w:t>
      </w:r>
      <w:r>
        <w:t xml:space="preserve"> </w:t>
      </w:r>
      <w:r>
        <w:rPr>
          <w:b/>
          <w:bCs/>
        </w:rPr>
        <w:t xml:space="preserve">‘행위망(Behavioral Network)’</w:t>
      </w:r>
      <w:r>
        <w:rPr>
          <w:b/>
          <w:bCs/>
        </w:rPr>
        <w:t xml:space="preserve"> </w:t>
      </w:r>
      <w:r>
        <w:rPr>
          <w:b/>
          <w:bCs/>
        </w:rPr>
        <w:t xml:space="preserve">전체를 조망</w:t>
      </w:r>
      <w:r>
        <w:t xml:space="preserve">하는 대응 체계가 필요하다.</w:t>
      </w:r>
    </w:p>
    <w:p>
      <w:pPr>
        <w:pStyle w:val="Compact"/>
        <w:numPr>
          <w:ilvl w:val="0"/>
          <w:numId w:val="1003"/>
        </w:numPr>
      </w:pPr>
      <w:r>
        <w:rPr>
          <w:b/>
          <w:bCs/>
        </w:rPr>
        <w:t xml:space="preserve">다차원 탐지</w:t>
      </w:r>
      <w:r>
        <w:t xml:space="preserve">: 유출 계정 재사용 패턴, 비정상 로그인, 포인트 전환 경로 통합 분석</w:t>
      </w:r>
    </w:p>
    <w:p>
      <w:pPr>
        <w:pStyle w:val="Compact"/>
        <w:numPr>
          <w:ilvl w:val="0"/>
          <w:numId w:val="1003"/>
        </w:numPr>
      </w:pPr>
      <w:r>
        <w:rPr>
          <w:b/>
          <w:bCs/>
        </w:rPr>
        <w:t xml:space="preserve">자금 흐름 추적</w:t>
      </w:r>
      <w:r>
        <w:t xml:space="preserve">: 포인트/상품권의 가상자산 전환 및 자금 세탁 패턴 모니터링</w:t>
      </w:r>
    </w:p>
    <w:p>
      <w:pPr>
        <w:pStyle w:val="Compact"/>
        <w:numPr>
          <w:ilvl w:val="0"/>
          <w:numId w:val="1003"/>
        </w:numPr>
      </w:pPr>
      <w:r>
        <w:rPr>
          <w:b/>
          <w:bCs/>
        </w:rPr>
        <w:t xml:space="preserve">민관 협력</w:t>
      </w:r>
      <w:r>
        <w:t xml:space="preserve">: 명의도용 및 부정 개통 정황 공유를 위한 유관 기관과의 협력 강화</w:t>
      </w:r>
    </w:p>
    <w:bookmarkEnd w:id="20"/>
    <w:bookmarkEnd w:id="21"/>
    <w:bookmarkStart w:id="27" w:name="결론"/>
    <w:p>
      <w:pPr>
        <w:pStyle w:val="Heading2"/>
      </w:pPr>
      <w:r>
        <w:t xml:space="preserve">6. 결론</w:t>
      </w:r>
    </w:p>
    <w:p>
      <w:pPr>
        <w:pStyle w:val="FirstParagraph"/>
      </w:pPr>
      <w:r>
        <w:t xml:space="preserve">오늘날의 계정 탈취는 단순한 ’절도’가 아니라 가상자산을 매개로 자급자족하는 ’범죄 운영 인프라’의 성격을 띠고 있다. 따라서 보안 전략 또한 개별 사건의 대응을 넘어 공격자의 수익 구조와 자금 순환 고리를 차단하는 방향으로 전환되어야 한다.</w:t>
      </w:r>
    </w:p>
    <w:p>
      <w:r>
        <w:pict>
          <v:rect style="width:0;height:1.5pt" o:hralign="center" o:hrstd="t" o:hr="t"/>
        </w:pict>
      </w:r>
    </w:p>
    <w:p>
      <w:pPr>
        <w:pStyle w:val="FirstParagraph"/>
      </w:pPr>
      <w:r>
        <w:rPr>
          <w:b/>
          <w:bCs/>
        </w:rPr>
        <w:t xml:space="preserve">참고 자료:</w:t>
      </w:r>
      <w:r>
        <w:t xml:space="preserve"> </w:t>
      </w:r>
      <w:r>
        <w:t xml:space="preserve">-</w:t>
      </w:r>
      <w:r>
        <w:t xml:space="preserve"> </w:t>
      </w:r>
      <w:hyperlink r:id="rId22">
        <w:r>
          <w:rPr>
            <w:rStyle w:val="Hyperlink"/>
          </w:rPr>
          <w:t xml:space="preserve">PointPivot 프로젝트 분석 데이터</w:t>
        </w:r>
      </w:hyperlink>
      <w:r>
        <w:t xml:space="preserve"> </w:t>
      </w:r>
      <w:r>
        <w:t xml:space="preserve">-</w:t>
      </w:r>
      <w:r>
        <w:t xml:space="preserve"> </w:t>
      </w:r>
      <w:hyperlink r:id="rId23">
        <w:r>
          <w:rPr>
            <w:rStyle w:val="Hyperlink"/>
          </w:rPr>
          <w:t xml:space="preserve">해커에게 0원짜리 자동문이 된 캡차 — CAPTCHA 우회 PoC와 방어 전략</w:t>
        </w:r>
      </w:hyperlink>
      <w:r>
        <w:t xml:space="preserve"> </w:t>
      </w:r>
      <w:r>
        <w:t xml:space="preserve">-</w:t>
      </w:r>
      <w:r>
        <w:t xml:space="preserve"> </w:t>
      </w:r>
      <w:hyperlink r:id="rId24">
        <w:r>
          <w:rPr>
            <w:rStyle w:val="Hyperlink"/>
          </w:rPr>
          <w:t xml:space="preserve">[보도상_2025 2분기]</w:t>
        </w:r>
        <w:r>
          <w:rPr>
            <w:rStyle w:val="Hyperlink"/>
          </w:rPr>
          <w:t xml:space="preserve"> </w:t>
        </w:r>
        <w:r>
          <w:rPr>
            <w:rStyle w:val="Hyperlink"/>
          </w:rPr>
          <w:t xml:space="preserve">‘가전 구독’</w:t>
        </w:r>
        <w:r>
          <w:rPr>
            <w:rStyle w:val="Hyperlink"/>
          </w:rPr>
          <w:t xml:space="preserve"> </w:t>
        </w:r>
        <w:r>
          <w:rPr>
            <w:rStyle w:val="Hyperlink"/>
          </w:rPr>
          <w:t xml:space="preserve">내구제 대출 사기 실태</w:t>
        </w:r>
      </w:hyperlink>
      <w:r>
        <w:t xml:space="preserve"> </w:t>
      </w:r>
      <w:r>
        <w:t xml:space="preserve">-</w:t>
      </w:r>
      <w:r>
        <w:t xml:space="preserve"> </w:t>
      </w:r>
      <w:hyperlink r:id="rId25">
        <w:r>
          <w:rPr>
            <w:rStyle w:val="Hyperlink"/>
          </w:rPr>
          <w:t xml:space="preserve">모르는 휴대폰 개통 후</w:t>
        </w:r>
        <w:r>
          <w:rPr>
            <w:rStyle w:val="Hyperlink"/>
          </w:rPr>
          <w:t xml:space="preserve"> </w:t>
        </w:r>
        <w:r>
          <w:rPr>
            <w:rStyle w:val="Hyperlink"/>
          </w:rPr>
          <w:t xml:space="preserve">‘200만원 할부금’</w:t>
        </w:r>
        <w:r>
          <w:rPr>
            <w:rStyle w:val="Hyperlink"/>
          </w:rPr>
          <w:t xml:space="preserve"> </w:t>
        </w:r>
        <w:r>
          <w:rPr>
            <w:rStyle w:val="Hyperlink"/>
          </w:rPr>
          <w:t xml:space="preserve">날벼락</w:t>
        </w:r>
      </w:hyperlink>
      <w:r>
        <w:t xml:space="preserve"> </w:t>
      </w:r>
      <w:r>
        <w:t xml:space="preserve">-</w:t>
      </w:r>
      <w:r>
        <w:t xml:space="preserve"> </w:t>
      </w:r>
      <w:hyperlink r:id="rId26">
        <w:r>
          <w:rPr>
            <w:rStyle w:val="Hyperlink"/>
          </w:rPr>
          <w:t xml:space="preserve">[단독] 명의도용방지 2000만건 돌파···통관부호 재발급 급증</w:t>
        </w:r>
      </w:hyperlink>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22" Target="https://github.com/windshock/pointpivot" TargetMode="External" /><Relationship Type="http://schemas.openxmlformats.org/officeDocument/2006/relationships/hyperlink" Id="rId24" Target="https://journal.kbjc.net/news/articleView.html?idxno=20638" TargetMode="External" /><Relationship Type="http://schemas.openxmlformats.org/officeDocument/2006/relationships/hyperlink" Id="rId26" Target="https://v.daum.net/v/20251202154625602" TargetMode="External" /><Relationship Type="http://schemas.openxmlformats.org/officeDocument/2006/relationships/hyperlink" Id="rId23" Target="https://windshock.github.io/ko/post/2026-03-30-captcha-bypass-poc-defense-strategy/" TargetMode="External" /><Relationship Type="http://schemas.openxmlformats.org/officeDocument/2006/relationships/hyperlink" Id="rId25" Target="https://www.ilyosisa.co.kr/news/article.html?no=254600"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windshock/pointpivot" TargetMode="External" /><Relationship Type="http://schemas.openxmlformats.org/officeDocument/2006/relationships/hyperlink" Id="rId24" Target="https://journal.kbjc.net/news/articleView.html?idxno=20638" TargetMode="External" /><Relationship Type="http://schemas.openxmlformats.org/officeDocument/2006/relationships/hyperlink" Id="rId26" Target="https://v.daum.net/v/20251202154625602" TargetMode="External" /><Relationship Type="http://schemas.openxmlformats.org/officeDocument/2006/relationships/hyperlink" Id="rId23" Target="https://windshock.github.io/ko/post/2026-03-30-captcha-bypass-poc-defense-strategy/" TargetMode="External" /><Relationship Type="http://schemas.openxmlformats.org/officeDocument/2006/relationships/hyperlink" Id="rId25" Target="https://www.ilyosisa.co.kr/news/article.html?no=2546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2026-04-07T01:30:10Z</dcterms:created>
  <dcterms:modified xsi:type="dcterms:W3CDTF">2026-04-07T01:30:10Z</dcterms:modified>
</cp:coreProperties>
</file>

<file path=docProps/custom.xml><?xml version="1.0" encoding="utf-8"?>
<Properties xmlns="http://schemas.openxmlformats.org/officeDocument/2006/custom-properties" xmlns:vt="http://schemas.openxmlformats.org/officeDocument/2006/docPropsVTypes"/>
</file>