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31BBC" w14:textId="77777777" w:rsidR="00AE6F01" w:rsidRDefault="00000000">
      <w:pPr>
        <w:jc w:val="center"/>
      </w:pPr>
      <w:r>
        <w:rPr>
          <w:b/>
          <w:bCs/>
          <w:color w:val="003F62"/>
          <w:sz w:val="26"/>
          <w:szCs w:val="26"/>
        </w:rPr>
        <w:t>UNIVERSIDAD DE CHILE</w:t>
      </w:r>
    </w:p>
    <w:p w14:paraId="1435365C" w14:textId="77777777" w:rsidR="00AE6F01" w:rsidRDefault="00000000">
      <w:pPr>
        <w:pBdr>
          <w:bottom w:val="single" w:sz="6" w:space="6" w:color="2E75B6"/>
        </w:pBdr>
        <w:spacing w:after="160"/>
        <w:jc w:val="center"/>
      </w:pPr>
      <w:r>
        <w:rPr>
          <w:color w:val="595959"/>
          <w:sz w:val="18"/>
          <w:szCs w:val="18"/>
        </w:rPr>
        <w:t>Módulo: Detección y respuesta a incidentes en entornos OT/ICS</w:t>
      </w:r>
    </w:p>
    <w:p w14:paraId="58732F80" w14:textId="77777777" w:rsidR="00AE6F01" w:rsidRDefault="00AE6F01">
      <w:pPr>
        <w:spacing w:after="60"/>
      </w:pPr>
    </w:p>
    <w:p w14:paraId="55F237A9" w14:textId="77777777" w:rsidR="00AE6F01" w:rsidRDefault="00000000">
      <w:pPr>
        <w:spacing w:after="60"/>
        <w:jc w:val="center"/>
      </w:pPr>
      <w:r>
        <w:rPr>
          <w:b/>
          <w:bCs/>
          <w:color w:val="003F62"/>
          <w:sz w:val="34"/>
          <w:szCs w:val="34"/>
        </w:rPr>
        <w:t>EVALUACIÓN SOBRE CASO DE ESTUDIO</w:t>
      </w:r>
    </w:p>
    <w:p w14:paraId="484E3964" w14:textId="77777777" w:rsidR="00AE6F01" w:rsidRDefault="00000000">
      <w:pPr>
        <w:spacing w:after="160"/>
        <w:jc w:val="center"/>
      </w:pPr>
      <w:r>
        <w:rPr>
          <w:i/>
          <w:iCs/>
          <w:color w:val="2E75B6"/>
        </w:rPr>
        <w:t xml:space="preserve">Intrusión </w:t>
      </w:r>
      <w:proofErr w:type="spellStart"/>
      <w:r>
        <w:rPr>
          <w:i/>
          <w:iCs/>
          <w:color w:val="2E75B6"/>
        </w:rPr>
        <w:t>BlackEnergy</w:t>
      </w:r>
      <w:proofErr w:type="spellEnd"/>
      <w:r>
        <w:rPr>
          <w:i/>
          <w:iCs/>
          <w:color w:val="2E75B6"/>
        </w:rPr>
        <w:t xml:space="preserve"> en la Subestación Eléctrica “Norte Grande” 220/66 kV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AE6F01" w14:paraId="6811F1E8"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7BFC99DA" w14:textId="77777777" w:rsidR="00AE6F01" w:rsidRDefault="00000000">
            <w:r>
              <w:rPr>
                <w:b/>
                <w:bCs/>
                <w:color w:val="003F62"/>
                <w:sz w:val="17"/>
                <w:szCs w:val="17"/>
              </w:rPr>
              <w:t>Nombre del alumno</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24A728F2" w14:textId="77777777" w:rsidR="00AE6F01" w:rsidRDefault="00AE6F01"/>
        </w:tc>
        <w:tc>
          <w:tcPr>
            <w:tcW w:w="234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3BDAA35B" w14:textId="77777777" w:rsidR="00AE6F01" w:rsidRDefault="00000000">
            <w:r>
              <w:rPr>
                <w:b/>
                <w:bCs/>
                <w:color w:val="003F62"/>
                <w:sz w:val="17"/>
                <w:szCs w:val="17"/>
              </w:rPr>
              <w:t>Fecha</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4DB9B2EC" w14:textId="77777777" w:rsidR="00AE6F01" w:rsidRDefault="00AE6F01"/>
        </w:tc>
      </w:tr>
      <w:tr w:rsidR="00AE6F01" w14:paraId="2390B7C7"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137A39E2" w14:textId="77777777" w:rsidR="00AE6F01" w:rsidRDefault="00000000">
            <w:r>
              <w:rPr>
                <w:b/>
                <w:bCs/>
                <w:color w:val="003F62"/>
                <w:sz w:val="17"/>
                <w:szCs w:val="17"/>
              </w:rPr>
              <w:t>Caso de referencia</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530B5C75" w14:textId="77777777" w:rsidR="00AE6F01" w:rsidRDefault="00000000">
            <w:r>
              <w:rPr>
                <w:color w:val="000000"/>
                <w:sz w:val="17"/>
                <w:szCs w:val="17"/>
              </w:rPr>
              <w:t>IR-OT-2025-014</w:t>
            </w:r>
          </w:p>
        </w:tc>
        <w:tc>
          <w:tcPr>
            <w:tcW w:w="234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10" w:type="dxa"/>
              <w:bottom w:w="70" w:type="dxa"/>
              <w:right w:w="110" w:type="dxa"/>
            </w:tcMar>
          </w:tcPr>
          <w:p w14:paraId="75E6C7AC" w14:textId="77777777" w:rsidR="00AE6F01" w:rsidRDefault="00000000">
            <w:r>
              <w:rPr>
                <w:b/>
                <w:bCs/>
                <w:color w:val="003F62"/>
                <w:sz w:val="17"/>
                <w:szCs w:val="17"/>
              </w:rPr>
              <w:t>Puntaje total</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31870327" w14:textId="77777777" w:rsidR="00AE6F01" w:rsidRDefault="00000000">
            <w:r>
              <w:rPr>
                <w:color w:val="000000"/>
                <w:sz w:val="17"/>
                <w:szCs w:val="17"/>
              </w:rPr>
              <w:t>60 puntos</w:t>
            </w:r>
          </w:p>
        </w:tc>
      </w:tr>
    </w:tbl>
    <w:p w14:paraId="01E70126" w14:textId="77777777" w:rsidR="00AE6F01" w:rsidRDefault="00AE6F01">
      <w:pPr>
        <w:spacing w:after="120"/>
      </w:pPr>
    </w:p>
    <w:p w14:paraId="1623B698" w14:textId="77777777" w:rsidR="00AE6F01" w:rsidRDefault="00000000">
      <w:pPr>
        <w:pBdr>
          <w:top w:val="single" w:sz="1" w:space="0" w:color="BF8F00"/>
          <w:left w:val="single" w:sz="16" w:space="0" w:color="BF8F00"/>
          <w:bottom w:val="single" w:sz="1" w:space="0" w:color="BF8F00"/>
          <w:right w:val="single" w:sz="1" w:space="0" w:color="BF8F00"/>
        </w:pBdr>
        <w:shd w:val="clear" w:color="auto" w:fill="FFF2CC"/>
        <w:spacing w:before="60" w:after="60" w:line="280" w:lineRule="auto"/>
        <w:ind w:left="160" w:right="120"/>
      </w:pPr>
      <w:r>
        <w:rPr>
          <w:b/>
          <w:bCs/>
          <w:color w:val="BF8F00"/>
        </w:rPr>
        <w:t>Instrucciones</w:t>
      </w:r>
    </w:p>
    <w:p w14:paraId="7320AA01" w14:textId="77777777" w:rsidR="00AE6F01" w:rsidRDefault="00000000">
      <w:pPr>
        <w:pStyle w:val="Prrafodelista"/>
        <w:numPr>
          <w:ilvl w:val="0"/>
          <w:numId w:val="2"/>
        </w:numPr>
        <w:spacing w:after="60" w:line="290" w:lineRule="auto"/>
      </w:pPr>
      <w:r>
        <w:rPr>
          <w:sz w:val="20"/>
          <w:szCs w:val="20"/>
        </w:rPr>
        <w:t xml:space="preserve">La evaluación consta de 10 preguntas de desarrollo. Combina ítems conceptuales con ítems prácticos que requieren analizar el archivo de captura SE_NorteGrande_BlackEnergy_7dias.pcap en Wireshark o </w:t>
      </w:r>
      <w:proofErr w:type="spellStart"/>
      <w:r>
        <w:rPr>
          <w:sz w:val="20"/>
          <w:szCs w:val="20"/>
        </w:rPr>
        <w:t>tshark</w:t>
      </w:r>
      <w:proofErr w:type="spellEnd"/>
      <w:r>
        <w:rPr>
          <w:sz w:val="20"/>
          <w:szCs w:val="20"/>
        </w:rPr>
        <w:t>.</w:t>
      </w:r>
    </w:p>
    <w:p w14:paraId="4726CF77" w14:textId="77777777" w:rsidR="00AE6F01" w:rsidRDefault="00000000">
      <w:pPr>
        <w:pStyle w:val="Prrafodelista"/>
        <w:numPr>
          <w:ilvl w:val="0"/>
          <w:numId w:val="2"/>
        </w:numPr>
        <w:spacing w:after="60" w:line="290" w:lineRule="auto"/>
      </w:pPr>
      <w:r>
        <w:rPr>
          <w:sz w:val="20"/>
          <w:szCs w:val="20"/>
        </w:rPr>
        <w:t xml:space="preserve">Para los ítems prácticos se permite el uso del computador, Wireshark y la documentación del caso (informe forense, </w:t>
      </w:r>
      <w:proofErr w:type="spellStart"/>
      <w:r>
        <w:rPr>
          <w:sz w:val="20"/>
          <w:szCs w:val="20"/>
        </w:rPr>
        <w:t>IOCs</w:t>
      </w:r>
      <w:proofErr w:type="spellEnd"/>
      <w:r>
        <w:rPr>
          <w:sz w:val="20"/>
          <w:szCs w:val="20"/>
        </w:rPr>
        <w:t xml:space="preserve"> y reglas de detección).</w:t>
      </w:r>
    </w:p>
    <w:p w14:paraId="36F1DFAC" w14:textId="77777777" w:rsidR="00AE6F01" w:rsidRDefault="00000000">
      <w:pPr>
        <w:pStyle w:val="Prrafodelista"/>
        <w:numPr>
          <w:ilvl w:val="0"/>
          <w:numId w:val="2"/>
        </w:numPr>
        <w:spacing w:after="60" w:line="290" w:lineRule="auto"/>
      </w:pPr>
      <w:r>
        <w:rPr>
          <w:sz w:val="20"/>
          <w:szCs w:val="20"/>
        </w:rPr>
        <w:t>Responda de forma fundamentada. Una respuesta correcta sin justificación no recibe el puntaje completo.</w:t>
      </w:r>
    </w:p>
    <w:p w14:paraId="781EA259" w14:textId="77777777" w:rsidR="00AE6F01" w:rsidRDefault="00000000">
      <w:pPr>
        <w:pStyle w:val="Prrafodelista"/>
        <w:numPr>
          <w:ilvl w:val="0"/>
          <w:numId w:val="2"/>
        </w:numPr>
        <w:spacing w:after="60" w:line="290" w:lineRule="auto"/>
      </w:pPr>
      <w:r>
        <w:rPr>
          <w:sz w:val="20"/>
          <w:szCs w:val="20"/>
        </w:rPr>
        <w:t>Tiempo sugerido: 90 minutos. Cada pregunta indica su puntaje y nivel cognitivo.</w:t>
      </w:r>
    </w:p>
    <w:p w14:paraId="4A471A81" w14:textId="77777777" w:rsidR="00AE6F01" w:rsidRDefault="00AE6F01">
      <w:pPr>
        <w:spacing w:after="60"/>
      </w:pPr>
    </w:p>
    <w:p w14:paraId="24D0AF8A" w14:textId="77777777" w:rsidR="00AE6F01" w:rsidRDefault="00000000">
      <w:r>
        <w:rPr>
          <w:b/>
          <w:bCs/>
          <w:color w:val="003F62"/>
          <w:sz w:val="18"/>
          <w:szCs w:val="18"/>
        </w:rPr>
        <w:t xml:space="preserve">Niveles cognitivos (taxonomía de Bloom): </w:t>
      </w:r>
      <w:r>
        <w:rPr>
          <w:color w:val="595959"/>
          <w:sz w:val="18"/>
          <w:szCs w:val="18"/>
        </w:rPr>
        <w:t>Comprender · Aplicar · Analizar · Evaluar · Crear.</w:t>
      </w:r>
    </w:p>
    <w:p w14:paraId="74EB1174" w14:textId="77777777" w:rsidR="00AE6F01" w:rsidRDefault="00000000">
      <w:r>
        <w:br w:type="page"/>
      </w:r>
    </w:p>
    <w:p w14:paraId="7909848D" w14:textId="77777777" w:rsidR="00AE6F01" w:rsidRDefault="00000000">
      <w:pPr>
        <w:pStyle w:val="Ttulo1"/>
      </w:pPr>
      <w:r>
        <w:lastRenderedPageBreak/>
        <w:t>Sección I. Preguntas</w:t>
      </w:r>
    </w:p>
    <w:p w14:paraId="7D2F0756" w14:textId="77777777" w:rsidR="00AE6F01" w:rsidRDefault="00AE6F0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00"/>
        <w:gridCol w:w="1530"/>
        <w:gridCol w:w="1130"/>
      </w:tblGrid>
      <w:tr w:rsidR="00AE6F01" w14:paraId="74F83868" w14:textId="77777777">
        <w:tblPrEx>
          <w:tblCellMar>
            <w:top w:w="0" w:type="dxa"/>
            <w:bottom w:w="0" w:type="dxa"/>
          </w:tblCellMar>
        </w:tblPrEx>
        <w:tc>
          <w:tcPr>
            <w:tcW w:w="6700" w:type="dxa"/>
            <w:tcBorders>
              <w:top w:val="single" w:sz="1" w:space="0" w:color="BFBFBF"/>
              <w:left w:val="single" w:sz="1" w:space="0" w:color="BFBFBF"/>
              <w:bottom w:val="single" w:sz="1" w:space="0" w:color="BFBFBF"/>
              <w:right w:val="single" w:sz="1" w:space="0" w:color="BFBFBF"/>
            </w:tcBorders>
            <w:shd w:val="clear" w:color="auto" w:fill="003F62"/>
            <w:tcMar>
              <w:top w:w="70" w:type="dxa"/>
              <w:left w:w="110" w:type="dxa"/>
              <w:bottom w:w="70" w:type="dxa"/>
              <w:right w:w="110" w:type="dxa"/>
            </w:tcMar>
          </w:tcPr>
          <w:p w14:paraId="103960A9" w14:textId="77777777" w:rsidR="00AE6F01" w:rsidRDefault="00000000">
            <w:r>
              <w:rPr>
                <w:b/>
                <w:bCs/>
                <w:color w:val="FFFFFF"/>
                <w:sz w:val="21"/>
                <w:szCs w:val="21"/>
              </w:rPr>
              <w:t>Pregunta 1</w:t>
            </w:r>
          </w:p>
        </w:tc>
        <w:tc>
          <w:tcPr>
            <w:tcW w:w="1530" w:type="dxa"/>
            <w:tcBorders>
              <w:top w:val="single" w:sz="1" w:space="0" w:color="BFBFBF"/>
              <w:left w:val="single" w:sz="1" w:space="0" w:color="BFBFBF"/>
              <w:bottom w:val="single" w:sz="1" w:space="0" w:color="BFBFBF"/>
              <w:right w:val="single" w:sz="1" w:space="0" w:color="BFBFBF"/>
            </w:tcBorders>
            <w:shd w:val="clear" w:color="auto" w:fill="2E75B6"/>
            <w:tcMar>
              <w:top w:w="70" w:type="dxa"/>
              <w:left w:w="110" w:type="dxa"/>
              <w:bottom w:w="70" w:type="dxa"/>
              <w:right w:w="110" w:type="dxa"/>
            </w:tcMar>
          </w:tcPr>
          <w:p w14:paraId="043DF4F6" w14:textId="77777777" w:rsidR="00AE6F01" w:rsidRDefault="00000000">
            <w:pPr>
              <w:jc w:val="center"/>
            </w:pPr>
            <w:r>
              <w:rPr>
                <w:b/>
                <w:bCs/>
                <w:color w:val="FFFFFF"/>
                <w:sz w:val="16"/>
                <w:szCs w:val="16"/>
              </w:rPr>
              <w:t>Comprender</w:t>
            </w:r>
          </w:p>
        </w:tc>
        <w:tc>
          <w:tcPr>
            <w:tcW w:w="1130" w:type="dxa"/>
            <w:tcBorders>
              <w:top w:val="single" w:sz="1" w:space="0" w:color="BFBFBF"/>
              <w:left w:val="single" w:sz="1" w:space="0" w:color="BFBFBF"/>
              <w:bottom w:val="single" w:sz="1" w:space="0" w:color="BFBFBF"/>
              <w:right w:val="single" w:sz="1" w:space="0" w:color="BFBFBF"/>
            </w:tcBorders>
            <w:shd w:val="clear" w:color="auto" w:fill="2E75B6"/>
            <w:tcMar>
              <w:top w:w="70" w:type="dxa"/>
              <w:left w:w="110" w:type="dxa"/>
              <w:bottom w:w="70" w:type="dxa"/>
              <w:right w:w="110" w:type="dxa"/>
            </w:tcMar>
          </w:tcPr>
          <w:p w14:paraId="57EB325F" w14:textId="77777777" w:rsidR="00AE6F01" w:rsidRDefault="00000000">
            <w:pPr>
              <w:jc w:val="center"/>
            </w:pPr>
            <w:r>
              <w:rPr>
                <w:b/>
                <w:bCs/>
                <w:color w:val="FFFFFF"/>
                <w:sz w:val="16"/>
                <w:szCs w:val="16"/>
              </w:rPr>
              <w:t xml:space="preserve">5 </w:t>
            </w:r>
            <w:proofErr w:type="spellStart"/>
            <w:r>
              <w:rPr>
                <w:b/>
                <w:bCs/>
                <w:color w:val="FFFFFF"/>
                <w:sz w:val="16"/>
                <w:szCs w:val="16"/>
              </w:rPr>
              <w:t>pts</w:t>
            </w:r>
            <w:proofErr w:type="spellEnd"/>
          </w:p>
        </w:tc>
      </w:tr>
    </w:tbl>
    <w:p w14:paraId="7198DC13" w14:textId="77777777" w:rsidR="00AE6F01" w:rsidRDefault="00AE6F01">
      <w:pPr>
        <w:spacing w:after="50"/>
      </w:pPr>
    </w:p>
    <w:p w14:paraId="103FAD21" w14:textId="77777777" w:rsidR="00AE6F01" w:rsidRDefault="00000000">
      <w:pPr>
        <w:spacing w:after="120" w:line="300" w:lineRule="auto"/>
        <w:jc w:val="both"/>
      </w:pPr>
      <w:r>
        <w:t>La intrusión del caso se reconstruyó a partir de un único archivo de captura de red de siete días. Explique qué es el modelo Purdue y por qué se afirma en el informe que la planta “tenía el modelo definido en el papel” pero no aplicado técnicamente. Indique cuál fue la consecuencia concreta de esa brecha.</w:t>
      </w:r>
    </w:p>
    <w:p w14:paraId="75E197F0" w14:textId="77777777" w:rsidR="00AE6F01" w:rsidRDefault="00AE6F0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00"/>
        <w:gridCol w:w="1530"/>
        <w:gridCol w:w="1130"/>
      </w:tblGrid>
      <w:tr w:rsidR="00AE6F01" w14:paraId="73D94C17" w14:textId="77777777">
        <w:tblPrEx>
          <w:tblCellMar>
            <w:top w:w="0" w:type="dxa"/>
            <w:bottom w:w="0" w:type="dxa"/>
          </w:tblCellMar>
        </w:tblPrEx>
        <w:tc>
          <w:tcPr>
            <w:tcW w:w="6700" w:type="dxa"/>
            <w:tcBorders>
              <w:top w:val="single" w:sz="1" w:space="0" w:color="BFBFBF"/>
              <w:left w:val="single" w:sz="1" w:space="0" w:color="BFBFBF"/>
              <w:bottom w:val="single" w:sz="1" w:space="0" w:color="BFBFBF"/>
              <w:right w:val="single" w:sz="1" w:space="0" w:color="BFBFBF"/>
            </w:tcBorders>
            <w:shd w:val="clear" w:color="auto" w:fill="003F62"/>
            <w:tcMar>
              <w:top w:w="70" w:type="dxa"/>
              <w:left w:w="110" w:type="dxa"/>
              <w:bottom w:w="70" w:type="dxa"/>
              <w:right w:w="110" w:type="dxa"/>
            </w:tcMar>
          </w:tcPr>
          <w:p w14:paraId="6A8EC0EE" w14:textId="77777777" w:rsidR="00AE6F01" w:rsidRDefault="00000000">
            <w:r>
              <w:rPr>
                <w:b/>
                <w:bCs/>
                <w:color w:val="FFFFFF"/>
                <w:sz w:val="21"/>
                <w:szCs w:val="21"/>
              </w:rPr>
              <w:t>Pregunta 2</w:t>
            </w:r>
          </w:p>
        </w:tc>
        <w:tc>
          <w:tcPr>
            <w:tcW w:w="1530" w:type="dxa"/>
            <w:tcBorders>
              <w:top w:val="single" w:sz="1" w:space="0" w:color="BFBFBF"/>
              <w:left w:val="single" w:sz="1" w:space="0" w:color="BFBFBF"/>
              <w:bottom w:val="single" w:sz="1" w:space="0" w:color="BFBFBF"/>
              <w:right w:val="single" w:sz="1" w:space="0" w:color="BFBFBF"/>
            </w:tcBorders>
            <w:shd w:val="clear" w:color="auto" w:fill="2E75B6"/>
            <w:tcMar>
              <w:top w:w="70" w:type="dxa"/>
              <w:left w:w="110" w:type="dxa"/>
              <w:bottom w:w="70" w:type="dxa"/>
              <w:right w:w="110" w:type="dxa"/>
            </w:tcMar>
          </w:tcPr>
          <w:p w14:paraId="018C5649" w14:textId="77777777" w:rsidR="00AE6F01" w:rsidRDefault="00000000">
            <w:pPr>
              <w:jc w:val="center"/>
            </w:pPr>
            <w:r>
              <w:rPr>
                <w:b/>
                <w:bCs/>
                <w:color w:val="FFFFFF"/>
                <w:sz w:val="16"/>
                <w:szCs w:val="16"/>
              </w:rPr>
              <w:t>Comprender</w:t>
            </w:r>
          </w:p>
        </w:tc>
        <w:tc>
          <w:tcPr>
            <w:tcW w:w="1130" w:type="dxa"/>
            <w:tcBorders>
              <w:top w:val="single" w:sz="1" w:space="0" w:color="BFBFBF"/>
              <w:left w:val="single" w:sz="1" w:space="0" w:color="BFBFBF"/>
              <w:bottom w:val="single" w:sz="1" w:space="0" w:color="BFBFBF"/>
              <w:right w:val="single" w:sz="1" w:space="0" w:color="BFBFBF"/>
            </w:tcBorders>
            <w:shd w:val="clear" w:color="auto" w:fill="2E75B6"/>
            <w:tcMar>
              <w:top w:w="70" w:type="dxa"/>
              <w:left w:w="110" w:type="dxa"/>
              <w:bottom w:w="70" w:type="dxa"/>
              <w:right w:w="110" w:type="dxa"/>
            </w:tcMar>
          </w:tcPr>
          <w:p w14:paraId="7FD6F09A" w14:textId="77777777" w:rsidR="00AE6F01" w:rsidRDefault="00000000">
            <w:pPr>
              <w:jc w:val="center"/>
            </w:pPr>
            <w:r>
              <w:rPr>
                <w:b/>
                <w:bCs/>
                <w:color w:val="FFFFFF"/>
                <w:sz w:val="16"/>
                <w:szCs w:val="16"/>
              </w:rPr>
              <w:t xml:space="preserve">6 </w:t>
            </w:r>
            <w:proofErr w:type="spellStart"/>
            <w:r>
              <w:rPr>
                <w:b/>
                <w:bCs/>
                <w:color w:val="FFFFFF"/>
                <w:sz w:val="16"/>
                <w:szCs w:val="16"/>
              </w:rPr>
              <w:t>pts</w:t>
            </w:r>
            <w:proofErr w:type="spellEnd"/>
          </w:p>
        </w:tc>
      </w:tr>
    </w:tbl>
    <w:p w14:paraId="7248F561" w14:textId="77777777" w:rsidR="00AE6F01" w:rsidRDefault="00AE6F01">
      <w:pPr>
        <w:spacing w:after="50"/>
      </w:pPr>
    </w:p>
    <w:p w14:paraId="73FA8126" w14:textId="77777777" w:rsidR="00AE6F01" w:rsidRDefault="00000000">
      <w:pPr>
        <w:spacing w:after="120" w:line="300" w:lineRule="auto"/>
        <w:jc w:val="both"/>
      </w:pPr>
      <w:r>
        <w:t>La subestación del caso está organizada en seis niveles Purdue. Complete la tabla siguiente identificando, para cada nivel, un activo representativo y su función. Luego explique cuál es la única vía de comunicación autorizada entre la red TI y la red OT, y por qué ese punto resulta crítico.</w:t>
      </w:r>
    </w:p>
    <w:p w14:paraId="6C3972D5" w14:textId="77777777" w:rsidR="00AE6F01" w:rsidRDefault="00AE6F01">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80"/>
        <w:gridCol w:w="3380"/>
      </w:tblGrid>
      <w:tr w:rsidR="00AE6F01" w14:paraId="6A75248D"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003F62"/>
            <w:tcMar>
              <w:top w:w="70" w:type="dxa"/>
              <w:left w:w="110" w:type="dxa"/>
              <w:bottom w:w="70" w:type="dxa"/>
              <w:right w:w="110" w:type="dxa"/>
            </w:tcMar>
          </w:tcPr>
          <w:p w14:paraId="72F74219" w14:textId="77777777" w:rsidR="00AE6F01" w:rsidRDefault="00000000">
            <w:r>
              <w:rPr>
                <w:b/>
                <w:bCs/>
                <w:color w:val="FFFFFF"/>
                <w:sz w:val="17"/>
                <w:szCs w:val="17"/>
              </w:rPr>
              <w:t>Nivel Purdue</w:t>
            </w:r>
          </w:p>
        </w:tc>
        <w:tc>
          <w:tcPr>
            <w:tcW w:w="3380" w:type="dxa"/>
            <w:tcBorders>
              <w:top w:val="single" w:sz="1" w:space="0" w:color="BFBFBF"/>
              <w:left w:val="single" w:sz="1" w:space="0" w:color="BFBFBF"/>
              <w:bottom w:val="single" w:sz="1" w:space="0" w:color="BFBFBF"/>
              <w:right w:val="single" w:sz="1" w:space="0" w:color="BFBFBF"/>
            </w:tcBorders>
            <w:shd w:val="clear" w:color="auto" w:fill="003F62"/>
            <w:tcMar>
              <w:top w:w="70" w:type="dxa"/>
              <w:left w:w="110" w:type="dxa"/>
              <w:bottom w:w="70" w:type="dxa"/>
              <w:right w:w="110" w:type="dxa"/>
            </w:tcMar>
          </w:tcPr>
          <w:p w14:paraId="12AFA881" w14:textId="77777777" w:rsidR="00AE6F01" w:rsidRDefault="00000000">
            <w:r>
              <w:rPr>
                <w:b/>
                <w:bCs/>
                <w:color w:val="FFFFFF"/>
                <w:sz w:val="17"/>
                <w:szCs w:val="17"/>
              </w:rPr>
              <w:t>Activo (a completar)</w:t>
            </w:r>
          </w:p>
        </w:tc>
        <w:tc>
          <w:tcPr>
            <w:tcW w:w="3380" w:type="dxa"/>
            <w:tcBorders>
              <w:top w:val="single" w:sz="1" w:space="0" w:color="BFBFBF"/>
              <w:left w:val="single" w:sz="1" w:space="0" w:color="BFBFBF"/>
              <w:bottom w:val="single" w:sz="1" w:space="0" w:color="BFBFBF"/>
              <w:right w:val="single" w:sz="1" w:space="0" w:color="BFBFBF"/>
            </w:tcBorders>
            <w:shd w:val="clear" w:color="auto" w:fill="003F62"/>
            <w:tcMar>
              <w:top w:w="70" w:type="dxa"/>
              <w:left w:w="110" w:type="dxa"/>
              <w:bottom w:w="70" w:type="dxa"/>
              <w:right w:w="110" w:type="dxa"/>
            </w:tcMar>
          </w:tcPr>
          <w:p w14:paraId="77E0143B" w14:textId="77777777" w:rsidR="00AE6F01" w:rsidRDefault="00000000">
            <w:r>
              <w:rPr>
                <w:b/>
                <w:bCs/>
                <w:color w:val="FFFFFF"/>
                <w:sz w:val="17"/>
                <w:szCs w:val="17"/>
              </w:rPr>
              <w:t>Función (a completar)</w:t>
            </w:r>
          </w:p>
        </w:tc>
      </w:tr>
      <w:tr w:rsidR="00AE6F01" w14:paraId="514B312A"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2B081EA6" w14:textId="77777777" w:rsidR="00AE6F01" w:rsidRDefault="00000000">
            <w:r>
              <w:rPr>
                <w:b/>
                <w:bCs/>
                <w:color w:val="003F62"/>
                <w:sz w:val="17"/>
                <w:szCs w:val="17"/>
              </w:rPr>
              <w:t>Nivel 5/4 – TI Corporativa</w:t>
            </w:r>
          </w:p>
        </w:tc>
        <w:tc>
          <w:tcPr>
            <w:tcW w:w="338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718C8F95" w14:textId="77777777" w:rsidR="00AE6F01" w:rsidRDefault="00AE6F01"/>
        </w:tc>
        <w:tc>
          <w:tcPr>
            <w:tcW w:w="338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386D39B2" w14:textId="77777777" w:rsidR="00AE6F01" w:rsidRDefault="00AE6F01"/>
        </w:tc>
      </w:tr>
      <w:tr w:rsidR="00AE6F01" w14:paraId="799CB117"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4F7FB"/>
            <w:tcMar>
              <w:top w:w="70" w:type="dxa"/>
              <w:left w:w="110" w:type="dxa"/>
              <w:bottom w:w="70" w:type="dxa"/>
              <w:right w:w="110" w:type="dxa"/>
            </w:tcMar>
          </w:tcPr>
          <w:p w14:paraId="4CA9E762" w14:textId="77777777" w:rsidR="00AE6F01" w:rsidRDefault="00000000">
            <w:r>
              <w:rPr>
                <w:b/>
                <w:bCs/>
                <w:color w:val="003F62"/>
                <w:sz w:val="17"/>
                <w:szCs w:val="17"/>
              </w:rPr>
              <w:t>Nivel 3.5 – DMZ Industrial</w:t>
            </w:r>
          </w:p>
        </w:tc>
        <w:tc>
          <w:tcPr>
            <w:tcW w:w="3380" w:type="dxa"/>
            <w:tcBorders>
              <w:top w:val="single" w:sz="1" w:space="0" w:color="BFBFBF"/>
              <w:left w:val="single" w:sz="1" w:space="0" w:color="BFBFBF"/>
              <w:bottom w:val="single" w:sz="1" w:space="0" w:color="BFBFBF"/>
              <w:right w:val="single" w:sz="1" w:space="0" w:color="BFBFBF"/>
            </w:tcBorders>
            <w:shd w:val="clear" w:color="auto" w:fill="F4F7FB"/>
            <w:tcMar>
              <w:top w:w="70" w:type="dxa"/>
              <w:left w:w="110" w:type="dxa"/>
              <w:bottom w:w="70" w:type="dxa"/>
              <w:right w:w="110" w:type="dxa"/>
            </w:tcMar>
          </w:tcPr>
          <w:p w14:paraId="2D1E6D40" w14:textId="77777777" w:rsidR="00AE6F01" w:rsidRDefault="00AE6F01"/>
        </w:tc>
        <w:tc>
          <w:tcPr>
            <w:tcW w:w="3380" w:type="dxa"/>
            <w:tcBorders>
              <w:top w:val="single" w:sz="1" w:space="0" w:color="BFBFBF"/>
              <w:left w:val="single" w:sz="1" w:space="0" w:color="BFBFBF"/>
              <w:bottom w:val="single" w:sz="1" w:space="0" w:color="BFBFBF"/>
              <w:right w:val="single" w:sz="1" w:space="0" w:color="BFBFBF"/>
            </w:tcBorders>
            <w:shd w:val="clear" w:color="auto" w:fill="F4F7FB"/>
            <w:tcMar>
              <w:top w:w="70" w:type="dxa"/>
              <w:left w:w="110" w:type="dxa"/>
              <w:bottom w:w="70" w:type="dxa"/>
              <w:right w:w="110" w:type="dxa"/>
            </w:tcMar>
          </w:tcPr>
          <w:p w14:paraId="0351F124" w14:textId="77777777" w:rsidR="00AE6F01" w:rsidRDefault="00AE6F01"/>
        </w:tc>
      </w:tr>
      <w:tr w:rsidR="00AE6F01" w14:paraId="620C8EC6"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0B42B659" w14:textId="77777777" w:rsidR="00AE6F01" w:rsidRDefault="00000000">
            <w:r>
              <w:rPr>
                <w:b/>
                <w:bCs/>
                <w:color w:val="003F62"/>
                <w:sz w:val="17"/>
                <w:szCs w:val="17"/>
              </w:rPr>
              <w:t>Nivel 3 – Operaciones OT</w:t>
            </w:r>
          </w:p>
        </w:tc>
        <w:tc>
          <w:tcPr>
            <w:tcW w:w="338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195A299C" w14:textId="77777777" w:rsidR="00AE6F01" w:rsidRDefault="00AE6F01"/>
        </w:tc>
        <w:tc>
          <w:tcPr>
            <w:tcW w:w="338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32FAFEC5" w14:textId="77777777" w:rsidR="00AE6F01" w:rsidRDefault="00AE6F01"/>
        </w:tc>
      </w:tr>
      <w:tr w:rsidR="00AE6F01" w14:paraId="12761F2C"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4F7FB"/>
            <w:tcMar>
              <w:top w:w="70" w:type="dxa"/>
              <w:left w:w="110" w:type="dxa"/>
              <w:bottom w:w="70" w:type="dxa"/>
              <w:right w:w="110" w:type="dxa"/>
            </w:tcMar>
          </w:tcPr>
          <w:p w14:paraId="16CE3F83" w14:textId="77777777" w:rsidR="00AE6F01" w:rsidRDefault="00000000">
            <w:r>
              <w:rPr>
                <w:b/>
                <w:bCs/>
                <w:color w:val="003F62"/>
                <w:sz w:val="17"/>
                <w:szCs w:val="17"/>
              </w:rPr>
              <w:t>Nivel 2 – Supervisión</w:t>
            </w:r>
          </w:p>
        </w:tc>
        <w:tc>
          <w:tcPr>
            <w:tcW w:w="3380" w:type="dxa"/>
            <w:tcBorders>
              <w:top w:val="single" w:sz="1" w:space="0" w:color="BFBFBF"/>
              <w:left w:val="single" w:sz="1" w:space="0" w:color="BFBFBF"/>
              <w:bottom w:val="single" w:sz="1" w:space="0" w:color="BFBFBF"/>
              <w:right w:val="single" w:sz="1" w:space="0" w:color="BFBFBF"/>
            </w:tcBorders>
            <w:shd w:val="clear" w:color="auto" w:fill="F4F7FB"/>
            <w:tcMar>
              <w:top w:w="70" w:type="dxa"/>
              <w:left w:w="110" w:type="dxa"/>
              <w:bottom w:w="70" w:type="dxa"/>
              <w:right w:w="110" w:type="dxa"/>
            </w:tcMar>
          </w:tcPr>
          <w:p w14:paraId="0167488E" w14:textId="77777777" w:rsidR="00AE6F01" w:rsidRDefault="00AE6F01"/>
        </w:tc>
        <w:tc>
          <w:tcPr>
            <w:tcW w:w="3380" w:type="dxa"/>
            <w:tcBorders>
              <w:top w:val="single" w:sz="1" w:space="0" w:color="BFBFBF"/>
              <w:left w:val="single" w:sz="1" w:space="0" w:color="BFBFBF"/>
              <w:bottom w:val="single" w:sz="1" w:space="0" w:color="BFBFBF"/>
              <w:right w:val="single" w:sz="1" w:space="0" w:color="BFBFBF"/>
            </w:tcBorders>
            <w:shd w:val="clear" w:color="auto" w:fill="F4F7FB"/>
            <w:tcMar>
              <w:top w:w="70" w:type="dxa"/>
              <w:left w:w="110" w:type="dxa"/>
              <w:bottom w:w="70" w:type="dxa"/>
              <w:right w:w="110" w:type="dxa"/>
            </w:tcMar>
          </w:tcPr>
          <w:p w14:paraId="72571965" w14:textId="77777777" w:rsidR="00AE6F01" w:rsidRDefault="00AE6F01"/>
        </w:tc>
      </w:tr>
      <w:tr w:rsidR="00AE6F01" w14:paraId="1E540351"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58969427" w14:textId="77777777" w:rsidR="00AE6F01" w:rsidRDefault="00000000">
            <w:r>
              <w:rPr>
                <w:b/>
                <w:bCs/>
                <w:color w:val="003F62"/>
                <w:sz w:val="17"/>
                <w:szCs w:val="17"/>
              </w:rPr>
              <w:t>Nivel 1 – Control</w:t>
            </w:r>
          </w:p>
        </w:tc>
        <w:tc>
          <w:tcPr>
            <w:tcW w:w="338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23BE8CB6" w14:textId="77777777" w:rsidR="00AE6F01" w:rsidRDefault="00AE6F01"/>
        </w:tc>
        <w:tc>
          <w:tcPr>
            <w:tcW w:w="338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6028F536" w14:textId="77777777" w:rsidR="00AE6F01" w:rsidRDefault="00AE6F01"/>
        </w:tc>
      </w:tr>
      <w:tr w:rsidR="00AE6F01" w14:paraId="7DE79D3D"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4F7FB"/>
            <w:tcMar>
              <w:top w:w="70" w:type="dxa"/>
              <w:left w:w="110" w:type="dxa"/>
              <w:bottom w:w="70" w:type="dxa"/>
              <w:right w:w="110" w:type="dxa"/>
            </w:tcMar>
          </w:tcPr>
          <w:p w14:paraId="18100715" w14:textId="77777777" w:rsidR="00AE6F01" w:rsidRDefault="00000000">
            <w:r>
              <w:rPr>
                <w:b/>
                <w:bCs/>
                <w:color w:val="003F62"/>
                <w:sz w:val="17"/>
                <w:szCs w:val="17"/>
              </w:rPr>
              <w:t>Nivel 0 – Proceso</w:t>
            </w:r>
          </w:p>
        </w:tc>
        <w:tc>
          <w:tcPr>
            <w:tcW w:w="3380" w:type="dxa"/>
            <w:tcBorders>
              <w:top w:val="single" w:sz="1" w:space="0" w:color="BFBFBF"/>
              <w:left w:val="single" w:sz="1" w:space="0" w:color="BFBFBF"/>
              <w:bottom w:val="single" w:sz="1" w:space="0" w:color="BFBFBF"/>
              <w:right w:val="single" w:sz="1" w:space="0" w:color="BFBFBF"/>
            </w:tcBorders>
            <w:shd w:val="clear" w:color="auto" w:fill="F4F7FB"/>
            <w:tcMar>
              <w:top w:w="70" w:type="dxa"/>
              <w:left w:w="110" w:type="dxa"/>
              <w:bottom w:w="70" w:type="dxa"/>
              <w:right w:w="110" w:type="dxa"/>
            </w:tcMar>
          </w:tcPr>
          <w:p w14:paraId="39EC5D23" w14:textId="77777777" w:rsidR="00AE6F01" w:rsidRDefault="00AE6F01"/>
        </w:tc>
        <w:tc>
          <w:tcPr>
            <w:tcW w:w="3380" w:type="dxa"/>
            <w:tcBorders>
              <w:top w:val="single" w:sz="1" w:space="0" w:color="BFBFBF"/>
              <w:left w:val="single" w:sz="1" w:space="0" w:color="BFBFBF"/>
              <w:bottom w:val="single" w:sz="1" w:space="0" w:color="BFBFBF"/>
              <w:right w:val="single" w:sz="1" w:space="0" w:color="BFBFBF"/>
            </w:tcBorders>
            <w:shd w:val="clear" w:color="auto" w:fill="F4F7FB"/>
            <w:tcMar>
              <w:top w:w="70" w:type="dxa"/>
              <w:left w:w="110" w:type="dxa"/>
              <w:bottom w:w="70" w:type="dxa"/>
              <w:right w:w="110" w:type="dxa"/>
            </w:tcMar>
          </w:tcPr>
          <w:p w14:paraId="3BBDDD82" w14:textId="77777777" w:rsidR="00AE6F01" w:rsidRDefault="00AE6F01"/>
        </w:tc>
      </w:tr>
    </w:tbl>
    <w:p w14:paraId="39882545" w14:textId="77777777" w:rsidR="00AE6F01" w:rsidRDefault="00000000">
      <w:r>
        <w:br w:type="page"/>
      </w:r>
    </w:p>
    <w:p w14:paraId="370AA880" w14:textId="77777777" w:rsidR="00AE6F01" w:rsidRDefault="00AE6F0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00"/>
        <w:gridCol w:w="1530"/>
        <w:gridCol w:w="1130"/>
      </w:tblGrid>
      <w:tr w:rsidR="00AE6F01" w14:paraId="0F70DD94" w14:textId="77777777">
        <w:tblPrEx>
          <w:tblCellMar>
            <w:top w:w="0" w:type="dxa"/>
            <w:bottom w:w="0" w:type="dxa"/>
          </w:tblCellMar>
        </w:tblPrEx>
        <w:tc>
          <w:tcPr>
            <w:tcW w:w="6700" w:type="dxa"/>
            <w:tcBorders>
              <w:top w:val="single" w:sz="1" w:space="0" w:color="BFBFBF"/>
              <w:left w:val="single" w:sz="1" w:space="0" w:color="BFBFBF"/>
              <w:bottom w:val="single" w:sz="1" w:space="0" w:color="BFBFBF"/>
              <w:right w:val="single" w:sz="1" w:space="0" w:color="BFBFBF"/>
            </w:tcBorders>
            <w:shd w:val="clear" w:color="auto" w:fill="003F62"/>
            <w:tcMar>
              <w:top w:w="70" w:type="dxa"/>
              <w:left w:w="110" w:type="dxa"/>
              <w:bottom w:w="70" w:type="dxa"/>
              <w:right w:w="110" w:type="dxa"/>
            </w:tcMar>
          </w:tcPr>
          <w:p w14:paraId="2EEF0793" w14:textId="77777777" w:rsidR="00AE6F01" w:rsidRDefault="00000000">
            <w:r>
              <w:rPr>
                <w:b/>
                <w:bCs/>
                <w:color w:val="FFFFFF"/>
                <w:sz w:val="21"/>
                <w:szCs w:val="21"/>
              </w:rPr>
              <w:t>Pregunta 3</w:t>
            </w:r>
          </w:p>
        </w:tc>
        <w:tc>
          <w:tcPr>
            <w:tcW w:w="1530" w:type="dxa"/>
            <w:tcBorders>
              <w:top w:val="single" w:sz="1" w:space="0" w:color="BFBFBF"/>
              <w:left w:val="single" w:sz="1" w:space="0" w:color="BFBFBF"/>
              <w:bottom w:val="single" w:sz="1" w:space="0" w:color="BFBFBF"/>
              <w:right w:val="single" w:sz="1" w:space="0" w:color="BFBFBF"/>
            </w:tcBorders>
            <w:shd w:val="clear" w:color="auto" w:fill="2E75B6"/>
            <w:tcMar>
              <w:top w:w="70" w:type="dxa"/>
              <w:left w:w="110" w:type="dxa"/>
              <w:bottom w:w="70" w:type="dxa"/>
              <w:right w:w="110" w:type="dxa"/>
            </w:tcMar>
          </w:tcPr>
          <w:p w14:paraId="23025A69" w14:textId="77777777" w:rsidR="00AE6F01" w:rsidRDefault="00000000">
            <w:pPr>
              <w:jc w:val="center"/>
            </w:pPr>
            <w:r>
              <w:rPr>
                <w:b/>
                <w:bCs/>
                <w:color w:val="FFFFFF"/>
                <w:sz w:val="16"/>
                <w:szCs w:val="16"/>
              </w:rPr>
              <w:t>Aplicar</w:t>
            </w:r>
          </w:p>
        </w:tc>
        <w:tc>
          <w:tcPr>
            <w:tcW w:w="1130" w:type="dxa"/>
            <w:tcBorders>
              <w:top w:val="single" w:sz="1" w:space="0" w:color="BFBFBF"/>
              <w:left w:val="single" w:sz="1" w:space="0" w:color="BFBFBF"/>
              <w:bottom w:val="single" w:sz="1" w:space="0" w:color="BFBFBF"/>
              <w:right w:val="single" w:sz="1" w:space="0" w:color="BFBFBF"/>
            </w:tcBorders>
            <w:shd w:val="clear" w:color="auto" w:fill="2E75B6"/>
            <w:tcMar>
              <w:top w:w="70" w:type="dxa"/>
              <w:left w:w="110" w:type="dxa"/>
              <w:bottom w:w="70" w:type="dxa"/>
              <w:right w:w="110" w:type="dxa"/>
            </w:tcMar>
          </w:tcPr>
          <w:p w14:paraId="2C5336FA" w14:textId="77777777" w:rsidR="00AE6F01" w:rsidRDefault="00000000">
            <w:pPr>
              <w:jc w:val="center"/>
            </w:pPr>
            <w:r>
              <w:rPr>
                <w:b/>
                <w:bCs/>
                <w:color w:val="FFFFFF"/>
                <w:sz w:val="16"/>
                <w:szCs w:val="16"/>
              </w:rPr>
              <w:t xml:space="preserve">6 </w:t>
            </w:r>
            <w:proofErr w:type="spellStart"/>
            <w:r>
              <w:rPr>
                <w:b/>
                <w:bCs/>
                <w:color w:val="FFFFFF"/>
                <w:sz w:val="16"/>
                <w:szCs w:val="16"/>
              </w:rPr>
              <w:t>pts</w:t>
            </w:r>
            <w:proofErr w:type="spellEnd"/>
          </w:p>
        </w:tc>
      </w:tr>
    </w:tbl>
    <w:p w14:paraId="77F1388D" w14:textId="77777777" w:rsidR="00AE6F01" w:rsidRDefault="00AE6F01">
      <w:pPr>
        <w:spacing w:after="50"/>
      </w:pPr>
    </w:p>
    <w:p w14:paraId="7C13657E" w14:textId="77777777" w:rsidR="00AE6F01" w:rsidRDefault="00000000">
      <w:pPr>
        <w:spacing w:after="120" w:line="300" w:lineRule="auto"/>
        <w:jc w:val="both"/>
      </w:pPr>
      <w:r>
        <w:t>Abra el PCAP del caso en Wireshark. Escriba el filtro de visualización que utilizaría para cada uno de los tres objetivos siguientes y explique brevemente qué evidencia espera encontrar con cada uno:</w:t>
      </w:r>
    </w:p>
    <w:p w14:paraId="0F297EC0" w14:textId="77777777" w:rsidR="00AE6F01" w:rsidRDefault="00000000">
      <w:pPr>
        <w:pStyle w:val="Prrafodelista"/>
        <w:numPr>
          <w:ilvl w:val="0"/>
          <w:numId w:val="3"/>
        </w:numPr>
        <w:spacing w:after="60" w:line="290" w:lineRule="auto"/>
      </w:pPr>
      <w:r>
        <w:rPr>
          <w:sz w:val="20"/>
          <w:szCs w:val="20"/>
        </w:rPr>
        <w:t>Aislar todas las escrituras de control Modbus (funciones de escritura).</w:t>
      </w:r>
    </w:p>
    <w:p w14:paraId="45F0357C" w14:textId="77777777" w:rsidR="00AE6F01" w:rsidRDefault="00000000">
      <w:pPr>
        <w:pStyle w:val="Prrafodelista"/>
        <w:numPr>
          <w:ilvl w:val="0"/>
          <w:numId w:val="3"/>
        </w:numPr>
        <w:spacing w:after="60" w:line="290" w:lineRule="auto"/>
      </w:pPr>
      <w:r>
        <w:rPr>
          <w:sz w:val="20"/>
          <w:szCs w:val="20"/>
        </w:rPr>
        <w:t xml:space="preserve">Localizar los </w:t>
      </w:r>
      <w:proofErr w:type="spellStart"/>
      <w:r>
        <w:rPr>
          <w:sz w:val="20"/>
          <w:szCs w:val="20"/>
        </w:rPr>
        <w:t>beacons</w:t>
      </w:r>
      <w:proofErr w:type="spellEnd"/>
      <w:r>
        <w:rPr>
          <w:sz w:val="20"/>
          <w:szCs w:val="20"/>
        </w:rPr>
        <w:t xml:space="preserve"> de mando y control (C2) del implante.</w:t>
      </w:r>
    </w:p>
    <w:p w14:paraId="2B40B68E" w14:textId="77777777" w:rsidR="00AE6F01" w:rsidRDefault="00000000">
      <w:pPr>
        <w:pStyle w:val="Prrafodelista"/>
        <w:numPr>
          <w:ilvl w:val="0"/>
          <w:numId w:val="3"/>
        </w:numPr>
        <w:spacing w:after="60" w:line="290" w:lineRule="auto"/>
      </w:pPr>
      <w:r>
        <w:rPr>
          <w:sz w:val="20"/>
          <w:szCs w:val="20"/>
        </w:rPr>
        <w:t>Detectar tráfico originado en la red OT que sale indebidamente hacia Internet.</w:t>
      </w:r>
    </w:p>
    <w:p w14:paraId="6CA83DA0" w14:textId="77777777" w:rsidR="00AE6F01" w:rsidRDefault="00AE6F0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00"/>
        <w:gridCol w:w="1530"/>
        <w:gridCol w:w="1130"/>
      </w:tblGrid>
      <w:tr w:rsidR="00AE6F01" w14:paraId="20CD94C3" w14:textId="77777777">
        <w:tblPrEx>
          <w:tblCellMar>
            <w:top w:w="0" w:type="dxa"/>
            <w:bottom w:w="0" w:type="dxa"/>
          </w:tblCellMar>
        </w:tblPrEx>
        <w:tc>
          <w:tcPr>
            <w:tcW w:w="6700" w:type="dxa"/>
            <w:tcBorders>
              <w:top w:val="single" w:sz="1" w:space="0" w:color="BFBFBF"/>
              <w:left w:val="single" w:sz="1" w:space="0" w:color="BFBFBF"/>
              <w:bottom w:val="single" w:sz="1" w:space="0" w:color="BFBFBF"/>
              <w:right w:val="single" w:sz="1" w:space="0" w:color="BFBFBF"/>
            </w:tcBorders>
            <w:shd w:val="clear" w:color="auto" w:fill="003F62"/>
            <w:tcMar>
              <w:top w:w="70" w:type="dxa"/>
              <w:left w:w="110" w:type="dxa"/>
              <w:bottom w:w="70" w:type="dxa"/>
              <w:right w:w="110" w:type="dxa"/>
            </w:tcMar>
          </w:tcPr>
          <w:p w14:paraId="0D510D60" w14:textId="77777777" w:rsidR="00AE6F01" w:rsidRDefault="00000000">
            <w:r>
              <w:rPr>
                <w:b/>
                <w:bCs/>
                <w:color w:val="FFFFFF"/>
                <w:sz w:val="21"/>
                <w:szCs w:val="21"/>
              </w:rPr>
              <w:t>Pregunta 4</w:t>
            </w:r>
          </w:p>
        </w:tc>
        <w:tc>
          <w:tcPr>
            <w:tcW w:w="1530" w:type="dxa"/>
            <w:tcBorders>
              <w:top w:val="single" w:sz="1" w:space="0" w:color="BFBFBF"/>
              <w:left w:val="single" w:sz="1" w:space="0" w:color="BFBFBF"/>
              <w:bottom w:val="single" w:sz="1" w:space="0" w:color="BFBFBF"/>
              <w:right w:val="single" w:sz="1" w:space="0" w:color="BFBFBF"/>
            </w:tcBorders>
            <w:shd w:val="clear" w:color="auto" w:fill="2E75B6"/>
            <w:tcMar>
              <w:top w:w="70" w:type="dxa"/>
              <w:left w:w="110" w:type="dxa"/>
              <w:bottom w:w="70" w:type="dxa"/>
              <w:right w:w="110" w:type="dxa"/>
            </w:tcMar>
          </w:tcPr>
          <w:p w14:paraId="797AE53A" w14:textId="77777777" w:rsidR="00AE6F01" w:rsidRDefault="00000000">
            <w:pPr>
              <w:jc w:val="center"/>
            </w:pPr>
            <w:r>
              <w:rPr>
                <w:b/>
                <w:bCs/>
                <w:color w:val="FFFFFF"/>
                <w:sz w:val="16"/>
                <w:szCs w:val="16"/>
              </w:rPr>
              <w:t>Analizar</w:t>
            </w:r>
          </w:p>
        </w:tc>
        <w:tc>
          <w:tcPr>
            <w:tcW w:w="1130" w:type="dxa"/>
            <w:tcBorders>
              <w:top w:val="single" w:sz="1" w:space="0" w:color="BFBFBF"/>
              <w:left w:val="single" w:sz="1" w:space="0" w:color="BFBFBF"/>
              <w:bottom w:val="single" w:sz="1" w:space="0" w:color="BFBFBF"/>
              <w:right w:val="single" w:sz="1" w:space="0" w:color="BFBFBF"/>
            </w:tcBorders>
            <w:shd w:val="clear" w:color="auto" w:fill="2E75B6"/>
            <w:tcMar>
              <w:top w:w="70" w:type="dxa"/>
              <w:left w:w="110" w:type="dxa"/>
              <w:bottom w:w="70" w:type="dxa"/>
              <w:right w:w="110" w:type="dxa"/>
            </w:tcMar>
          </w:tcPr>
          <w:p w14:paraId="7AB8DB9A" w14:textId="77777777" w:rsidR="00AE6F01" w:rsidRDefault="00000000">
            <w:pPr>
              <w:jc w:val="center"/>
            </w:pPr>
            <w:r>
              <w:rPr>
                <w:b/>
                <w:bCs/>
                <w:color w:val="FFFFFF"/>
                <w:sz w:val="16"/>
                <w:szCs w:val="16"/>
              </w:rPr>
              <w:t xml:space="preserve">6 </w:t>
            </w:r>
            <w:proofErr w:type="spellStart"/>
            <w:r>
              <w:rPr>
                <w:b/>
                <w:bCs/>
                <w:color w:val="FFFFFF"/>
                <w:sz w:val="16"/>
                <w:szCs w:val="16"/>
              </w:rPr>
              <w:t>pts</w:t>
            </w:r>
            <w:proofErr w:type="spellEnd"/>
          </w:p>
        </w:tc>
      </w:tr>
    </w:tbl>
    <w:p w14:paraId="09D0D363" w14:textId="77777777" w:rsidR="00AE6F01" w:rsidRDefault="00AE6F01">
      <w:pPr>
        <w:spacing w:after="50"/>
      </w:pPr>
    </w:p>
    <w:p w14:paraId="2B4A2893" w14:textId="77777777" w:rsidR="00AE6F01" w:rsidRDefault="00000000">
      <w:pPr>
        <w:spacing w:after="120" w:line="300" w:lineRule="auto"/>
        <w:jc w:val="both"/>
      </w:pPr>
      <w:r>
        <w:t>El día 4 del incidente se observa que el servidor SCADA (192.168.10.10) emite peticiones HTTP POST hacia la dirección externa 185.61.137.44, con la siguiente cabecera:</w:t>
      </w:r>
    </w:p>
    <w:p w14:paraId="57035E4D" w14:textId="77777777" w:rsidR="00AE6F01" w:rsidRPr="0039110D" w:rsidRDefault="00000000">
      <w:pPr>
        <w:pBdr>
          <w:left w:val="single" w:sz="12" w:space="6" w:color="2E75B6"/>
        </w:pBdr>
        <w:shd w:val="clear" w:color="auto" w:fill="F2F2F2"/>
        <w:spacing w:after="40" w:line="260" w:lineRule="auto"/>
        <w:ind w:left="120"/>
        <w:rPr>
          <w:lang w:val="en-US"/>
        </w:rPr>
      </w:pPr>
      <w:r w:rsidRPr="0039110D">
        <w:rPr>
          <w:rFonts w:ascii="Consolas" w:eastAsia="Consolas" w:hAnsi="Consolas" w:cs="Consolas"/>
          <w:sz w:val="17"/>
          <w:szCs w:val="17"/>
          <w:lang w:val="en-US"/>
        </w:rPr>
        <w:t>User-Agent: Mozilla/4.0 (compatible; MSIE 7.0; Windows NT 6.1)</w:t>
      </w:r>
    </w:p>
    <w:p w14:paraId="37459414" w14:textId="77777777" w:rsidR="00AE6F01" w:rsidRDefault="00000000">
      <w:pPr>
        <w:spacing w:after="120" w:line="300" w:lineRule="auto"/>
        <w:jc w:val="both"/>
      </w:pPr>
      <w:r>
        <w:t>Identifique y fundamente DOS anomalías distintas presentes en esta única observación. Para cada una, indique qué principio de seguridad o de arquitectura se está violando.</w:t>
      </w:r>
    </w:p>
    <w:p w14:paraId="034E9085" w14:textId="77777777" w:rsidR="00AE6F01" w:rsidRDefault="00000000">
      <w:r>
        <w:br w:type="page"/>
      </w:r>
    </w:p>
    <w:p w14:paraId="780AFC34" w14:textId="77777777" w:rsidR="00AE6F01" w:rsidRDefault="00AE6F0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00"/>
        <w:gridCol w:w="1530"/>
        <w:gridCol w:w="1130"/>
      </w:tblGrid>
      <w:tr w:rsidR="00AE6F01" w14:paraId="07324F28" w14:textId="77777777">
        <w:tblPrEx>
          <w:tblCellMar>
            <w:top w:w="0" w:type="dxa"/>
            <w:bottom w:w="0" w:type="dxa"/>
          </w:tblCellMar>
        </w:tblPrEx>
        <w:tc>
          <w:tcPr>
            <w:tcW w:w="6700" w:type="dxa"/>
            <w:tcBorders>
              <w:top w:val="single" w:sz="1" w:space="0" w:color="BFBFBF"/>
              <w:left w:val="single" w:sz="1" w:space="0" w:color="BFBFBF"/>
              <w:bottom w:val="single" w:sz="1" w:space="0" w:color="BFBFBF"/>
              <w:right w:val="single" w:sz="1" w:space="0" w:color="BFBFBF"/>
            </w:tcBorders>
            <w:shd w:val="clear" w:color="auto" w:fill="003F62"/>
            <w:tcMar>
              <w:top w:w="70" w:type="dxa"/>
              <w:left w:w="110" w:type="dxa"/>
              <w:bottom w:w="70" w:type="dxa"/>
              <w:right w:w="110" w:type="dxa"/>
            </w:tcMar>
          </w:tcPr>
          <w:p w14:paraId="587A5871" w14:textId="77777777" w:rsidR="00AE6F01" w:rsidRDefault="00000000">
            <w:r>
              <w:rPr>
                <w:b/>
                <w:bCs/>
                <w:color w:val="FFFFFF"/>
                <w:sz w:val="21"/>
                <w:szCs w:val="21"/>
              </w:rPr>
              <w:t>Pregunta 5</w:t>
            </w:r>
          </w:p>
        </w:tc>
        <w:tc>
          <w:tcPr>
            <w:tcW w:w="1530" w:type="dxa"/>
            <w:tcBorders>
              <w:top w:val="single" w:sz="1" w:space="0" w:color="BFBFBF"/>
              <w:left w:val="single" w:sz="1" w:space="0" w:color="BFBFBF"/>
              <w:bottom w:val="single" w:sz="1" w:space="0" w:color="BFBFBF"/>
              <w:right w:val="single" w:sz="1" w:space="0" w:color="BFBFBF"/>
            </w:tcBorders>
            <w:shd w:val="clear" w:color="auto" w:fill="2E75B6"/>
            <w:tcMar>
              <w:top w:w="70" w:type="dxa"/>
              <w:left w:w="110" w:type="dxa"/>
              <w:bottom w:w="70" w:type="dxa"/>
              <w:right w:w="110" w:type="dxa"/>
            </w:tcMar>
          </w:tcPr>
          <w:p w14:paraId="689FDA10" w14:textId="77777777" w:rsidR="00AE6F01" w:rsidRDefault="00000000">
            <w:pPr>
              <w:jc w:val="center"/>
            </w:pPr>
            <w:r>
              <w:rPr>
                <w:b/>
                <w:bCs/>
                <w:color w:val="FFFFFF"/>
                <w:sz w:val="16"/>
                <w:szCs w:val="16"/>
              </w:rPr>
              <w:t>Analizar</w:t>
            </w:r>
          </w:p>
        </w:tc>
        <w:tc>
          <w:tcPr>
            <w:tcW w:w="1130" w:type="dxa"/>
            <w:tcBorders>
              <w:top w:val="single" w:sz="1" w:space="0" w:color="BFBFBF"/>
              <w:left w:val="single" w:sz="1" w:space="0" w:color="BFBFBF"/>
              <w:bottom w:val="single" w:sz="1" w:space="0" w:color="BFBFBF"/>
              <w:right w:val="single" w:sz="1" w:space="0" w:color="BFBFBF"/>
            </w:tcBorders>
            <w:shd w:val="clear" w:color="auto" w:fill="2E75B6"/>
            <w:tcMar>
              <w:top w:w="70" w:type="dxa"/>
              <w:left w:w="110" w:type="dxa"/>
              <w:bottom w:w="70" w:type="dxa"/>
              <w:right w:w="110" w:type="dxa"/>
            </w:tcMar>
          </w:tcPr>
          <w:p w14:paraId="577D910C" w14:textId="77777777" w:rsidR="00AE6F01" w:rsidRDefault="00000000">
            <w:pPr>
              <w:jc w:val="center"/>
            </w:pPr>
            <w:r>
              <w:rPr>
                <w:b/>
                <w:bCs/>
                <w:color w:val="FFFFFF"/>
                <w:sz w:val="16"/>
                <w:szCs w:val="16"/>
              </w:rPr>
              <w:t xml:space="preserve">6 </w:t>
            </w:r>
            <w:proofErr w:type="spellStart"/>
            <w:r>
              <w:rPr>
                <w:b/>
                <w:bCs/>
                <w:color w:val="FFFFFF"/>
                <w:sz w:val="16"/>
                <w:szCs w:val="16"/>
              </w:rPr>
              <w:t>pts</w:t>
            </w:r>
            <w:proofErr w:type="spellEnd"/>
          </w:p>
        </w:tc>
      </w:tr>
    </w:tbl>
    <w:p w14:paraId="3013642F" w14:textId="77777777" w:rsidR="00AE6F01" w:rsidRDefault="00AE6F01">
      <w:pPr>
        <w:spacing w:after="50"/>
      </w:pPr>
    </w:p>
    <w:p w14:paraId="72F730D1" w14:textId="77777777" w:rsidR="00AE6F01" w:rsidRDefault="00000000">
      <w:pPr>
        <w:spacing w:after="120" w:line="300" w:lineRule="auto"/>
        <w:jc w:val="both"/>
      </w:pPr>
      <w:r>
        <w:t>El informe forense sostiene que el día 2 representó “la oportunidad de detección más barata” de todo el incidente. Describa qué actividades concretas del adversario se observaron ese día en la red, por qué eran técnicamente fáciles de detectar, y por qué detener el ataque en esa fase habría sido menos costoso que hacerlo más tarde.</w:t>
      </w:r>
    </w:p>
    <w:p w14:paraId="1018C8A6" w14:textId="77777777" w:rsidR="00AE6F01" w:rsidRDefault="00AE6F0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00"/>
        <w:gridCol w:w="1530"/>
        <w:gridCol w:w="1130"/>
      </w:tblGrid>
      <w:tr w:rsidR="00AE6F01" w14:paraId="6E87E425" w14:textId="77777777">
        <w:tblPrEx>
          <w:tblCellMar>
            <w:top w:w="0" w:type="dxa"/>
            <w:bottom w:w="0" w:type="dxa"/>
          </w:tblCellMar>
        </w:tblPrEx>
        <w:tc>
          <w:tcPr>
            <w:tcW w:w="6700" w:type="dxa"/>
            <w:tcBorders>
              <w:top w:val="single" w:sz="1" w:space="0" w:color="BFBFBF"/>
              <w:left w:val="single" w:sz="1" w:space="0" w:color="BFBFBF"/>
              <w:bottom w:val="single" w:sz="1" w:space="0" w:color="BFBFBF"/>
              <w:right w:val="single" w:sz="1" w:space="0" w:color="BFBFBF"/>
            </w:tcBorders>
            <w:shd w:val="clear" w:color="auto" w:fill="003F62"/>
            <w:tcMar>
              <w:top w:w="70" w:type="dxa"/>
              <w:left w:w="110" w:type="dxa"/>
              <w:bottom w:w="70" w:type="dxa"/>
              <w:right w:w="110" w:type="dxa"/>
            </w:tcMar>
          </w:tcPr>
          <w:p w14:paraId="21D65290" w14:textId="77777777" w:rsidR="00AE6F01" w:rsidRDefault="00000000">
            <w:r>
              <w:rPr>
                <w:b/>
                <w:bCs/>
                <w:color w:val="FFFFFF"/>
                <w:sz w:val="21"/>
                <w:szCs w:val="21"/>
              </w:rPr>
              <w:t>Pregunta 6</w:t>
            </w:r>
          </w:p>
        </w:tc>
        <w:tc>
          <w:tcPr>
            <w:tcW w:w="1530" w:type="dxa"/>
            <w:tcBorders>
              <w:top w:val="single" w:sz="1" w:space="0" w:color="BFBFBF"/>
              <w:left w:val="single" w:sz="1" w:space="0" w:color="BFBFBF"/>
              <w:bottom w:val="single" w:sz="1" w:space="0" w:color="BFBFBF"/>
              <w:right w:val="single" w:sz="1" w:space="0" w:color="BFBFBF"/>
            </w:tcBorders>
            <w:shd w:val="clear" w:color="auto" w:fill="2E75B6"/>
            <w:tcMar>
              <w:top w:w="70" w:type="dxa"/>
              <w:left w:w="110" w:type="dxa"/>
              <w:bottom w:w="70" w:type="dxa"/>
              <w:right w:w="110" w:type="dxa"/>
            </w:tcMar>
          </w:tcPr>
          <w:p w14:paraId="362A1204" w14:textId="77777777" w:rsidR="00AE6F01" w:rsidRDefault="00000000">
            <w:pPr>
              <w:jc w:val="center"/>
            </w:pPr>
            <w:r>
              <w:rPr>
                <w:b/>
                <w:bCs/>
                <w:color w:val="FFFFFF"/>
                <w:sz w:val="16"/>
                <w:szCs w:val="16"/>
              </w:rPr>
              <w:t>Analizar</w:t>
            </w:r>
          </w:p>
        </w:tc>
        <w:tc>
          <w:tcPr>
            <w:tcW w:w="1130" w:type="dxa"/>
            <w:tcBorders>
              <w:top w:val="single" w:sz="1" w:space="0" w:color="BFBFBF"/>
              <w:left w:val="single" w:sz="1" w:space="0" w:color="BFBFBF"/>
              <w:bottom w:val="single" w:sz="1" w:space="0" w:color="BFBFBF"/>
              <w:right w:val="single" w:sz="1" w:space="0" w:color="BFBFBF"/>
            </w:tcBorders>
            <w:shd w:val="clear" w:color="auto" w:fill="2E75B6"/>
            <w:tcMar>
              <w:top w:w="70" w:type="dxa"/>
              <w:left w:w="110" w:type="dxa"/>
              <w:bottom w:w="70" w:type="dxa"/>
              <w:right w:w="110" w:type="dxa"/>
            </w:tcMar>
          </w:tcPr>
          <w:p w14:paraId="0701E3AC" w14:textId="77777777" w:rsidR="00AE6F01" w:rsidRDefault="00000000">
            <w:pPr>
              <w:jc w:val="center"/>
            </w:pPr>
            <w:r>
              <w:rPr>
                <w:b/>
                <w:bCs/>
                <w:color w:val="FFFFFF"/>
                <w:sz w:val="16"/>
                <w:szCs w:val="16"/>
              </w:rPr>
              <w:t xml:space="preserve">6 </w:t>
            </w:r>
            <w:proofErr w:type="spellStart"/>
            <w:r>
              <w:rPr>
                <w:b/>
                <w:bCs/>
                <w:color w:val="FFFFFF"/>
                <w:sz w:val="16"/>
                <w:szCs w:val="16"/>
              </w:rPr>
              <w:t>pts</w:t>
            </w:r>
            <w:proofErr w:type="spellEnd"/>
          </w:p>
        </w:tc>
      </w:tr>
    </w:tbl>
    <w:p w14:paraId="6E485527" w14:textId="77777777" w:rsidR="00AE6F01" w:rsidRDefault="00AE6F01">
      <w:pPr>
        <w:spacing w:after="50"/>
      </w:pPr>
    </w:p>
    <w:p w14:paraId="67F7A0CB" w14:textId="77777777" w:rsidR="00AE6F01" w:rsidRDefault="00000000">
      <w:pPr>
        <w:spacing w:after="120" w:line="300" w:lineRule="auto"/>
        <w:jc w:val="both"/>
      </w:pPr>
      <w:r>
        <w:t>Durante la fase de impacto (día 7, 16:11 hora local) el PCAP muestra el fenómeno que el informe denomina “lucha de comandos”. Explique en qué consiste a nivel de protocolo Modbus, qué dos hosts intervienen y con qué valores, y por qué constituye el indicador más elocuente del incidente desde el punto de vista del operador de la planta.</w:t>
      </w:r>
    </w:p>
    <w:p w14:paraId="21E06DAE" w14:textId="77777777" w:rsidR="00AE6F01" w:rsidRDefault="00000000">
      <w:r>
        <w:br w:type="page"/>
      </w:r>
    </w:p>
    <w:p w14:paraId="39DC6F33" w14:textId="77777777" w:rsidR="00AE6F01" w:rsidRDefault="00AE6F0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00"/>
        <w:gridCol w:w="1530"/>
        <w:gridCol w:w="1130"/>
      </w:tblGrid>
      <w:tr w:rsidR="00AE6F01" w14:paraId="31CC62D8" w14:textId="77777777">
        <w:tblPrEx>
          <w:tblCellMar>
            <w:top w:w="0" w:type="dxa"/>
            <w:bottom w:w="0" w:type="dxa"/>
          </w:tblCellMar>
        </w:tblPrEx>
        <w:tc>
          <w:tcPr>
            <w:tcW w:w="6700" w:type="dxa"/>
            <w:tcBorders>
              <w:top w:val="single" w:sz="1" w:space="0" w:color="BFBFBF"/>
              <w:left w:val="single" w:sz="1" w:space="0" w:color="BFBFBF"/>
              <w:bottom w:val="single" w:sz="1" w:space="0" w:color="BFBFBF"/>
              <w:right w:val="single" w:sz="1" w:space="0" w:color="BFBFBF"/>
            </w:tcBorders>
            <w:shd w:val="clear" w:color="auto" w:fill="003F62"/>
            <w:tcMar>
              <w:top w:w="70" w:type="dxa"/>
              <w:left w:w="110" w:type="dxa"/>
              <w:bottom w:w="70" w:type="dxa"/>
              <w:right w:w="110" w:type="dxa"/>
            </w:tcMar>
          </w:tcPr>
          <w:p w14:paraId="58A2B9D6" w14:textId="77777777" w:rsidR="00AE6F01" w:rsidRDefault="00000000">
            <w:r>
              <w:rPr>
                <w:b/>
                <w:bCs/>
                <w:color w:val="FFFFFF"/>
                <w:sz w:val="21"/>
                <w:szCs w:val="21"/>
              </w:rPr>
              <w:t>Pregunta 7</w:t>
            </w:r>
          </w:p>
        </w:tc>
        <w:tc>
          <w:tcPr>
            <w:tcW w:w="1530" w:type="dxa"/>
            <w:tcBorders>
              <w:top w:val="single" w:sz="1" w:space="0" w:color="BFBFBF"/>
              <w:left w:val="single" w:sz="1" w:space="0" w:color="BFBFBF"/>
              <w:bottom w:val="single" w:sz="1" w:space="0" w:color="BFBFBF"/>
              <w:right w:val="single" w:sz="1" w:space="0" w:color="BFBFBF"/>
            </w:tcBorders>
            <w:shd w:val="clear" w:color="auto" w:fill="2E75B6"/>
            <w:tcMar>
              <w:top w:w="70" w:type="dxa"/>
              <w:left w:w="110" w:type="dxa"/>
              <w:bottom w:w="70" w:type="dxa"/>
              <w:right w:w="110" w:type="dxa"/>
            </w:tcMar>
          </w:tcPr>
          <w:p w14:paraId="75C03D6D" w14:textId="77777777" w:rsidR="00AE6F01" w:rsidRDefault="00000000">
            <w:pPr>
              <w:jc w:val="center"/>
            </w:pPr>
            <w:r>
              <w:rPr>
                <w:b/>
                <w:bCs/>
                <w:color w:val="FFFFFF"/>
                <w:sz w:val="16"/>
                <w:szCs w:val="16"/>
              </w:rPr>
              <w:t>Analizar</w:t>
            </w:r>
          </w:p>
        </w:tc>
        <w:tc>
          <w:tcPr>
            <w:tcW w:w="1130" w:type="dxa"/>
            <w:tcBorders>
              <w:top w:val="single" w:sz="1" w:space="0" w:color="BFBFBF"/>
              <w:left w:val="single" w:sz="1" w:space="0" w:color="BFBFBF"/>
              <w:bottom w:val="single" w:sz="1" w:space="0" w:color="BFBFBF"/>
              <w:right w:val="single" w:sz="1" w:space="0" w:color="BFBFBF"/>
            </w:tcBorders>
            <w:shd w:val="clear" w:color="auto" w:fill="2E75B6"/>
            <w:tcMar>
              <w:top w:w="70" w:type="dxa"/>
              <w:left w:w="110" w:type="dxa"/>
              <w:bottom w:w="70" w:type="dxa"/>
              <w:right w:w="110" w:type="dxa"/>
            </w:tcMar>
          </w:tcPr>
          <w:p w14:paraId="6B017402" w14:textId="77777777" w:rsidR="00AE6F01" w:rsidRDefault="00000000">
            <w:pPr>
              <w:jc w:val="center"/>
            </w:pPr>
            <w:r>
              <w:rPr>
                <w:b/>
                <w:bCs/>
                <w:color w:val="FFFFFF"/>
                <w:sz w:val="16"/>
                <w:szCs w:val="16"/>
              </w:rPr>
              <w:t xml:space="preserve">6 </w:t>
            </w:r>
            <w:proofErr w:type="spellStart"/>
            <w:r>
              <w:rPr>
                <w:b/>
                <w:bCs/>
                <w:color w:val="FFFFFF"/>
                <w:sz w:val="16"/>
                <w:szCs w:val="16"/>
              </w:rPr>
              <w:t>pts</w:t>
            </w:r>
            <w:proofErr w:type="spellEnd"/>
          </w:p>
        </w:tc>
      </w:tr>
    </w:tbl>
    <w:p w14:paraId="08F8C486" w14:textId="77777777" w:rsidR="00AE6F01" w:rsidRDefault="00AE6F01">
      <w:pPr>
        <w:spacing w:after="50"/>
      </w:pPr>
    </w:p>
    <w:p w14:paraId="4A980A2B" w14:textId="77777777" w:rsidR="00AE6F01" w:rsidRDefault="00000000">
      <w:pPr>
        <w:spacing w:after="120" w:line="300" w:lineRule="auto"/>
        <w:jc w:val="both"/>
      </w:pPr>
      <w:r>
        <w:t xml:space="preserve">El comando que abrió los interruptores fue, a nivel de protocolo, una escritura Modbus función 0x05 (Write </w:t>
      </w:r>
      <w:proofErr w:type="gramStart"/>
      <w:r>
        <w:t>Single</w:t>
      </w:r>
      <w:proofErr w:type="gramEnd"/>
      <w:r>
        <w:t xml:space="preserve"> Coil) perfectamente válida. A partir de este hecho, responda:</w:t>
      </w:r>
    </w:p>
    <w:p w14:paraId="45CAE405" w14:textId="77777777" w:rsidR="00AE6F01" w:rsidRDefault="00000000">
      <w:pPr>
        <w:pStyle w:val="Prrafodelista"/>
        <w:numPr>
          <w:ilvl w:val="0"/>
          <w:numId w:val="3"/>
        </w:numPr>
        <w:spacing w:after="60" w:line="290" w:lineRule="auto"/>
      </w:pPr>
      <w:r>
        <w:rPr>
          <w:sz w:val="20"/>
          <w:szCs w:val="20"/>
        </w:rPr>
        <w:t>¿Por qué un sistema de detección basado únicamente en la validez del paquete no habría generado ninguna alerta?</w:t>
      </w:r>
    </w:p>
    <w:p w14:paraId="139A69D6" w14:textId="77777777" w:rsidR="00AE6F01" w:rsidRDefault="00000000">
      <w:pPr>
        <w:pStyle w:val="Prrafodelista"/>
        <w:numPr>
          <w:ilvl w:val="0"/>
          <w:numId w:val="3"/>
        </w:numPr>
        <w:spacing w:after="60" w:line="290" w:lineRule="auto"/>
      </w:pPr>
      <w:r>
        <w:rPr>
          <w:sz w:val="20"/>
          <w:szCs w:val="20"/>
        </w:rPr>
        <w:t>¿Qué información de contexto debería incorporar un sistema de detección OT para distinguir este comando malicioso de una maniobra legítima?</w:t>
      </w:r>
    </w:p>
    <w:p w14:paraId="25DAFE4D" w14:textId="77777777" w:rsidR="00AE6F01" w:rsidRDefault="00AE6F0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00"/>
        <w:gridCol w:w="1530"/>
        <w:gridCol w:w="1130"/>
      </w:tblGrid>
      <w:tr w:rsidR="00AE6F01" w14:paraId="2FAB854F" w14:textId="77777777">
        <w:tblPrEx>
          <w:tblCellMar>
            <w:top w:w="0" w:type="dxa"/>
            <w:bottom w:w="0" w:type="dxa"/>
          </w:tblCellMar>
        </w:tblPrEx>
        <w:tc>
          <w:tcPr>
            <w:tcW w:w="6700" w:type="dxa"/>
            <w:tcBorders>
              <w:top w:val="single" w:sz="1" w:space="0" w:color="BFBFBF"/>
              <w:left w:val="single" w:sz="1" w:space="0" w:color="BFBFBF"/>
              <w:bottom w:val="single" w:sz="1" w:space="0" w:color="BFBFBF"/>
              <w:right w:val="single" w:sz="1" w:space="0" w:color="BFBFBF"/>
            </w:tcBorders>
            <w:shd w:val="clear" w:color="auto" w:fill="003F62"/>
            <w:tcMar>
              <w:top w:w="70" w:type="dxa"/>
              <w:left w:w="110" w:type="dxa"/>
              <w:bottom w:w="70" w:type="dxa"/>
              <w:right w:w="110" w:type="dxa"/>
            </w:tcMar>
          </w:tcPr>
          <w:p w14:paraId="5D5A955B" w14:textId="77777777" w:rsidR="00AE6F01" w:rsidRDefault="00000000">
            <w:r>
              <w:rPr>
                <w:b/>
                <w:bCs/>
                <w:color w:val="FFFFFF"/>
                <w:sz w:val="21"/>
                <w:szCs w:val="21"/>
              </w:rPr>
              <w:t>Pregunta 8</w:t>
            </w:r>
          </w:p>
        </w:tc>
        <w:tc>
          <w:tcPr>
            <w:tcW w:w="1530" w:type="dxa"/>
            <w:tcBorders>
              <w:top w:val="single" w:sz="1" w:space="0" w:color="BFBFBF"/>
              <w:left w:val="single" w:sz="1" w:space="0" w:color="BFBFBF"/>
              <w:bottom w:val="single" w:sz="1" w:space="0" w:color="BFBFBF"/>
              <w:right w:val="single" w:sz="1" w:space="0" w:color="BFBFBF"/>
            </w:tcBorders>
            <w:shd w:val="clear" w:color="auto" w:fill="2E75B6"/>
            <w:tcMar>
              <w:top w:w="70" w:type="dxa"/>
              <w:left w:w="110" w:type="dxa"/>
              <w:bottom w:w="70" w:type="dxa"/>
              <w:right w:w="110" w:type="dxa"/>
            </w:tcMar>
          </w:tcPr>
          <w:p w14:paraId="7720A58A" w14:textId="77777777" w:rsidR="00AE6F01" w:rsidRDefault="00000000">
            <w:pPr>
              <w:jc w:val="center"/>
            </w:pPr>
            <w:r>
              <w:rPr>
                <w:b/>
                <w:bCs/>
                <w:color w:val="FFFFFF"/>
                <w:sz w:val="16"/>
                <w:szCs w:val="16"/>
              </w:rPr>
              <w:t>Aplicar</w:t>
            </w:r>
          </w:p>
        </w:tc>
        <w:tc>
          <w:tcPr>
            <w:tcW w:w="1130" w:type="dxa"/>
            <w:tcBorders>
              <w:top w:val="single" w:sz="1" w:space="0" w:color="BFBFBF"/>
              <w:left w:val="single" w:sz="1" w:space="0" w:color="BFBFBF"/>
              <w:bottom w:val="single" w:sz="1" w:space="0" w:color="BFBFBF"/>
              <w:right w:val="single" w:sz="1" w:space="0" w:color="BFBFBF"/>
            </w:tcBorders>
            <w:shd w:val="clear" w:color="auto" w:fill="2E75B6"/>
            <w:tcMar>
              <w:top w:w="70" w:type="dxa"/>
              <w:left w:w="110" w:type="dxa"/>
              <w:bottom w:w="70" w:type="dxa"/>
              <w:right w:w="110" w:type="dxa"/>
            </w:tcMar>
          </w:tcPr>
          <w:p w14:paraId="3A7B8509" w14:textId="77777777" w:rsidR="00AE6F01" w:rsidRDefault="00000000">
            <w:pPr>
              <w:jc w:val="center"/>
            </w:pPr>
            <w:r>
              <w:rPr>
                <w:b/>
                <w:bCs/>
                <w:color w:val="FFFFFF"/>
                <w:sz w:val="16"/>
                <w:szCs w:val="16"/>
              </w:rPr>
              <w:t xml:space="preserve">6 </w:t>
            </w:r>
            <w:proofErr w:type="spellStart"/>
            <w:r>
              <w:rPr>
                <w:b/>
                <w:bCs/>
                <w:color w:val="FFFFFF"/>
                <w:sz w:val="16"/>
                <w:szCs w:val="16"/>
              </w:rPr>
              <w:t>pts</w:t>
            </w:r>
            <w:proofErr w:type="spellEnd"/>
          </w:p>
        </w:tc>
      </w:tr>
    </w:tbl>
    <w:p w14:paraId="6225F5C6" w14:textId="77777777" w:rsidR="00AE6F01" w:rsidRDefault="00AE6F01">
      <w:pPr>
        <w:spacing w:after="50"/>
      </w:pPr>
    </w:p>
    <w:p w14:paraId="6552911B" w14:textId="77777777" w:rsidR="00AE6F01" w:rsidRDefault="00000000">
      <w:pPr>
        <w:spacing w:after="120" w:line="300" w:lineRule="auto"/>
        <w:jc w:val="both"/>
      </w:pPr>
      <w:r>
        <w:t xml:space="preserve">Mapee a la matriz MITRE ATT&amp;CK </w:t>
      </w:r>
      <w:proofErr w:type="spellStart"/>
      <w:r>
        <w:t>for</w:t>
      </w:r>
      <w:proofErr w:type="spellEnd"/>
      <w:r>
        <w:t xml:space="preserve"> ICS las siguientes cuatro acciones del adversario, indicando para cada una la táctica y la técnica (con su identificador </w:t>
      </w:r>
      <w:proofErr w:type="spellStart"/>
      <w:r>
        <w:t>Txxxx</w:t>
      </w:r>
      <w:proofErr w:type="spellEnd"/>
      <w:r>
        <w:t>):</w:t>
      </w:r>
    </w:p>
    <w:p w14:paraId="2B95B365" w14:textId="77777777" w:rsidR="00AE6F01" w:rsidRDefault="00000000">
      <w:pPr>
        <w:pStyle w:val="Prrafodelista"/>
        <w:numPr>
          <w:ilvl w:val="0"/>
          <w:numId w:val="2"/>
        </w:numPr>
        <w:spacing w:after="50" w:line="290" w:lineRule="auto"/>
      </w:pPr>
      <w:r>
        <w:rPr>
          <w:sz w:val="20"/>
          <w:szCs w:val="20"/>
        </w:rPr>
        <w:t>Robo del archivo de proyecto Unity Pro desde la estación de ingeniería.</w:t>
      </w:r>
    </w:p>
    <w:p w14:paraId="290FE376" w14:textId="77777777" w:rsidR="00AE6F01" w:rsidRDefault="00000000">
      <w:pPr>
        <w:pStyle w:val="Prrafodelista"/>
        <w:numPr>
          <w:ilvl w:val="0"/>
          <w:numId w:val="2"/>
        </w:numPr>
        <w:spacing w:after="50" w:line="290" w:lineRule="auto"/>
      </w:pPr>
      <w:r>
        <w:rPr>
          <w:sz w:val="20"/>
          <w:szCs w:val="20"/>
        </w:rPr>
        <w:t xml:space="preserve">Carga de firmware no autorizado al </w:t>
      </w:r>
      <w:proofErr w:type="spellStart"/>
      <w:r>
        <w:rPr>
          <w:sz w:val="20"/>
          <w:szCs w:val="20"/>
        </w:rPr>
        <w:t>gateway</w:t>
      </w:r>
      <w:proofErr w:type="spellEnd"/>
      <w:r>
        <w:rPr>
          <w:sz w:val="20"/>
          <w:szCs w:val="20"/>
        </w:rPr>
        <w:t xml:space="preserve"> de protocolo.</w:t>
      </w:r>
    </w:p>
    <w:p w14:paraId="6196016E" w14:textId="77777777" w:rsidR="00AE6F01" w:rsidRDefault="00000000">
      <w:pPr>
        <w:pStyle w:val="Prrafodelista"/>
        <w:numPr>
          <w:ilvl w:val="0"/>
          <w:numId w:val="2"/>
        </w:numPr>
        <w:spacing w:after="50" w:line="290" w:lineRule="auto"/>
      </w:pPr>
      <w:r>
        <w:rPr>
          <w:sz w:val="20"/>
          <w:szCs w:val="20"/>
        </w:rPr>
        <w:t>Envío de comandos de apertura de interruptores al PLC y la RTU.</w:t>
      </w:r>
    </w:p>
    <w:p w14:paraId="52C1B173" w14:textId="77777777" w:rsidR="00AE6F01" w:rsidRDefault="00000000">
      <w:pPr>
        <w:pStyle w:val="Prrafodelista"/>
        <w:numPr>
          <w:ilvl w:val="0"/>
          <w:numId w:val="2"/>
        </w:numPr>
        <w:spacing w:after="50" w:line="290" w:lineRule="auto"/>
      </w:pPr>
      <w:r>
        <w:rPr>
          <w:sz w:val="20"/>
          <w:szCs w:val="20"/>
        </w:rPr>
        <w:t xml:space="preserve">Inutilización de las estaciones del centro de control mediante </w:t>
      </w:r>
      <w:proofErr w:type="spellStart"/>
      <w:r>
        <w:rPr>
          <w:sz w:val="20"/>
          <w:szCs w:val="20"/>
        </w:rPr>
        <w:t>KillDisk</w:t>
      </w:r>
      <w:proofErr w:type="spellEnd"/>
      <w:r>
        <w:rPr>
          <w:sz w:val="20"/>
          <w:szCs w:val="20"/>
        </w:rPr>
        <w:t>.</w:t>
      </w:r>
    </w:p>
    <w:p w14:paraId="6BC17678" w14:textId="77777777" w:rsidR="00AE6F01" w:rsidRDefault="00000000">
      <w:r>
        <w:br w:type="page"/>
      </w:r>
    </w:p>
    <w:p w14:paraId="77EAD6CC" w14:textId="77777777" w:rsidR="00AE6F01" w:rsidRDefault="00AE6F0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00"/>
        <w:gridCol w:w="1530"/>
        <w:gridCol w:w="1130"/>
      </w:tblGrid>
      <w:tr w:rsidR="00AE6F01" w14:paraId="2CA24594" w14:textId="77777777">
        <w:tblPrEx>
          <w:tblCellMar>
            <w:top w:w="0" w:type="dxa"/>
            <w:bottom w:w="0" w:type="dxa"/>
          </w:tblCellMar>
        </w:tblPrEx>
        <w:tc>
          <w:tcPr>
            <w:tcW w:w="6700" w:type="dxa"/>
            <w:tcBorders>
              <w:top w:val="single" w:sz="1" w:space="0" w:color="BFBFBF"/>
              <w:left w:val="single" w:sz="1" w:space="0" w:color="BFBFBF"/>
              <w:bottom w:val="single" w:sz="1" w:space="0" w:color="BFBFBF"/>
              <w:right w:val="single" w:sz="1" w:space="0" w:color="BFBFBF"/>
            </w:tcBorders>
            <w:shd w:val="clear" w:color="auto" w:fill="003F62"/>
            <w:tcMar>
              <w:top w:w="70" w:type="dxa"/>
              <w:left w:w="110" w:type="dxa"/>
              <w:bottom w:w="70" w:type="dxa"/>
              <w:right w:w="110" w:type="dxa"/>
            </w:tcMar>
          </w:tcPr>
          <w:p w14:paraId="073F3E08" w14:textId="77777777" w:rsidR="00AE6F01" w:rsidRDefault="00000000">
            <w:r>
              <w:rPr>
                <w:b/>
                <w:bCs/>
                <w:color w:val="FFFFFF"/>
                <w:sz w:val="21"/>
                <w:szCs w:val="21"/>
              </w:rPr>
              <w:t>Pregunta 9</w:t>
            </w:r>
          </w:p>
        </w:tc>
        <w:tc>
          <w:tcPr>
            <w:tcW w:w="1530" w:type="dxa"/>
            <w:tcBorders>
              <w:top w:val="single" w:sz="1" w:space="0" w:color="BFBFBF"/>
              <w:left w:val="single" w:sz="1" w:space="0" w:color="BFBFBF"/>
              <w:bottom w:val="single" w:sz="1" w:space="0" w:color="BFBFBF"/>
              <w:right w:val="single" w:sz="1" w:space="0" w:color="BFBFBF"/>
            </w:tcBorders>
            <w:shd w:val="clear" w:color="auto" w:fill="2E75B6"/>
            <w:tcMar>
              <w:top w:w="70" w:type="dxa"/>
              <w:left w:w="110" w:type="dxa"/>
              <w:bottom w:w="70" w:type="dxa"/>
              <w:right w:w="110" w:type="dxa"/>
            </w:tcMar>
          </w:tcPr>
          <w:p w14:paraId="203B7E5E" w14:textId="77777777" w:rsidR="00AE6F01" w:rsidRDefault="00000000">
            <w:pPr>
              <w:jc w:val="center"/>
            </w:pPr>
            <w:r>
              <w:rPr>
                <w:b/>
                <w:bCs/>
                <w:color w:val="FFFFFF"/>
                <w:sz w:val="16"/>
                <w:szCs w:val="16"/>
              </w:rPr>
              <w:t>Evaluar</w:t>
            </w:r>
          </w:p>
        </w:tc>
        <w:tc>
          <w:tcPr>
            <w:tcW w:w="1130" w:type="dxa"/>
            <w:tcBorders>
              <w:top w:val="single" w:sz="1" w:space="0" w:color="BFBFBF"/>
              <w:left w:val="single" w:sz="1" w:space="0" w:color="BFBFBF"/>
              <w:bottom w:val="single" w:sz="1" w:space="0" w:color="BFBFBF"/>
              <w:right w:val="single" w:sz="1" w:space="0" w:color="BFBFBF"/>
            </w:tcBorders>
            <w:shd w:val="clear" w:color="auto" w:fill="2E75B6"/>
            <w:tcMar>
              <w:top w:w="70" w:type="dxa"/>
              <w:left w:w="110" w:type="dxa"/>
              <w:bottom w:w="70" w:type="dxa"/>
              <w:right w:w="110" w:type="dxa"/>
            </w:tcMar>
          </w:tcPr>
          <w:p w14:paraId="256B9E3D" w14:textId="77777777" w:rsidR="00AE6F01" w:rsidRDefault="00000000">
            <w:pPr>
              <w:jc w:val="center"/>
            </w:pPr>
            <w:r>
              <w:rPr>
                <w:b/>
                <w:bCs/>
                <w:color w:val="FFFFFF"/>
                <w:sz w:val="16"/>
                <w:szCs w:val="16"/>
              </w:rPr>
              <w:t xml:space="preserve">7 </w:t>
            </w:r>
            <w:proofErr w:type="spellStart"/>
            <w:r>
              <w:rPr>
                <w:b/>
                <w:bCs/>
                <w:color w:val="FFFFFF"/>
                <w:sz w:val="16"/>
                <w:szCs w:val="16"/>
              </w:rPr>
              <w:t>pts</w:t>
            </w:r>
            <w:proofErr w:type="spellEnd"/>
          </w:p>
        </w:tc>
      </w:tr>
    </w:tbl>
    <w:p w14:paraId="68541A2D" w14:textId="77777777" w:rsidR="00AE6F01" w:rsidRDefault="00AE6F01">
      <w:pPr>
        <w:spacing w:after="50"/>
      </w:pPr>
    </w:p>
    <w:p w14:paraId="7D7D2143" w14:textId="77777777" w:rsidR="00AE6F01" w:rsidRDefault="00000000">
      <w:pPr>
        <w:spacing w:after="120" w:line="300" w:lineRule="auto"/>
        <w:jc w:val="both"/>
      </w:pPr>
      <w:r>
        <w:t xml:space="preserve">El componente </w:t>
      </w:r>
      <w:proofErr w:type="spellStart"/>
      <w:r>
        <w:t>KillDisk</w:t>
      </w:r>
      <w:proofErr w:type="spellEnd"/>
      <w:r>
        <w:t xml:space="preserve"> fue empleado contra tres equipos específicos: el servidor SCADA, la estación HMI y la estación de ingeniería. Argumente por qué la selección de esos tres objetivos no fue casual sino una decisión táctica del adversario, y explique cómo se evidencia el efecto del borrado en el archivo de captura. Finalmente, indique qué medida de resiliencia habría reducido el impacto de esta acción.</w:t>
      </w:r>
    </w:p>
    <w:p w14:paraId="4471FD47" w14:textId="77777777" w:rsidR="00AE6F01" w:rsidRDefault="00AE6F0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00"/>
        <w:gridCol w:w="1530"/>
        <w:gridCol w:w="1130"/>
      </w:tblGrid>
      <w:tr w:rsidR="00AE6F01" w14:paraId="1BDAC309" w14:textId="77777777">
        <w:tblPrEx>
          <w:tblCellMar>
            <w:top w:w="0" w:type="dxa"/>
            <w:bottom w:w="0" w:type="dxa"/>
          </w:tblCellMar>
        </w:tblPrEx>
        <w:tc>
          <w:tcPr>
            <w:tcW w:w="6700" w:type="dxa"/>
            <w:tcBorders>
              <w:top w:val="single" w:sz="1" w:space="0" w:color="BFBFBF"/>
              <w:left w:val="single" w:sz="1" w:space="0" w:color="BFBFBF"/>
              <w:bottom w:val="single" w:sz="1" w:space="0" w:color="BFBFBF"/>
              <w:right w:val="single" w:sz="1" w:space="0" w:color="BFBFBF"/>
            </w:tcBorders>
            <w:shd w:val="clear" w:color="auto" w:fill="003F62"/>
            <w:tcMar>
              <w:top w:w="70" w:type="dxa"/>
              <w:left w:w="110" w:type="dxa"/>
              <w:bottom w:w="70" w:type="dxa"/>
              <w:right w:w="110" w:type="dxa"/>
            </w:tcMar>
          </w:tcPr>
          <w:p w14:paraId="640E6309" w14:textId="77777777" w:rsidR="00AE6F01" w:rsidRDefault="00000000">
            <w:r>
              <w:rPr>
                <w:b/>
                <w:bCs/>
                <w:color w:val="FFFFFF"/>
                <w:sz w:val="21"/>
                <w:szCs w:val="21"/>
              </w:rPr>
              <w:t>Pregunta 10</w:t>
            </w:r>
          </w:p>
        </w:tc>
        <w:tc>
          <w:tcPr>
            <w:tcW w:w="1530" w:type="dxa"/>
            <w:tcBorders>
              <w:top w:val="single" w:sz="1" w:space="0" w:color="BFBFBF"/>
              <w:left w:val="single" w:sz="1" w:space="0" w:color="BFBFBF"/>
              <w:bottom w:val="single" w:sz="1" w:space="0" w:color="BFBFBF"/>
              <w:right w:val="single" w:sz="1" w:space="0" w:color="BFBFBF"/>
            </w:tcBorders>
            <w:shd w:val="clear" w:color="auto" w:fill="2E75B6"/>
            <w:tcMar>
              <w:top w:w="70" w:type="dxa"/>
              <w:left w:w="110" w:type="dxa"/>
              <w:bottom w:w="70" w:type="dxa"/>
              <w:right w:w="110" w:type="dxa"/>
            </w:tcMar>
          </w:tcPr>
          <w:p w14:paraId="16FA2CBC" w14:textId="77777777" w:rsidR="00AE6F01" w:rsidRDefault="00000000">
            <w:pPr>
              <w:jc w:val="center"/>
            </w:pPr>
            <w:r>
              <w:rPr>
                <w:b/>
                <w:bCs/>
                <w:color w:val="FFFFFF"/>
                <w:sz w:val="16"/>
                <w:szCs w:val="16"/>
              </w:rPr>
              <w:t>Crear</w:t>
            </w:r>
          </w:p>
        </w:tc>
        <w:tc>
          <w:tcPr>
            <w:tcW w:w="1130" w:type="dxa"/>
            <w:tcBorders>
              <w:top w:val="single" w:sz="1" w:space="0" w:color="BFBFBF"/>
              <w:left w:val="single" w:sz="1" w:space="0" w:color="BFBFBF"/>
              <w:bottom w:val="single" w:sz="1" w:space="0" w:color="BFBFBF"/>
              <w:right w:val="single" w:sz="1" w:space="0" w:color="BFBFBF"/>
            </w:tcBorders>
            <w:shd w:val="clear" w:color="auto" w:fill="2E75B6"/>
            <w:tcMar>
              <w:top w:w="70" w:type="dxa"/>
              <w:left w:w="110" w:type="dxa"/>
              <w:bottom w:w="70" w:type="dxa"/>
              <w:right w:w="110" w:type="dxa"/>
            </w:tcMar>
          </w:tcPr>
          <w:p w14:paraId="1692E152" w14:textId="77777777" w:rsidR="00AE6F01" w:rsidRDefault="00000000">
            <w:pPr>
              <w:jc w:val="center"/>
            </w:pPr>
            <w:r>
              <w:rPr>
                <w:b/>
                <w:bCs/>
                <w:color w:val="FFFFFF"/>
                <w:sz w:val="16"/>
                <w:szCs w:val="16"/>
              </w:rPr>
              <w:t xml:space="preserve">6 </w:t>
            </w:r>
            <w:proofErr w:type="spellStart"/>
            <w:r>
              <w:rPr>
                <w:b/>
                <w:bCs/>
                <w:color w:val="FFFFFF"/>
                <w:sz w:val="16"/>
                <w:szCs w:val="16"/>
              </w:rPr>
              <w:t>pts</w:t>
            </w:r>
            <w:proofErr w:type="spellEnd"/>
          </w:p>
        </w:tc>
      </w:tr>
    </w:tbl>
    <w:p w14:paraId="3278E53F" w14:textId="77777777" w:rsidR="00AE6F01" w:rsidRDefault="00AE6F01">
      <w:pPr>
        <w:spacing w:after="50"/>
      </w:pPr>
    </w:p>
    <w:p w14:paraId="62FF6578" w14:textId="77777777" w:rsidR="00AE6F01" w:rsidRDefault="00000000">
      <w:pPr>
        <w:spacing w:after="120" w:line="300" w:lineRule="auto"/>
        <w:jc w:val="both"/>
      </w:pPr>
      <w:r>
        <w:t>Como analista de seguridad OT de la subestación, proponga TRES controles de seguridad —uno de aplicación inmediata, uno de mediano plazo y uno de largo plazo— que habrían interrumpido o mitigado el ataque. Para cada control, justifique su elección vinculándolo explícitamente con una fase concreta de la cadena de ataque del caso.</w:t>
      </w:r>
    </w:p>
    <w:p w14:paraId="7AE4A6A6" w14:textId="77777777" w:rsidR="00AE6F01" w:rsidRDefault="00000000">
      <w:r>
        <w:br w:type="page"/>
      </w:r>
    </w:p>
    <w:sectPr w:rsidR="00AE6F01">
      <w:headerReference w:type="default" r:id="rId7"/>
      <w:footerReference w:type="default" r:id="rId8"/>
      <w:pgSz w:w="12240" w:h="15840"/>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F0FC0" w14:textId="77777777" w:rsidR="001A1627" w:rsidRDefault="001A1627">
      <w:r>
        <w:separator/>
      </w:r>
    </w:p>
  </w:endnote>
  <w:endnote w:type="continuationSeparator" w:id="0">
    <w:p w14:paraId="36E0FB91" w14:textId="77777777" w:rsidR="001A1627" w:rsidRDefault="001A16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0B6C7" w14:textId="77777777" w:rsidR="00AE6F01" w:rsidRDefault="00000000">
    <w:pPr>
      <w:pBdr>
        <w:top w:val="single" w:sz="4" w:space="4" w:color="BFBFBF"/>
      </w:pBdr>
      <w:jc w:val="center"/>
    </w:pPr>
    <w:r>
      <w:rPr>
        <w:color w:val="595959"/>
        <w:sz w:val="15"/>
        <w:szCs w:val="15"/>
      </w:rPr>
      <w:t xml:space="preserve">Página </w:t>
    </w:r>
    <w:r>
      <w:rPr>
        <w:color w:val="595959"/>
        <w:sz w:val="15"/>
        <w:szCs w:val="15"/>
      </w:rPr>
      <w:fldChar w:fldCharType="begin"/>
    </w:r>
    <w:r>
      <w:rPr>
        <w:color w:val="595959"/>
        <w:sz w:val="15"/>
        <w:szCs w:val="15"/>
      </w:rPr>
      <w:instrText>PAGE</w:instrText>
    </w:r>
    <w:r>
      <w:rPr>
        <w:color w:val="595959"/>
        <w:sz w:val="15"/>
        <w:szCs w:val="15"/>
      </w:rPr>
      <w:fldChar w:fldCharType="separate"/>
    </w:r>
    <w:r w:rsidR="00863863">
      <w:rPr>
        <w:noProof/>
        <w:color w:val="595959"/>
        <w:sz w:val="15"/>
        <w:szCs w:val="15"/>
      </w:rPr>
      <w:t>1</w:t>
    </w:r>
    <w:r>
      <w:rPr>
        <w:color w:val="595959"/>
        <w:sz w:val="15"/>
        <w:szCs w:val="15"/>
      </w:rPr>
      <w:fldChar w:fldCharType="end"/>
    </w:r>
    <w:r>
      <w:rPr>
        <w:color w:val="595959"/>
        <w:sz w:val="15"/>
        <w:szCs w:val="15"/>
      </w:rPr>
      <w:t xml:space="preserve"> de </w:t>
    </w:r>
    <w:r>
      <w:rPr>
        <w:color w:val="595959"/>
        <w:sz w:val="15"/>
        <w:szCs w:val="15"/>
      </w:rPr>
      <w:fldChar w:fldCharType="begin"/>
    </w:r>
    <w:r>
      <w:rPr>
        <w:color w:val="595959"/>
        <w:sz w:val="15"/>
        <w:szCs w:val="15"/>
      </w:rPr>
      <w:instrText>NUMPAGES</w:instrText>
    </w:r>
    <w:r>
      <w:rPr>
        <w:color w:val="595959"/>
        <w:sz w:val="15"/>
        <w:szCs w:val="15"/>
      </w:rPr>
      <w:fldChar w:fldCharType="separate"/>
    </w:r>
    <w:r w:rsidR="00863863">
      <w:rPr>
        <w:noProof/>
        <w:color w:val="595959"/>
        <w:sz w:val="15"/>
        <w:szCs w:val="15"/>
      </w:rPr>
      <w:t>2</w:t>
    </w:r>
    <w:r>
      <w:rPr>
        <w:color w:val="595959"/>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EA780" w14:textId="77777777" w:rsidR="001A1627" w:rsidRDefault="001A1627">
      <w:r>
        <w:separator/>
      </w:r>
    </w:p>
  </w:footnote>
  <w:footnote w:type="continuationSeparator" w:id="0">
    <w:p w14:paraId="421A3835" w14:textId="77777777" w:rsidR="001A1627" w:rsidRDefault="001A16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D1700" w14:textId="77777777" w:rsidR="00AE6F01" w:rsidRDefault="00000000">
    <w:pPr>
      <w:pBdr>
        <w:bottom w:val="single" w:sz="4" w:space="4" w:color="BFBFBF"/>
      </w:pBdr>
      <w:tabs>
        <w:tab w:val="right" w:pos="9360"/>
      </w:tabs>
    </w:pPr>
    <w:r>
      <w:rPr>
        <w:color w:val="595959"/>
        <w:sz w:val="15"/>
        <w:szCs w:val="15"/>
      </w:rPr>
      <w:t>Universidad de Chile — Diplomado en Ciberseguridad Industrial</w:t>
    </w:r>
    <w:r>
      <w:rPr>
        <w:color w:val="595959"/>
        <w:sz w:val="15"/>
        <w:szCs w:val="15"/>
      </w:rPr>
      <w:tab/>
      <w:t>Evaluación · Caso IR-OT-2025-014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93DD2"/>
    <w:multiLevelType w:val="hybridMultilevel"/>
    <w:tmpl w:val="E3A6103A"/>
    <w:lvl w:ilvl="0" w:tplc="015CA1C4">
      <w:start w:val="1"/>
      <w:numFmt w:val="decimal"/>
      <w:lvlText w:val="%1."/>
      <w:lvlJc w:val="left"/>
      <w:pPr>
        <w:ind w:left="440" w:hanging="300"/>
      </w:pPr>
    </w:lvl>
    <w:lvl w:ilvl="1" w:tplc="727A27F0">
      <w:numFmt w:val="decimal"/>
      <w:lvlText w:val=""/>
      <w:lvlJc w:val="left"/>
    </w:lvl>
    <w:lvl w:ilvl="2" w:tplc="69A8F202">
      <w:numFmt w:val="decimal"/>
      <w:lvlText w:val=""/>
      <w:lvlJc w:val="left"/>
    </w:lvl>
    <w:lvl w:ilvl="3" w:tplc="DD7A4540">
      <w:numFmt w:val="decimal"/>
      <w:lvlText w:val=""/>
      <w:lvlJc w:val="left"/>
    </w:lvl>
    <w:lvl w:ilvl="4" w:tplc="0712B248">
      <w:numFmt w:val="decimal"/>
      <w:lvlText w:val=""/>
      <w:lvlJc w:val="left"/>
    </w:lvl>
    <w:lvl w:ilvl="5" w:tplc="E8DCD9AE">
      <w:numFmt w:val="decimal"/>
      <w:lvlText w:val=""/>
      <w:lvlJc w:val="left"/>
    </w:lvl>
    <w:lvl w:ilvl="6" w:tplc="7BF255EA">
      <w:numFmt w:val="decimal"/>
      <w:lvlText w:val=""/>
      <w:lvlJc w:val="left"/>
    </w:lvl>
    <w:lvl w:ilvl="7" w:tplc="523E8D5C">
      <w:numFmt w:val="decimal"/>
      <w:lvlText w:val=""/>
      <w:lvlJc w:val="left"/>
    </w:lvl>
    <w:lvl w:ilvl="8" w:tplc="80EE9C8E">
      <w:numFmt w:val="decimal"/>
      <w:lvlText w:val=""/>
      <w:lvlJc w:val="left"/>
    </w:lvl>
  </w:abstractNum>
  <w:abstractNum w:abstractNumId="1" w15:restartNumberingAfterBreak="0">
    <w:nsid w:val="1B362BFE"/>
    <w:multiLevelType w:val="hybridMultilevel"/>
    <w:tmpl w:val="BCB8959A"/>
    <w:lvl w:ilvl="0" w:tplc="D1BCC176">
      <w:start w:val="1"/>
      <w:numFmt w:val="bullet"/>
      <w:lvlText w:val="●"/>
      <w:lvlJc w:val="left"/>
      <w:pPr>
        <w:ind w:left="720" w:hanging="360"/>
      </w:pPr>
    </w:lvl>
    <w:lvl w:ilvl="1" w:tplc="79FC3BDA">
      <w:start w:val="1"/>
      <w:numFmt w:val="bullet"/>
      <w:lvlText w:val="○"/>
      <w:lvlJc w:val="left"/>
      <w:pPr>
        <w:ind w:left="1440" w:hanging="360"/>
      </w:pPr>
    </w:lvl>
    <w:lvl w:ilvl="2" w:tplc="944484CC">
      <w:start w:val="1"/>
      <w:numFmt w:val="bullet"/>
      <w:lvlText w:val="■"/>
      <w:lvlJc w:val="left"/>
      <w:pPr>
        <w:ind w:left="2160" w:hanging="360"/>
      </w:pPr>
    </w:lvl>
    <w:lvl w:ilvl="3" w:tplc="037E4D1E">
      <w:start w:val="1"/>
      <w:numFmt w:val="bullet"/>
      <w:lvlText w:val="●"/>
      <w:lvlJc w:val="left"/>
      <w:pPr>
        <w:ind w:left="2880" w:hanging="360"/>
      </w:pPr>
    </w:lvl>
    <w:lvl w:ilvl="4" w:tplc="0A28DD4A">
      <w:start w:val="1"/>
      <w:numFmt w:val="bullet"/>
      <w:lvlText w:val="○"/>
      <w:lvlJc w:val="left"/>
      <w:pPr>
        <w:ind w:left="3600" w:hanging="360"/>
      </w:pPr>
    </w:lvl>
    <w:lvl w:ilvl="5" w:tplc="195649F6">
      <w:start w:val="1"/>
      <w:numFmt w:val="bullet"/>
      <w:lvlText w:val="■"/>
      <w:lvlJc w:val="left"/>
      <w:pPr>
        <w:ind w:left="4320" w:hanging="360"/>
      </w:pPr>
    </w:lvl>
    <w:lvl w:ilvl="6" w:tplc="CEBA384C">
      <w:start w:val="1"/>
      <w:numFmt w:val="bullet"/>
      <w:lvlText w:val="●"/>
      <w:lvlJc w:val="left"/>
      <w:pPr>
        <w:ind w:left="5040" w:hanging="360"/>
      </w:pPr>
    </w:lvl>
    <w:lvl w:ilvl="7" w:tplc="1646FC92">
      <w:start w:val="1"/>
      <w:numFmt w:val="bullet"/>
      <w:lvlText w:val="●"/>
      <w:lvlJc w:val="left"/>
      <w:pPr>
        <w:ind w:left="5760" w:hanging="360"/>
      </w:pPr>
    </w:lvl>
    <w:lvl w:ilvl="8" w:tplc="2114865A">
      <w:start w:val="1"/>
      <w:numFmt w:val="bullet"/>
      <w:lvlText w:val="●"/>
      <w:lvlJc w:val="left"/>
      <w:pPr>
        <w:ind w:left="6480" w:hanging="360"/>
      </w:pPr>
    </w:lvl>
  </w:abstractNum>
  <w:abstractNum w:abstractNumId="2" w15:restartNumberingAfterBreak="0">
    <w:nsid w:val="7DA565EC"/>
    <w:multiLevelType w:val="hybridMultilevel"/>
    <w:tmpl w:val="A8508E38"/>
    <w:lvl w:ilvl="0" w:tplc="7370F988">
      <w:start w:val="1"/>
      <w:numFmt w:val="bullet"/>
      <w:lvlText w:val="•"/>
      <w:lvlJc w:val="left"/>
      <w:pPr>
        <w:ind w:left="420" w:hanging="260"/>
      </w:pPr>
    </w:lvl>
    <w:lvl w:ilvl="1" w:tplc="95C04D74">
      <w:numFmt w:val="decimal"/>
      <w:lvlText w:val=""/>
      <w:lvlJc w:val="left"/>
    </w:lvl>
    <w:lvl w:ilvl="2" w:tplc="B4886712">
      <w:numFmt w:val="decimal"/>
      <w:lvlText w:val=""/>
      <w:lvlJc w:val="left"/>
    </w:lvl>
    <w:lvl w:ilvl="3" w:tplc="79CABD48">
      <w:numFmt w:val="decimal"/>
      <w:lvlText w:val=""/>
      <w:lvlJc w:val="left"/>
    </w:lvl>
    <w:lvl w:ilvl="4" w:tplc="073E2F46">
      <w:numFmt w:val="decimal"/>
      <w:lvlText w:val=""/>
      <w:lvlJc w:val="left"/>
    </w:lvl>
    <w:lvl w:ilvl="5" w:tplc="D6CE5B7E">
      <w:numFmt w:val="decimal"/>
      <w:lvlText w:val=""/>
      <w:lvlJc w:val="left"/>
    </w:lvl>
    <w:lvl w:ilvl="6" w:tplc="80745F44">
      <w:numFmt w:val="decimal"/>
      <w:lvlText w:val=""/>
      <w:lvlJc w:val="left"/>
    </w:lvl>
    <w:lvl w:ilvl="7" w:tplc="49EAF67A">
      <w:numFmt w:val="decimal"/>
      <w:lvlText w:val=""/>
      <w:lvlJc w:val="left"/>
    </w:lvl>
    <w:lvl w:ilvl="8" w:tplc="6004D274">
      <w:numFmt w:val="decimal"/>
      <w:lvlText w:val=""/>
      <w:lvlJc w:val="left"/>
    </w:lvl>
  </w:abstractNum>
  <w:num w:numId="1" w16cid:durableId="686517349">
    <w:abstractNumId w:val="1"/>
    <w:lvlOverride w:ilvl="0">
      <w:startOverride w:val="1"/>
    </w:lvlOverride>
  </w:num>
  <w:num w:numId="2" w16cid:durableId="512378423">
    <w:abstractNumId w:val="2"/>
    <w:lvlOverride w:ilvl="0">
      <w:startOverride w:val="1"/>
    </w:lvlOverride>
  </w:num>
  <w:num w:numId="3" w16cid:durableId="13340632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6F01"/>
    <w:rsid w:val="001A1627"/>
    <w:rsid w:val="0039110D"/>
    <w:rsid w:val="00832D4A"/>
    <w:rsid w:val="00863863"/>
    <w:rsid w:val="00AE6F01"/>
    <w:rsid w:val="00FF06C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03AFC"/>
  <w15:docId w15:val="{AFFED4F7-D6FC-4E0C-B6DA-D23B4931D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6" w:space="4" w:color="2E75B6"/>
      </w:pBdr>
      <w:spacing w:before="240" w:after="160"/>
      <w:outlineLvl w:val="0"/>
    </w:pPr>
    <w:rPr>
      <w:b/>
      <w:bCs/>
      <w:color w:val="003F62"/>
      <w:sz w:val="28"/>
      <w:szCs w:val="28"/>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828</Words>
  <Characters>4309</Characters>
  <Application>Microsoft Office Word</Application>
  <DocSecurity>0</DocSecurity>
  <Lines>102</Lines>
  <Paragraphs>62</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Sebastián Alejandro Vargas Yañez</cp:lastModifiedBy>
  <cp:revision>3</cp:revision>
  <dcterms:created xsi:type="dcterms:W3CDTF">2026-05-19T22:57:00Z</dcterms:created>
  <dcterms:modified xsi:type="dcterms:W3CDTF">2026-05-19T22:58:00Z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a74528f9-b8e9-41cb-8a0c-aa6f729a1465</vt:lpwstr>
  </property>
</Properties>
</file>