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
        <w:fldChar w:fldCharType="begin"/>
      </w:r>
      <w:r>
        <w:instrText xml:space="preserve"> AUTOTEXTLIST \t "&lt;wr:forEach select='/def:System/def:Securities[def:AssetType != 50] order by def:RiskLevel, def:SecurityDesc' var='Securities_Loop' nickname='[Securities Loop]' datasource='InvestmentFactSheet'&gt;"</w:instrText>
      </w:r>
      <w:r>
        <w:fldChar w:fldCharType="separate"/>
      </w:r>
      <w:r>
        <w:t>[</w:t>
      </w:r>
      <w:r>
        <w:rPr>
          <w:color w:val="FF7D0A"/>
        </w:rPr>
        <w:t>Securities Loop</w:t>
      </w:r>
      <w:r>
        <w:t>]</w:t>
      </w:r>
      <w:r>
        <w:fldChar w:fldCharType="end"/>
      </w:r>
      <w:r>
        <w:rPr>
          <w:rFonts w:ascii="Tw Cen MT Condensed Extra Bold" w:hAnsi="Tw Cen MT Condensed Extra Bold"/>
          <w:szCs w:val="18"/>
        </w:rPr>
        <w:fldChar w:fldCharType="begin"/>
      </w:r>
      <w:r>
        <w:rPr>
          <w:rFonts w:ascii="Tw Cen MT Condensed Extra Bold" w:hAnsi="Tw Cen MT Condensed Extra Bold"/>
          <w:szCs w:val="18"/>
        </w:rPr>
        <w:instrText xml:space="preserve"> AUTOTEXTLIST \t "&lt;wr:query select='//def:FundInfo[@CUSIP = ${Securities_Loop.def:Security}]' var='Fund_Query' nickname='[Fund Query]' datasource='InvestmentFactSheet'/&gt;"</w:instrText>
      </w:r>
      <w:r>
        <w:rPr>
          <w:rFonts w:ascii="Tw Cen MT Condensed Extra Bold" w:hAnsi="Tw Cen MT Condensed Extra Bold"/>
          <w:szCs w:val="18"/>
        </w:rPr>
        <w:fldChar w:fldCharType="separate"/>
      </w:r>
      <w:r>
        <w:rPr>
          <w:rFonts w:ascii="Tw Cen MT Condensed Extra Bold" w:hAnsi="Tw Cen MT Condensed Extra Bold"/>
          <w:szCs w:val="18"/>
        </w:rPr>
        <w:t>[</w:t>
      </w:r>
      <w:r>
        <w:rPr>
          <w:rFonts w:ascii="Tw Cen MT Condensed Extra Bold" w:hAnsi="Tw Cen MT Condensed Extra Bold"/>
          <w:color w:val="FF0066"/>
          <w:szCs w:val="18"/>
        </w:rPr>
        <w:t>Fund Query</w:t>
      </w:r>
      <w:r>
        <w:rPr>
          <w:rFonts w:ascii="Tw Cen MT Condensed Extra Bold" w:hAnsi="Tw Cen MT Condensed Extra Bold"/>
          <w:szCs w:val="18"/>
        </w:rPr>
        <w:t>]</w:t>
      </w:r>
      <w:r>
        <w:rPr>
          <w:rFonts w:ascii="Tw Cen MT Condensed Extra Bold" w:hAnsi="Tw Cen MT Condensed Extra Bold"/>
          <w:szCs w:val="18"/>
        </w:rPr>
        <w:fldChar w:fldCharType="end"/>
      </w:r>
      <w:r>
        <w:fldChar w:fldCharType="begin"/>
      </w:r>
      <w:r>
        <w:instrText xml:space="preserve"> AUTOTEXTLIST \t "&lt;wr:set var='Blank_Page_Removal_No_Style_Tag' nickname='I' description='This tag is needed to remove styling from the last tag in order to successfully remove the first blank page' datasource='InvestmentFactSheet'/&gt;"</w:instrText>
      </w:r>
      <w:r>
        <w:fldChar w:fldCharType="separate"/>
      </w:r>
      <w:r>
        <w:t>[I]</w:t>
      </w:r>
      <w:r>
        <w:fldChar w:fldCharType="end"/>
      </w:r>
    </w:p>
    <w:tbl>
      <w:tblPr>
        <w:tblStyle w:val="TableGrid"/>
        <w:tblW w:w="5296" w:type="pct"/>
        <w:tblInd w:w="-527" w:type="dxa"/>
        <w:tblLayout w:type="fixed"/>
        <w:tblLook w:val="04A0" w:firstRow="1" w:lastRow="0" w:firstColumn="1" w:lastColumn="0" w:noHBand="0" w:noVBand="1"/>
      </w:tblPr>
      <w:tblGrid>
        <w:gridCol w:w="6615"/>
        <w:gridCol w:w="236"/>
        <w:gridCol w:w="4116"/>
      </w:tblGrid>
      <w:tr>
        <w:tc>
          <w:tcPr>
            <w:tcW w:w="10967" w:type="dxa"/>
            <w:gridSpan w:val="3"/>
            <w:tcBorders>
              <w:top w:val="nil"/>
              <w:left w:val="nil"/>
              <w:bottom w:val="nil"/>
              <w:right w:val="nil"/>
            </w:tcBorders>
          </w:tcPr>
          <w:p>
            <w:pPr>
              <w:pageBreakBefore/>
            </w:pPr>
            <w:r>
              <w:lastRenderedPageBreak/>
              <w:fldChar w:fldCharType="begin"/>
            </w:r>
            <w:r>
              <w:instrText xml:space="preserve"> AUTOTEXTLIST \t "&lt;wr:out select='${Securities_Loop.def:SecurityDesc}' nickname='[Security Description]' datasource='InvestmentFactSheet'/&gt;"</w:instrText>
            </w:r>
            <w:r>
              <w:fldChar w:fldCharType="separate"/>
            </w:r>
            <w:r>
              <w:rPr>
                <w:rFonts w:ascii="Tw Cen MT Condensed Extra Bold" w:hAnsi="Tw Cen MT Condensed Extra Bold"/>
                <w:sz w:val="32"/>
                <w:szCs w:val="36"/>
              </w:rPr>
              <w:t>[</w:t>
            </w:r>
            <w:r>
              <w:rPr>
                <w:rFonts w:ascii="Tw Cen MT Condensed Extra Bold" w:hAnsi="Tw Cen MT Condensed Extra Bold"/>
                <w:color w:val="0000FF"/>
                <w:sz w:val="32"/>
                <w:szCs w:val="36"/>
              </w:rPr>
              <w:t>Security Description</w:t>
            </w:r>
            <w:r>
              <w:rPr>
                <w:rFonts w:ascii="Tw Cen MT Condensed Extra Bold" w:hAnsi="Tw Cen MT Condensed Extra Bold"/>
                <w:sz w:val="32"/>
                <w:szCs w:val="36"/>
              </w:rPr>
              <w:t>]</w:t>
            </w:r>
            <w:r>
              <w:rPr>
                <w:rFonts w:ascii="Tw Cen MT Condensed Extra Bold" w:hAnsi="Tw Cen MT Condensed Extra Bold"/>
                <w:sz w:val="32"/>
                <w:szCs w:val="36"/>
              </w:rPr>
              <w:fldChar w:fldCharType="end"/>
            </w:r>
          </w:p>
        </w:tc>
      </w:tr>
      <w:tr>
        <w:tc>
          <w:tcPr>
            <w:tcW w:w="10967" w:type="dxa"/>
            <w:gridSpan w:val="3"/>
            <w:tcBorders>
              <w:top w:val="nil"/>
              <w:left w:val="nil"/>
              <w:bottom w:val="single" w:sz="12" w:space="0" w:color="759AA5" w:themeColor="accent1"/>
              <w:right w:val="nil"/>
            </w:tcBorders>
          </w:tcPr>
          <w:p>
            <w:pPr>
              <w:jc w:val="right"/>
              <w:rPr>
                <w:rStyle w:val="SubtleEmphasis"/>
                <w:sz w:val="16"/>
              </w:rPr>
            </w:pPr>
            <w:r>
              <w:rPr>
                <w:rStyle w:val="SubtleEmphasis"/>
                <w:color w:val="262626" w:themeColor="text1" w:themeTint="D9"/>
                <w:sz w:val="16"/>
              </w:rPr>
              <w:t xml:space="preserve">Data Updated as of </w:t>
            </w:r>
            <w:r>
              <w:rPr>
                <w:rStyle w:val="SubtleEmphasis"/>
                <w:color w:val="262626" w:themeColor="text1" w:themeTint="D9"/>
                <w:sz w:val="16"/>
              </w:rPr>
              <w:fldChar w:fldCharType="begin"/>
            </w:r>
            <w:r>
              <w:rPr>
                <w:rStyle w:val="SubtleEmphasis"/>
                <w:color w:val="262626" w:themeColor="text1" w:themeTint="D9"/>
                <w:sz w:val="16"/>
              </w:rPr>
              <w:instrText xml:space="preserve"> AUTOTEXTLIST \t "&lt;wr:out select='${Securities_Loop.def:PerformanceDate}' default='0' type='DATE' format='category:date;type:0;format:M/d/yyyy;' condition='=${Securities_Loop.def:RiskLevel}=1::cellcolor!!c0c0ff::true;;=${Securities_Loop.def:RiskLevel}=2::cellcolor!!c0ffc0::true;;=${Securities_Loop.def:RiskLevel}=3::cellcolor!!ffffa0::true;;=${Securities_Loop.def:RiskLevel}=4::cellcolor!!ffc080::true;;=${Securities_Loop.def:RiskLevel}=5::cellcolor!!ff8080::true;;=${Securities_Loop.def:RiskLevel}=6::cellcolor!!ffa0ff::true' nickname='[Performance Date]' datasource='InvestmentFactSheet'/&gt;"</w:instrText>
            </w:r>
            <w:r>
              <w:rPr>
                <w:rStyle w:val="SubtleEmphasis"/>
                <w:color w:val="262626" w:themeColor="text1" w:themeTint="D9"/>
                <w:sz w:val="16"/>
              </w:rPr>
              <w:fldChar w:fldCharType="separate"/>
            </w:r>
            <w:r>
              <w:rPr>
                <w:rStyle w:val="SubtleEmphasis"/>
                <w:color w:val="262626" w:themeColor="text1" w:themeTint="D9"/>
                <w:sz w:val="16"/>
              </w:rPr>
              <w:t>[</w:t>
            </w:r>
            <w:r>
              <w:rPr>
                <w:rStyle w:val="SubtleEmphasis"/>
                <w:color w:val="0000FF"/>
                <w:sz w:val="16"/>
                <w14:textFill>
                  <w14:solidFill>
                    <w14:srgbClr w14:val="0000FF">
                      <w14:lumMod w14:val="85000"/>
                      <w14:lumOff w14:val="15000"/>
                    </w14:srgbClr>
                  </w14:solidFill>
                </w14:textFill>
              </w:rPr>
              <w:t>Performance Date</w:t>
            </w:r>
            <w:r>
              <w:rPr>
                <w:rStyle w:val="SubtleEmphasis"/>
                <w:color w:val="262626" w:themeColor="text1" w:themeTint="D9"/>
                <w:sz w:val="16"/>
              </w:rPr>
              <w:t>]</w:t>
            </w:r>
            <w:r>
              <w:rPr>
                <w:rStyle w:val="SubtleEmphasis"/>
                <w:color w:val="262626" w:themeColor="text1" w:themeTint="D9"/>
                <w:sz w:val="16"/>
              </w:rPr>
              <w:fldChar w:fldCharType="end"/>
            </w:r>
          </w:p>
        </w:tc>
      </w:tr>
      <w:tr>
        <w:trPr>
          <w:trHeight w:val="11090"/>
        </w:trPr>
        <w:tc>
          <w:tcPr>
            <w:tcW w:w="6615" w:type="dxa"/>
            <w:tcBorders>
              <w:top w:val="single" w:sz="12" w:space="0" w:color="759AA5" w:themeColor="accent1"/>
              <w:left w:val="nil"/>
              <w:bottom w:val="nil"/>
              <w:right w:val="nil"/>
            </w:tcBorders>
            <w:noWrap/>
            <w:tcMar>
              <w:left w:w="0" w:type="dxa"/>
              <w:right w:w="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1"/>
              <w:gridCol w:w="971"/>
              <w:gridCol w:w="972"/>
              <w:gridCol w:w="971"/>
              <w:gridCol w:w="972"/>
              <w:gridCol w:w="971"/>
              <w:gridCol w:w="928"/>
            </w:tblGrid>
            <w:tr>
              <w:tc>
                <w:tcPr>
                  <w:tcW w:w="6756" w:type="dxa"/>
                  <w:gridSpan w:val="7"/>
                  <w:tcBorders>
                    <w:bottom w:val="single" w:sz="4" w:space="0" w:color="E3EAED" w:themeColor="accent1" w:themeTint="33"/>
                  </w:tcBorders>
                </w:tcPr>
                <w:p>
                  <w:pPr>
                    <w:pStyle w:val="Heading3"/>
                    <w:keepNext w:val="0"/>
                    <w:keepLines w:val="0"/>
                    <w:outlineLvl w:val="2"/>
                  </w:pPr>
                  <w:r>
                    <w:t>Investment Objective</w:t>
                  </w:r>
                </w:p>
              </w:tc>
            </w:tr>
            <w:tr>
              <w:tc>
                <w:tcPr>
                  <w:tcW w:w="6756" w:type="dxa"/>
                  <w:gridSpan w:val="7"/>
                  <w:tcBorders>
                    <w:top w:val="single" w:sz="4" w:space="0" w:color="E3EAED" w:themeColor="accent1" w:themeTint="33"/>
                    <w:bottom w:val="single" w:sz="12" w:space="0" w:color="759AA5" w:themeColor="accent1"/>
                  </w:tcBorders>
                </w:tcPr>
                <w:p>
                  <w:pPr>
                    <w:spacing w:before="60" w:after="60"/>
                    <w:jc w:val="both"/>
                  </w:pPr>
                  <w:r>
                    <w:rPr>
                      <w:sz w:val="16"/>
                    </w:rPr>
                    <w:fldChar w:fldCharType="begin"/>
                  </w:r>
                  <w:r>
                    <w:rPr>
                      <w:sz w:val="16"/>
                    </w:rPr>
                    <w:instrText xml:space="preserve"> AUTOTEXTLIST \t "&lt;wr:out select='${Securities_Loop.def:Objective}' nickname='[Investment Objective Text]' datasource='InvestmentFactSheet'/&gt;"</w:instrText>
                  </w:r>
                  <w:r>
                    <w:rPr>
                      <w:sz w:val="16"/>
                    </w:rPr>
                    <w:fldChar w:fldCharType="separate"/>
                  </w:r>
                  <w:r>
                    <w:rPr>
                      <w:sz w:val="16"/>
                    </w:rPr>
                    <w:t>[</w:t>
                  </w:r>
                  <w:r>
                    <w:rPr>
                      <w:color w:val="0000FF"/>
                      <w:sz w:val="16"/>
                    </w:rPr>
                    <w:t>Investment Objective Text</w:t>
                  </w:r>
                  <w:r>
                    <w:rPr>
                      <w:sz w:val="16"/>
                    </w:rPr>
                    <w:t>]</w:t>
                  </w:r>
                  <w:r>
                    <w:rPr>
                      <w:sz w:val="16"/>
                    </w:rPr>
                    <w:fldChar w:fldCharType="end"/>
                  </w:r>
                </w:p>
              </w:tc>
            </w:tr>
            <w:tr>
              <w:tc>
                <w:tcPr>
                  <w:tcW w:w="6756" w:type="dxa"/>
                  <w:gridSpan w:val="7"/>
                  <w:tcBorders>
                    <w:top w:val="single" w:sz="12" w:space="0" w:color="759AA5" w:themeColor="accent1"/>
                    <w:bottom w:val="single" w:sz="4" w:space="0" w:color="E3EAED" w:themeColor="accent1" w:themeTint="33"/>
                  </w:tcBorders>
                </w:tcPr>
                <w:p>
                  <w:pPr>
                    <w:pStyle w:val="Heading3"/>
                    <w:keepNext w:val="0"/>
                    <w:keepLines w:val="0"/>
                    <w:outlineLvl w:val="2"/>
                  </w:pPr>
                  <w:r>
                    <w:t>Investment Strategy</w:t>
                  </w:r>
                </w:p>
              </w:tc>
            </w:tr>
            <w:tr>
              <w:tc>
                <w:tcPr>
                  <w:tcW w:w="6756" w:type="dxa"/>
                  <w:gridSpan w:val="7"/>
                  <w:tcBorders>
                    <w:top w:val="single" w:sz="4" w:space="0" w:color="E3EAED" w:themeColor="accent1" w:themeTint="33"/>
                    <w:bottom w:val="single" w:sz="12" w:space="0" w:color="759AA5" w:themeColor="accent1"/>
                  </w:tcBorders>
                </w:tcPr>
                <w:p>
                  <w:pPr>
                    <w:spacing w:before="60" w:after="60"/>
                    <w:jc w:val="both"/>
                  </w:pPr>
                  <w:r>
                    <w:rPr>
                      <w:sz w:val="16"/>
                    </w:rPr>
                    <w:fldChar w:fldCharType="begin"/>
                  </w:r>
                  <w:r>
                    <w:rPr>
                      <w:sz w:val="16"/>
                    </w:rPr>
                    <w:instrText xml:space="preserve"> AUTOTEXTLIST \t "&lt;wr:out select='${Securities_Loop.def:Strategy}' nickname='[Investment Strategy Text]' datasource='InvestmentFactSheet'/&gt;"</w:instrText>
                  </w:r>
                  <w:r>
                    <w:rPr>
                      <w:sz w:val="16"/>
                    </w:rPr>
                    <w:fldChar w:fldCharType="separate"/>
                  </w:r>
                  <w:r>
                    <w:rPr>
                      <w:sz w:val="16"/>
                    </w:rPr>
                    <w:t>[</w:t>
                  </w:r>
                  <w:r>
                    <w:rPr>
                      <w:color w:val="0000FF"/>
                      <w:sz w:val="16"/>
                    </w:rPr>
                    <w:t>Investment Strategy Text</w:t>
                  </w:r>
                  <w:r>
                    <w:rPr>
                      <w:sz w:val="16"/>
                    </w:rPr>
                    <w:t>]</w:t>
                  </w:r>
                  <w:r>
                    <w:rPr>
                      <w:sz w:val="16"/>
                    </w:rPr>
                    <w:fldChar w:fldCharType="end"/>
                  </w:r>
                </w:p>
              </w:tc>
            </w:tr>
            <w:tr>
              <w:tc>
                <w:tcPr>
                  <w:tcW w:w="6756" w:type="dxa"/>
                  <w:gridSpan w:val="7"/>
                  <w:tcBorders>
                    <w:top w:val="single" w:sz="12" w:space="0" w:color="759AA5" w:themeColor="accent1"/>
                    <w:bottom w:val="single" w:sz="4" w:space="0" w:color="E3EAED" w:themeColor="accent1" w:themeTint="33"/>
                  </w:tcBorders>
                </w:tcPr>
                <w:p>
                  <w:pPr>
                    <w:pStyle w:val="Heading3"/>
                    <w:keepNext w:val="0"/>
                    <w:keepLines w:val="0"/>
                    <w:outlineLvl w:val="2"/>
                  </w:pPr>
                  <w:r>
                    <w:t>Principal Risks</w:t>
                  </w:r>
                </w:p>
              </w:tc>
            </w:tr>
            <w:tr>
              <w:tc>
                <w:tcPr>
                  <w:tcW w:w="6756" w:type="dxa"/>
                  <w:gridSpan w:val="7"/>
                  <w:tcBorders>
                    <w:top w:val="single" w:sz="4" w:space="0" w:color="E3EAED" w:themeColor="accent1" w:themeTint="33"/>
                    <w:bottom w:val="single" w:sz="12" w:space="0" w:color="759AA5" w:themeColor="accent1"/>
                  </w:tcBorders>
                </w:tcPr>
                <w:p>
                  <w:pPr>
                    <w:spacing w:before="60" w:after="60"/>
                    <w:jc w:val="both"/>
                  </w:pPr>
                  <w:r>
                    <w:rPr>
                      <w:sz w:val="16"/>
                    </w:rPr>
                    <w:fldChar w:fldCharType="begin"/>
                  </w:r>
                  <w:r>
                    <w:rPr>
                      <w:sz w:val="16"/>
                    </w:rPr>
                    <w:instrText xml:space="preserve"> AUTOTEXTLIST \t "&lt;wr:out select='${Securities_Loop.def:PrincipalRisks}' nickname='[Principal Risks]' datasource='InvestmentFactSheet'/&gt;"</w:instrText>
                  </w:r>
                  <w:r>
                    <w:rPr>
                      <w:sz w:val="16"/>
                    </w:rPr>
                    <w:fldChar w:fldCharType="separate"/>
                  </w:r>
                  <w:r>
                    <w:rPr>
                      <w:sz w:val="16"/>
                    </w:rPr>
                    <w:t>[</w:t>
                  </w:r>
                  <w:r>
                    <w:rPr>
                      <w:color w:val="0000FF"/>
                      <w:sz w:val="16"/>
                    </w:rPr>
                    <w:t>Principal Risks</w:t>
                  </w:r>
                  <w:r>
                    <w:rPr>
                      <w:sz w:val="16"/>
                    </w:rPr>
                    <w:t>]</w:t>
                  </w:r>
                  <w:r>
                    <w:rPr>
                      <w:sz w:val="16"/>
                    </w:rPr>
                    <w:fldChar w:fldCharType="end"/>
                  </w:r>
                </w:p>
              </w:tc>
            </w:tr>
            <w:tr>
              <w:tc>
                <w:tcPr>
                  <w:tcW w:w="6756" w:type="dxa"/>
                  <w:gridSpan w:val="7"/>
                  <w:tcBorders>
                    <w:top w:val="single" w:sz="12" w:space="0" w:color="759AA5" w:themeColor="accent1"/>
                  </w:tcBorders>
                </w:tcPr>
                <w:p>
                  <w:pPr>
                    <w:pStyle w:val="Heading3"/>
                    <w:keepNext w:val="0"/>
                    <w:keepLines w:val="0"/>
                    <w:outlineLvl w:val="2"/>
                  </w:pPr>
                  <w:r>
                    <w:t>Performance Overview</w:t>
                  </w:r>
                </w:p>
              </w:tc>
            </w:tr>
            <w:tr>
              <w:trPr>
                <w:trHeight w:val="263"/>
              </w:trPr>
              <w:tc>
                <w:tcPr>
                  <w:tcW w:w="971" w:type="dxa"/>
                  <w:shd w:val="clear" w:color="auto" w:fill="759AA5" w:themeFill="accent1"/>
                  <w:vAlign w:val="center"/>
                </w:tcPr>
                <w:p>
                  <w:pPr>
                    <w:jc w:val="center"/>
                    <w:rPr>
                      <w:color w:val="FFFFFF" w:themeColor="background1"/>
                      <w:sz w:val="16"/>
                      <w:szCs w:val="16"/>
                    </w:rPr>
                  </w:pPr>
                </w:p>
              </w:tc>
              <w:tc>
                <w:tcPr>
                  <w:tcW w:w="971" w:type="dxa"/>
                  <w:shd w:val="clear" w:color="auto" w:fill="759AA5" w:themeFill="accent1"/>
                  <w:vAlign w:val="center"/>
                </w:tcPr>
                <w:p>
                  <w:pPr>
                    <w:jc w:val="center"/>
                    <w:rPr>
                      <w:color w:val="FFFFFF" w:themeColor="background1"/>
                      <w:sz w:val="16"/>
                      <w:szCs w:val="16"/>
                    </w:rPr>
                  </w:pPr>
                  <w:r>
                    <w:rPr>
                      <w:color w:val="FFFFFF" w:themeColor="background1"/>
                      <w:sz w:val="16"/>
                      <w:szCs w:val="16"/>
                    </w:rPr>
                    <w:t>YTD</w:t>
                  </w:r>
                </w:p>
              </w:tc>
              <w:tc>
                <w:tcPr>
                  <w:tcW w:w="972" w:type="dxa"/>
                  <w:shd w:val="clear" w:color="auto" w:fill="759AA5" w:themeFill="accent1"/>
                  <w:vAlign w:val="center"/>
                </w:tcPr>
                <w:p>
                  <w:pPr>
                    <w:jc w:val="center"/>
                    <w:rPr>
                      <w:color w:val="FFFFFF" w:themeColor="background1"/>
                      <w:sz w:val="16"/>
                      <w:szCs w:val="16"/>
                    </w:rPr>
                  </w:pPr>
                  <w:r>
                    <w:rPr>
                      <w:color w:val="FFFFFF" w:themeColor="background1"/>
                      <w:sz w:val="16"/>
                      <w:szCs w:val="16"/>
                    </w:rPr>
                    <w:t>1 Yr.</w:t>
                  </w:r>
                </w:p>
              </w:tc>
              <w:tc>
                <w:tcPr>
                  <w:tcW w:w="971" w:type="dxa"/>
                  <w:shd w:val="clear" w:color="auto" w:fill="759AA5" w:themeFill="accent1"/>
                  <w:vAlign w:val="center"/>
                </w:tcPr>
                <w:p>
                  <w:pPr>
                    <w:jc w:val="center"/>
                    <w:rPr>
                      <w:color w:val="FFFFFF" w:themeColor="background1"/>
                      <w:sz w:val="16"/>
                      <w:szCs w:val="16"/>
                    </w:rPr>
                  </w:pPr>
                  <w:r>
                    <w:rPr>
                      <w:color w:val="FFFFFF" w:themeColor="background1"/>
                      <w:sz w:val="16"/>
                      <w:szCs w:val="16"/>
                    </w:rPr>
                    <w:t>3 Yr.</w:t>
                  </w:r>
                </w:p>
              </w:tc>
              <w:tc>
                <w:tcPr>
                  <w:tcW w:w="972" w:type="dxa"/>
                  <w:shd w:val="clear" w:color="auto" w:fill="759AA5" w:themeFill="accent1"/>
                  <w:vAlign w:val="center"/>
                </w:tcPr>
                <w:p>
                  <w:pPr>
                    <w:jc w:val="center"/>
                    <w:rPr>
                      <w:color w:val="FFFFFF" w:themeColor="background1"/>
                      <w:sz w:val="16"/>
                      <w:szCs w:val="16"/>
                    </w:rPr>
                  </w:pPr>
                  <w:r>
                    <w:rPr>
                      <w:color w:val="FFFFFF" w:themeColor="background1"/>
                      <w:sz w:val="16"/>
                      <w:szCs w:val="16"/>
                    </w:rPr>
                    <w:t>5 Yr.</w:t>
                  </w:r>
                </w:p>
              </w:tc>
              <w:tc>
                <w:tcPr>
                  <w:tcW w:w="971" w:type="dxa"/>
                  <w:shd w:val="clear" w:color="auto" w:fill="759AA5" w:themeFill="accent1"/>
                  <w:vAlign w:val="center"/>
                </w:tcPr>
                <w:p>
                  <w:pPr>
                    <w:jc w:val="center"/>
                    <w:rPr>
                      <w:color w:val="FFFFFF" w:themeColor="background1"/>
                      <w:sz w:val="16"/>
                      <w:szCs w:val="16"/>
                    </w:rPr>
                  </w:pPr>
                  <w:r>
                    <w:rPr>
                      <w:color w:val="FFFFFF" w:themeColor="background1"/>
                      <w:sz w:val="16"/>
                      <w:szCs w:val="16"/>
                    </w:rPr>
                    <w:t>10 Yr.</w:t>
                  </w:r>
                </w:p>
              </w:tc>
              <w:tc>
                <w:tcPr>
                  <w:tcW w:w="928" w:type="dxa"/>
                  <w:shd w:val="clear" w:color="auto" w:fill="759AA5" w:themeFill="accent1"/>
                  <w:vAlign w:val="center"/>
                </w:tcPr>
                <w:p>
                  <w:pPr>
                    <w:jc w:val="center"/>
                    <w:rPr>
                      <w:color w:val="FFFFFF" w:themeColor="background1"/>
                      <w:sz w:val="16"/>
                      <w:szCs w:val="16"/>
                    </w:rPr>
                  </w:pPr>
                  <w:r>
                    <w:rPr>
                      <w:color w:val="FFFFFF" w:themeColor="background1"/>
                      <w:sz w:val="16"/>
                      <w:szCs w:val="16"/>
                    </w:rPr>
                    <w:t>Since Inception</w:t>
                  </w:r>
                </w:p>
              </w:tc>
            </w:tr>
            <w:tr>
              <w:trPr>
                <w:trHeight w:val="263"/>
              </w:trPr>
              <w:tc>
                <w:tcPr>
                  <w:tcW w:w="971" w:type="dxa"/>
                  <w:shd w:val="clear" w:color="auto" w:fill="E3EAED" w:themeFill="accent1" w:themeFillTint="33"/>
                  <w:vAlign w:val="center"/>
                </w:tcPr>
                <w:p>
                  <w:pPr>
                    <w:rPr>
                      <w:sz w:val="14"/>
                      <w:szCs w:val="16"/>
                    </w:rPr>
                  </w:pPr>
                  <w:r>
                    <w:rPr>
                      <w:sz w:val="14"/>
                      <w:szCs w:val="16"/>
                    </w:rPr>
                    <w:t>Fund</w:t>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select='${Securities_Loop.def:ReturnYTD}' type='NUMBER' format='category:custom;format:#,##0.00\\%;' nickname='[Fund YTD]' datasource='InvestmentFactSheet'/&gt;"</w:instrText>
                  </w:r>
                  <w:r>
                    <w:rPr>
                      <w:sz w:val="14"/>
                      <w:szCs w:val="15"/>
                    </w:rPr>
                    <w:fldChar w:fldCharType="separate"/>
                  </w:r>
                  <w:r>
                    <w:rPr>
                      <w:sz w:val="14"/>
                      <w:szCs w:val="15"/>
                    </w:rPr>
                    <w:t>[</w:t>
                  </w:r>
                  <w:r>
                    <w:rPr>
                      <w:color w:val="0000FF"/>
                      <w:sz w:val="14"/>
                      <w:szCs w:val="15"/>
                    </w:rPr>
                    <w:t>Fund YTD</w:t>
                  </w:r>
                  <w:r>
                    <w:rPr>
                      <w:sz w:val="14"/>
                      <w:szCs w:val="15"/>
                    </w:rPr>
                    <w:t>]</w:t>
                  </w:r>
                  <w:r>
                    <w:rPr>
                      <w:sz w:val="14"/>
                      <w:szCs w:val="15"/>
                    </w:rPr>
                    <w:fldChar w:fldCharType="end"/>
                  </w:r>
                </w:p>
              </w:tc>
              <w:tc>
                <w:tcPr>
                  <w:tcW w:w="972" w:type="dxa"/>
                  <w:vAlign w:val="center"/>
                </w:tcPr>
                <w:p>
                  <w:pPr>
                    <w:jc w:val="right"/>
                    <w:rPr>
                      <w:sz w:val="14"/>
                      <w:szCs w:val="15"/>
                    </w:rPr>
                  </w:pPr>
                  <w:r>
                    <w:rPr>
                      <w:sz w:val="14"/>
                      <w:szCs w:val="15"/>
                    </w:rPr>
                    <w:fldChar w:fldCharType="begin"/>
                  </w:r>
                  <w:r>
                    <w:rPr>
                      <w:sz w:val="14"/>
                      <w:szCs w:val="15"/>
                    </w:rPr>
                    <w:instrText xml:space="preserve"> AUTOTEXTLIST \t "&lt;wr:out select='${Securities_Loop.def:Return01Year}' type='NUMBER' format='category:custom;format:#,##0.00\\%;' nickname='[Fund 1yr]' datasource='InvestmentFactSheet'/&gt;"</w:instrText>
                  </w:r>
                  <w:r>
                    <w:rPr>
                      <w:sz w:val="14"/>
                      <w:szCs w:val="15"/>
                    </w:rPr>
                    <w:fldChar w:fldCharType="separate"/>
                  </w:r>
                  <w:r>
                    <w:rPr>
                      <w:sz w:val="14"/>
                      <w:szCs w:val="15"/>
                    </w:rPr>
                    <w:t>[</w:t>
                  </w:r>
                  <w:r>
                    <w:rPr>
                      <w:color w:val="0000FF"/>
                      <w:sz w:val="14"/>
                      <w:szCs w:val="15"/>
                    </w:rPr>
                    <w:t>Fund 1yr</w:t>
                  </w:r>
                  <w:r>
                    <w:rPr>
                      <w:sz w:val="14"/>
                      <w:szCs w:val="15"/>
                    </w:rPr>
                    <w:t>]</w:t>
                  </w:r>
                  <w:r>
                    <w:rPr>
                      <w:sz w:val="14"/>
                      <w:szCs w:val="15"/>
                    </w:rPr>
                    <w:fldChar w:fldCharType="end"/>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select='${Securities_Loop.def:Return03Year}' type='NUMBER' format='category:custom;format:#,##0.00\\%;' nickname='[Fund 3yr]' datasource='InvestmentFactSheet'/&gt;"</w:instrText>
                  </w:r>
                  <w:r>
                    <w:rPr>
                      <w:sz w:val="14"/>
                      <w:szCs w:val="15"/>
                    </w:rPr>
                    <w:fldChar w:fldCharType="separate"/>
                  </w:r>
                  <w:r>
                    <w:rPr>
                      <w:sz w:val="14"/>
                      <w:szCs w:val="15"/>
                    </w:rPr>
                    <w:t>[</w:t>
                  </w:r>
                  <w:r>
                    <w:rPr>
                      <w:color w:val="0000FF"/>
                      <w:sz w:val="14"/>
                      <w:szCs w:val="15"/>
                    </w:rPr>
                    <w:t>Fund 3yr</w:t>
                  </w:r>
                  <w:r>
                    <w:rPr>
                      <w:sz w:val="14"/>
                      <w:szCs w:val="15"/>
                    </w:rPr>
                    <w:t>]</w:t>
                  </w:r>
                  <w:r>
                    <w:rPr>
                      <w:sz w:val="14"/>
                      <w:szCs w:val="15"/>
                    </w:rPr>
                    <w:fldChar w:fldCharType="end"/>
                  </w:r>
                </w:p>
              </w:tc>
              <w:tc>
                <w:tcPr>
                  <w:tcW w:w="972" w:type="dxa"/>
                  <w:vAlign w:val="center"/>
                </w:tcPr>
                <w:p>
                  <w:pPr>
                    <w:jc w:val="right"/>
                    <w:rPr>
                      <w:sz w:val="14"/>
                      <w:szCs w:val="15"/>
                    </w:rPr>
                  </w:pPr>
                  <w:r>
                    <w:rPr>
                      <w:sz w:val="14"/>
                      <w:szCs w:val="15"/>
                    </w:rPr>
                    <w:fldChar w:fldCharType="begin"/>
                  </w:r>
                  <w:r>
                    <w:rPr>
                      <w:sz w:val="14"/>
                      <w:szCs w:val="15"/>
                    </w:rPr>
                    <w:instrText xml:space="preserve"> AUTOTEXTLIST \t "&lt;wr:out select='${Securities_Loop.def:Return05Year}' type='NUMBER' format='category:custom;format:#,##0.00\\%;' nickname='[Fund 5yr]' datasource='InvestmentFactSheet'/&gt;"</w:instrText>
                  </w:r>
                  <w:r>
                    <w:rPr>
                      <w:sz w:val="14"/>
                      <w:szCs w:val="15"/>
                    </w:rPr>
                    <w:fldChar w:fldCharType="separate"/>
                  </w:r>
                  <w:r>
                    <w:rPr>
                      <w:sz w:val="14"/>
                      <w:szCs w:val="15"/>
                    </w:rPr>
                    <w:t>[</w:t>
                  </w:r>
                  <w:r>
                    <w:rPr>
                      <w:color w:val="0000FF"/>
                      <w:sz w:val="14"/>
                      <w:szCs w:val="15"/>
                    </w:rPr>
                    <w:t>Fund 5yr</w:t>
                  </w:r>
                  <w:r>
                    <w:rPr>
                      <w:sz w:val="14"/>
                      <w:szCs w:val="15"/>
                    </w:rPr>
                    <w:t>]</w:t>
                  </w:r>
                  <w:r>
                    <w:rPr>
                      <w:sz w:val="14"/>
                      <w:szCs w:val="15"/>
                    </w:rPr>
                    <w:fldChar w:fldCharType="end"/>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select='${Securities_Loop.def:Return10Year}' type='NUMBER' format='category:custom;format:#,##0.00\\%;' nickname='[Fund 10yr]' datasource='InvestmentFactSheet'/&gt;"</w:instrText>
                  </w:r>
                  <w:r>
                    <w:rPr>
                      <w:sz w:val="14"/>
                      <w:szCs w:val="15"/>
                    </w:rPr>
                    <w:fldChar w:fldCharType="separate"/>
                  </w:r>
                  <w:r>
                    <w:rPr>
                      <w:sz w:val="14"/>
                      <w:szCs w:val="15"/>
                    </w:rPr>
                    <w:t>[</w:t>
                  </w:r>
                  <w:r>
                    <w:rPr>
                      <w:color w:val="0000FF"/>
                      <w:sz w:val="14"/>
                      <w:szCs w:val="15"/>
                    </w:rPr>
                    <w:t>Fund 10yr</w:t>
                  </w:r>
                  <w:r>
                    <w:rPr>
                      <w:sz w:val="14"/>
                      <w:szCs w:val="15"/>
                    </w:rPr>
                    <w:t>]</w:t>
                  </w:r>
                  <w:r>
                    <w:rPr>
                      <w:sz w:val="14"/>
                      <w:szCs w:val="15"/>
                    </w:rPr>
                    <w:fldChar w:fldCharType="end"/>
                  </w:r>
                </w:p>
              </w:tc>
              <w:tc>
                <w:tcPr>
                  <w:tcW w:w="928" w:type="dxa"/>
                  <w:vAlign w:val="center"/>
                </w:tcPr>
                <w:p>
                  <w:pPr>
                    <w:jc w:val="right"/>
                    <w:rPr>
                      <w:sz w:val="14"/>
                      <w:szCs w:val="15"/>
                    </w:rPr>
                  </w:pPr>
                  <w:r>
                    <w:rPr>
                      <w:sz w:val="14"/>
                      <w:szCs w:val="15"/>
                    </w:rPr>
                    <w:fldChar w:fldCharType="begin"/>
                  </w:r>
                  <w:r>
                    <w:rPr>
                      <w:sz w:val="14"/>
                      <w:szCs w:val="15"/>
                    </w:rPr>
                    <w:instrText xml:space="preserve"> AUTOTEXTLIST \t "&lt;wr:out select='${Securities_Loop.def:ReturnITD}' type='NUMBER' format='category:custom;format:#,##0.00\\%;' nickname='[Fund ITD]' datasource='InvestmentFactSheet'/&gt;"</w:instrText>
                  </w:r>
                  <w:r>
                    <w:rPr>
                      <w:sz w:val="14"/>
                      <w:szCs w:val="15"/>
                    </w:rPr>
                    <w:fldChar w:fldCharType="separate"/>
                  </w:r>
                  <w:r>
                    <w:rPr>
                      <w:sz w:val="14"/>
                      <w:szCs w:val="15"/>
                    </w:rPr>
                    <w:t>[</w:t>
                  </w:r>
                  <w:r>
                    <w:rPr>
                      <w:color w:val="0000FF"/>
                      <w:sz w:val="14"/>
                      <w:szCs w:val="15"/>
                    </w:rPr>
                    <w:t>Fund ITD</w:t>
                  </w:r>
                  <w:r>
                    <w:rPr>
                      <w:sz w:val="14"/>
                      <w:szCs w:val="15"/>
                    </w:rPr>
                    <w:t>]</w:t>
                  </w:r>
                  <w:r>
                    <w:rPr>
                      <w:sz w:val="14"/>
                      <w:szCs w:val="15"/>
                    </w:rPr>
                    <w:fldChar w:fldCharType="end"/>
                  </w:r>
                </w:p>
              </w:tc>
            </w:tr>
            <w:tr>
              <w:trPr>
                <w:trHeight w:val="263"/>
              </w:trPr>
              <w:tc>
                <w:tcPr>
                  <w:tcW w:w="971" w:type="dxa"/>
                  <w:shd w:val="clear" w:color="auto" w:fill="E3EAED" w:themeFill="accent1" w:themeFillTint="33"/>
                  <w:vAlign w:val="center"/>
                </w:tcPr>
                <w:p>
                  <w:pPr>
                    <w:rPr>
                      <w:sz w:val="14"/>
                      <w:szCs w:val="16"/>
                    </w:rPr>
                  </w:pPr>
                  <w:r>
                    <w:rPr>
                      <w:sz w:val="14"/>
                      <w:szCs w:val="16"/>
                    </w:rPr>
                    <w:t>Model</w:t>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select='${Securities_Loop.def:ModelReturnYTD}' type='NUMBER' format='category:custom;format:#,##0.00\\%;' nickname='[Model YTD]' datasource='InvestmentFactSheet'/&gt;"</w:instrText>
                  </w:r>
                  <w:r>
                    <w:rPr>
                      <w:sz w:val="14"/>
                      <w:szCs w:val="15"/>
                    </w:rPr>
                    <w:fldChar w:fldCharType="separate"/>
                  </w:r>
                  <w:r>
                    <w:rPr>
                      <w:sz w:val="14"/>
                      <w:szCs w:val="15"/>
                    </w:rPr>
                    <w:t>[</w:t>
                  </w:r>
                  <w:r>
                    <w:rPr>
                      <w:color w:val="0000FF"/>
                      <w:sz w:val="14"/>
                      <w:szCs w:val="15"/>
                    </w:rPr>
                    <w:t>Model YTD</w:t>
                  </w:r>
                  <w:r>
                    <w:rPr>
                      <w:sz w:val="14"/>
                      <w:szCs w:val="15"/>
                    </w:rPr>
                    <w:t>]</w:t>
                  </w:r>
                  <w:r>
                    <w:rPr>
                      <w:sz w:val="14"/>
                      <w:szCs w:val="15"/>
                    </w:rPr>
                    <w:fldChar w:fldCharType="end"/>
                  </w:r>
                </w:p>
              </w:tc>
              <w:tc>
                <w:tcPr>
                  <w:tcW w:w="972" w:type="dxa"/>
                  <w:vAlign w:val="center"/>
                </w:tcPr>
                <w:p>
                  <w:pPr>
                    <w:jc w:val="right"/>
                    <w:rPr>
                      <w:sz w:val="14"/>
                      <w:szCs w:val="15"/>
                    </w:rPr>
                  </w:pPr>
                  <w:r>
                    <w:rPr>
                      <w:sz w:val="14"/>
                      <w:szCs w:val="15"/>
                    </w:rPr>
                    <w:fldChar w:fldCharType="begin"/>
                  </w:r>
                  <w:r>
                    <w:rPr>
                      <w:sz w:val="14"/>
                      <w:szCs w:val="15"/>
                    </w:rPr>
                    <w:instrText xml:space="preserve"> AUTOTEXTLIST \t "&lt;wr:out select='${Securities_Loop.def:ModelReturn01Year}' type='NUMBER' format='category:custom;format:#,##0.00\\%;' nickname='[Model 1yr]' datasource='InvestmentFactSheet'/&gt;"</w:instrText>
                  </w:r>
                  <w:r>
                    <w:rPr>
                      <w:sz w:val="14"/>
                      <w:szCs w:val="15"/>
                    </w:rPr>
                    <w:fldChar w:fldCharType="separate"/>
                  </w:r>
                  <w:r>
                    <w:rPr>
                      <w:sz w:val="14"/>
                      <w:szCs w:val="15"/>
                    </w:rPr>
                    <w:t>[</w:t>
                  </w:r>
                  <w:r>
                    <w:rPr>
                      <w:color w:val="0000FF"/>
                      <w:sz w:val="14"/>
                      <w:szCs w:val="15"/>
                    </w:rPr>
                    <w:t>Model 1yr</w:t>
                  </w:r>
                  <w:r>
                    <w:rPr>
                      <w:sz w:val="14"/>
                      <w:szCs w:val="15"/>
                    </w:rPr>
                    <w:t>]</w:t>
                  </w:r>
                  <w:r>
                    <w:rPr>
                      <w:sz w:val="14"/>
                      <w:szCs w:val="15"/>
                    </w:rPr>
                    <w:fldChar w:fldCharType="end"/>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select='${Securities_Loop.def:ModelReturn03Year}' type='NUMBER' format='category:custom;format:#,##0.00\\%;' nickname='[Model 3yr]' datasource='InvestmentFactSheet'/&gt;"</w:instrText>
                  </w:r>
                  <w:r>
                    <w:rPr>
                      <w:sz w:val="14"/>
                      <w:szCs w:val="15"/>
                    </w:rPr>
                    <w:fldChar w:fldCharType="separate"/>
                  </w:r>
                  <w:r>
                    <w:rPr>
                      <w:sz w:val="14"/>
                      <w:szCs w:val="15"/>
                    </w:rPr>
                    <w:t>[</w:t>
                  </w:r>
                  <w:r>
                    <w:rPr>
                      <w:color w:val="0000FF"/>
                      <w:sz w:val="14"/>
                      <w:szCs w:val="15"/>
                    </w:rPr>
                    <w:t>Model 3yr</w:t>
                  </w:r>
                  <w:r>
                    <w:rPr>
                      <w:sz w:val="14"/>
                      <w:szCs w:val="15"/>
                    </w:rPr>
                    <w:t>]</w:t>
                  </w:r>
                  <w:r>
                    <w:rPr>
                      <w:sz w:val="14"/>
                      <w:szCs w:val="15"/>
                    </w:rPr>
                    <w:fldChar w:fldCharType="end"/>
                  </w:r>
                </w:p>
              </w:tc>
              <w:tc>
                <w:tcPr>
                  <w:tcW w:w="972" w:type="dxa"/>
                  <w:vAlign w:val="center"/>
                </w:tcPr>
                <w:p>
                  <w:pPr>
                    <w:jc w:val="right"/>
                    <w:rPr>
                      <w:sz w:val="14"/>
                      <w:szCs w:val="15"/>
                    </w:rPr>
                  </w:pPr>
                  <w:r>
                    <w:rPr>
                      <w:sz w:val="14"/>
                      <w:szCs w:val="15"/>
                    </w:rPr>
                    <w:fldChar w:fldCharType="begin"/>
                  </w:r>
                  <w:r>
                    <w:rPr>
                      <w:sz w:val="14"/>
                      <w:szCs w:val="15"/>
                    </w:rPr>
                    <w:instrText xml:space="preserve"> AUTOTEXTLIST \t "&lt;wr:out select='${Securities_Loop.def:ModelReturn05Year}' type='NUMBER' format='category:custom;format:#,##0.00\\%;' nickname='[Model 5yr]' datasource='InvestmentFactSheet'/&gt;"</w:instrText>
                  </w:r>
                  <w:r>
                    <w:rPr>
                      <w:sz w:val="14"/>
                      <w:szCs w:val="15"/>
                    </w:rPr>
                    <w:fldChar w:fldCharType="separate"/>
                  </w:r>
                  <w:r>
                    <w:rPr>
                      <w:sz w:val="14"/>
                      <w:szCs w:val="15"/>
                    </w:rPr>
                    <w:t>[</w:t>
                  </w:r>
                  <w:r>
                    <w:rPr>
                      <w:color w:val="0000FF"/>
                      <w:sz w:val="14"/>
                      <w:szCs w:val="15"/>
                    </w:rPr>
                    <w:t>Model 5yr</w:t>
                  </w:r>
                  <w:r>
                    <w:rPr>
                      <w:sz w:val="14"/>
                      <w:szCs w:val="15"/>
                    </w:rPr>
                    <w:t>]</w:t>
                  </w:r>
                  <w:r>
                    <w:rPr>
                      <w:sz w:val="14"/>
                      <w:szCs w:val="15"/>
                    </w:rPr>
                    <w:fldChar w:fldCharType="end"/>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select='${Securities_Loop.def:ModelReturn10Year}' type='NUMBER' format='category:custom;format:#,##0.00\\%;' nickname='[Model 10yr]' datasource='InvestmentFactSheet'/&gt;"</w:instrText>
                  </w:r>
                  <w:r>
                    <w:rPr>
                      <w:sz w:val="14"/>
                      <w:szCs w:val="15"/>
                    </w:rPr>
                    <w:fldChar w:fldCharType="separate"/>
                  </w:r>
                  <w:r>
                    <w:rPr>
                      <w:sz w:val="14"/>
                      <w:szCs w:val="15"/>
                    </w:rPr>
                    <w:t>[</w:t>
                  </w:r>
                  <w:r>
                    <w:rPr>
                      <w:color w:val="0000FF"/>
                      <w:sz w:val="14"/>
                      <w:szCs w:val="15"/>
                    </w:rPr>
                    <w:t>Model 10yr</w:t>
                  </w:r>
                  <w:r>
                    <w:rPr>
                      <w:sz w:val="14"/>
                      <w:szCs w:val="15"/>
                    </w:rPr>
                    <w:t>]</w:t>
                  </w:r>
                  <w:r>
                    <w:rPr>
                      <w:sz w:val="14"/>
                      <w:szCs w:val="15"/>
                    </w:rPr>
                    <w:fldChar w:fldCharType="end"/>
                  </w:r>
                </w:p>
              </w:tc>
              <w:tc>
                <w:tcPr>
                  <w:tcW w:w="928" w:type="dxa"/>
                  <w:vAlign w:val="center"/>
                </w:tcPr>
                <w:p>
                  <w:pPr>
                    <w:jc w:val="right"/>
                    <w:rPr>
                      <w:sz w:val="14"/>
                      <w:szCs w:val="15"/>
                    </w:rPr>
                  </w:pPr>
                  <w:r>
                    <w:rPr>
                      <w:sz w:val="14"/>
                      <w:szCs w:val="15"/>
                    </w:rPr>
                    <w:fldChar w:fldCharType="begin"/>
                  </w:r>
                  <w:r>
                    <w:rPr>
                      <w:sz w:val="14"/>
                      <w:szCs w:val="15"/>
                    </w:rPr>
                    <w:instrText xml:space="preserve"> AUTOTEXTLIST \t "&lt;wr:out select='${Securities_Loop.def:ModelReturnITD}' type='NUMBER' format='category:custom;format:#,##0.00\\%;' nickname='[Model ITD]' datasource='InvestmentFactSheet'/&gt;"</w:instrText>
                  </w:r>
                  <w:r>
                    <w:rPr>
                      <w:sz w:val="14"/>
                      <w:szCs w:val="15"/>
                    </w:rPr>
                    <w:fldChar w:fldCharType="separate"/>
                  </w:r>
                  <w:r>
                    <w:rPr>
                      <w:sz w:val="14"/>
                      <w:szCs w:val="15"/>
                    </w:rPr>
                    <w:t>[</w:t>
                  </w:r>
                  <w:r>
                    <w:rPr>
                      <w:color w:val="0000FF"/>
                      <w:sz w:val="14"/>
                      <w:szCs w:val="15"/>
                    </w:rPr>
                    <w:t>Model ITD</w:t>
                  </w:r>
                  <w:r>
                    <w:rPr>
                      <w:sz w:val="14"/>
                      <w:szCs w:val="15"/>
                    </w:rPr>
                    <w:t>]</w:t>
                  </w:r>
                  <w:r>
                    <w:rPr>
                      <w:sz w:val="14"/>
                      <w:szCs w:val="15"/>
                    </w:rPr>
                    <w:fldChar w:fldCharType="end"/>
                  </w:r>
                </w:p>
              </w:tc>
            </w:tr>
            <w:tr>
              <w:trPr>
                <w:trHeight w:val="263"/>
              </w:trPr>
              <w:tc>
                <w:tcPr>
                  <w:tcW w:w="971" w:type="dxa"/>
                  <w:shd w:val="clear" w:color="auto" w:fill="E3EAED" w:themeFill="accent1" w:themeFillTint="33"/>
                  <w:vAlign w:val="center"/>
                </w:tcPr>
                <w:p>
                  <w:pPr>
                    <w:rPr>
                      <w:sz w:val="14"/>
                      <w:szCs w:val="16"/>
                    </w:rPr>
                  </w:pPr>
                  <w:r>
                    <w:rPr>
                      <w:sz w:val="14"/>
                      <w:szCs w:val="16"/>
                    </w:rPr>
                    <w:t>Benchmark</w:t>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select='${Securities_Loop.def:MSSB_ReturnYTD}' type='NUMBER' format='category:custom;format:#,##0.00\\%;' nickname='[BMark YTD]' datasource='InvestmentFactSheet'/&gt;"</w:instrText>
                  </w:r>
                  <w:r>
                    <w:rPr>
                      <w:sz w:val="14"/>
                      <w:szCs w:val="15"/>
                    </w:rPr>
                    <w:fldChar w:fldCharType="separate"/>
                  </w:r>
                  <w:r>
                    <w:rPr>
                      <w:sz w:val="14"/>
                      <w:szCs w:val="15"/>
                    </w:rPr>
                    <w:t>[</w:t>
                  </w:r>
                  <w:r>
                    <w:rPr>
                      <w:color w:val="0000FF"/>
                      <w:sz w:val="14"/>
                      <w:szCs w:val="15"/>
                    </w:rPr>
                    <w:t>BMark YTD</w:t>
                  </w:r>
                  <w:r>
                    <w:rPr>
                      <w:sz w:val="14"/>
                      <w:szCs w:val="15"/>
                    </w:rPr>
                    <w:t>]</w:t>
                  </w:r>
                  <w:r>
                    <w:rPr>
                      <w:sz w:val="14"/>
                      <w:szCs w:val="15"/>
                    </w:rPr>
                    <w:fldChar w:fldCharType="end"/>
                  </w:r>
                </w:p>
              </w:tc>
              <w:tc>
                <w:tcPr>
                  <w:tcW w:w="972" w:type="dxa"/>
                  <w:vAlign w:val="center"/>
                </w:tcPr>
                <w:p>
                  <w:pPr>
                    <w:jc w:val="right"/>
                    <w:rPr>
                      <w:sz w:val="14"/>
                      <w:szCs w:val="15"/>
                    </w:rPr>
                  </w:pPr>
                  <w:r>
                    <w:rPr>
                      <w:sz w:val="14"/>
                      <w:szCs w:val="15"/>
                    </w:rPr>
                    <w:fldChar w:fldCharType="begin"/>
                  </w:r>
                  <w:r>
                    <w:rPr>
                      <w:sz w:val="14"/>
                      <w:szCs w:val="15"/>
                    </w:rPr>
                    <w:instrText xml:space="preserve"> AUTOTEXTLIST \t "&lt;wr:out select='${Securities_Loop.def:MSSB_ReturnY1}' type='NUMBER' format='category:custom;format:#,##0.00\\%;' nickname='[BMark 1yr]' datasource='InvestmentFactSheet'/&gt;"</w:instrText>
                  </w:r>
                  <w:r>
                    <w:rPr>
                      <w:sz w:val="14"/>
                      <w:szCs w:val="15"/>
                    </w:rPr>
                    <w:fldChar w:fldCharType="separate"/>
                  </w:r>
                  <w:r>
                    <w:rPr>
                      <w:sz w:val="14"/>
                      <w:szCs w:val="15"/>
                    </w:rPr>
                    <w:t>[</w:t>
                  </w:r>
                  <w:r>
                    <w:rPr>
                      <w:color w:val="0000FF"/>
                      <w:sz w:val="14"/>
                      <w:szCs w:val="15"/>
                    </w:rPr>
                    <w:t>BMark 1yr</w:t>
                  </w:r>
                  <w:r>
                    <w:rPr>
                      <w:sz w:val="14"/>
                      <w:szCs w:val="15"/>
                    </w:rPr>
                    <w:t>]</w:t>
                  </w:r>
                  <w:r>
                    <w:rPr>
                      <w:sz w:val="14"/>
                      <w:szCs w:val="15"/>
                    </w:rPr>
                    <w:fldChar w:fldCharType="end"/>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select='${Securities_Loop.def:MSSB_ReturnY3}' type='NUMBER' format='category:custom;format:#,##0.00\\%;' nickname='[BMark 3yr]' datasource='InvestmentFactSheet'/&gt;"</w:instrText>
                  </w:r>
                  <w:r>
                    <w:rPr>
                      <w:sz w:val="14"/>
                      <w:szCs w:val="15"/>
                    </w:rPr>
                    <w:fldChar w:fldCharType="separate"/>
                  </w:r>
                  <w:r>
                    <w:rPr>
                      <w:sz w:val="14"/>
                      <w:szCs w:val="15"/>
                    </w:rPr>
                    <w:t>[</w:t>
                  </w:r>
                  <w:r>
                    <w:rPr>
                      <w:color w:val="0000FF"/>
                      <w:sz w:val="14"/>
                      <w:szCs w:val="15"/>
                    </w:rPr>
                    <w:t>BMark 3yr</w:t>
                  </w:r>
                  <w:r>
                    <w:rPr>
                      <w:sz w:val="14"/>
                      <w:szCs w:val="15"/>
                    </w:rPr>
                    <w:t>]</w:t>
                  </w:r>
                  <w:r>
                    <w:rPr>
                      <w:sz w:val="14"/>
                      <w:szCs w:val="15"/>
                    </w:rPr>
                    <w:fldChar w:fldCharType="end"/>
                  </w:r>
                </w:p>
              </w:tc>
              <w:tc>
                <w:tcPr>
                  <w:tcW w:w="972" w:type="dxa"/>
                  <w:vAlign w:val="center"/>
                </w:tcPr>
                <w:p>
                  <w:pPr>
                    <w:jc w:val="right"/>
                    <w:rPr>
                      <w:sz w:val="14"/>
                      <w:szCs w:val="15"/>
                    </w:rPr>
                  </w:pPr>
                  <w:r>
                    <w:rPr>
                      <w:sz w:val="14"/>
                      <w:szCs w:val="15"/>
                    </w:rPr>
                    <w:fldChar w:fldCharType="begin"/>
                  </w:r>
                  <w:r>
                    <w:rPr>
                      <w:sz w:val="14"/>
                      <w:szCs w:val="15"/>
                    </w:rPr>
                    <w:instrText xml:space="preserve"> AUTOTEXTLIST \t "&lt;wr:out select='${Securities_Loop.def:MSSB_ReturnY5}' type='NUMBER' format='category:custom;format:#,##0.00\\%;' nickname='[BMark 5yr]' datasource='InvestmentFactSheet'/&gt;"</w:instrText>
                  </w:r>
                  <w:r>
                    <w:rPr>
                      <w:sz w:val="14"/>
                      <w:szCs w:val="15"/>
                    </w:rPr>
                    <w:fldChar w:fldCharType="separate"/>
                  </w:r>
                  <w:r>
                    <w:rPr>
                      <w:sz w:val="14"/>
                      <w:szCs w:val="15"/>
                    </w:rPr>
                    <w:t>[</w:t>
                  </w:r>
                  <w:r>
                    <w:rPr>
                      <w:color w:val="0000FF"/>
                      <w:sz w:val="14"/>
                      <w:szCs w:val="15"/>
                    </w:rPr>
                    <w:t>BMark 5yr</w:t>
                  </w:r>
                  <w:r>
                    <w:rPr>
                      <w:sz w:val="14"/>
                      <w:szCs w:val="15"/>
                    </w:rPr>
                    <w:t>]</w:t>
                  </w:r>
                  <w:r>
                    <w:rPr>
                      <w:sz w:val="14"/>
                      <w:szCs w:val="15"/>
                    </w:rPr>
                    <w:fldChar w:fldCharType="end"/>
                  </w:r>
                </w:p>
              </w:tc>
              <w:tc>
                <w:tcPr>
                  <w:tcW w:w="971" w:type="dxa"/>
                  <w:vAlign w:val="center"/>
                </w:tcPr>
                <w:p>
                  <w:pPr>
                    <w:jc w:val="right"/>
                    <w:rPr>
                      <w:sz w:val="14"/>
                      <w:szCs w:val="15"/>
                    </w:rPr>
                  </w:pPr>
                  <w:r>
                    <w:rPr>
                      <w:sz w:val="14"/>
                      <w:szCs w:val="15"/>
                    </w:rPr>
                    <w:fldChar w:fldCharType="begin"/>
                  </w:r>
                  <w:r>
                    <w:rPr>
                      <w:sz w:val="14"/>
                      <w:szCs w:val="15"/>
                    </w:rPr>
                    <w:instrText xml:space="preserve"> AUTOTEXTLIST \t "&lt;wr:out select='${Securities_Loop.def:MSSB_ReturnY10}' type='NUMBER' format='category:custom;format:#,##0.00\\%;' nickname='[BMark 10yr]' datasource='InvestmentFactSheet'/&gt;"</w:instrText>
                  </w:r>
                  <w:r>
                    <w:rPr>
                      <w:sz w:val="14"/>
                      <w:szCs w:val="15"/>
                    </w:rPr>
                    <w:fldChar w:fldCharType="separate"/>
                  </w:r>
                  <w:r>
                    <w:rPr>
                      <w:sz w:val="14"/>
                      <w:szCs w:val="15"/>
                    </w:rPr>
                    <w:t>[</w:t>
                  </w:r>
                  <w:r>
                    <w:rPr>
                      <w:color w:val="0000FF"/>
                      <w:sz w:val="14"/>
                      <w:szCs w:val="15"/>
                    </w:rPr>
                    <w:t>BMark 10yr</w:t>
                  </w:r>
                  <w:r>
                    <w:rPr>
                      <w:sz w:val="14"/>
                      <w:szCs w:val="15"/>
                    </w:rPr>
                    <w:t>]</w:t>
                  </w:r>
                  <w:r>
                    <w:rPr>
                      <w:sz w:val="14"/>
                      <w:szCs w:val="15"/>
                    </w:rPr>
                    <w:fldChar w:fldCharType="end"/>
                  </w:r>
                </w:p>
              </w:tc>
              <w:tc>
                <w:tcPr>
                  <w:tcW w:w="928" w:type="dxa"/>
                  <w:vAlign w:val="center"/>
                </w:tcPr>
                <w:p>
                  <w:pPr>
                    <w:jc w:val="right"/>
                    <w:rPr>
                      <w:sz w:val="14"/>
                      <w:szCs w:val="15"/>
                    </w:rPr>
                  </w:pPr>
                  <w:r>
                    <w:rPr>
                      <w:sz w:val="14"/>
                      <w:szCs w:val="15"/>
                    </w:rPr>
                    <w:fldChar w:fldCharType="begin"/>
                  </w:r>
                  <w:r>
                    <w:rPr>
                      <w:sz w:val="14"/>
                      <w:szCs w:val="15"/>
                    </w:rPr>
                    <w:instrText xml:space="preserve"> AUTOTEXTLIST \t "&lt;wr:out select='${Securities_Loop.def:MSSB_ReturnITD}' type='NUMBER' format='category:custom;format:#,##0.00\\%;' nickname='[BMark ITD]' datasource='InvestmentFactSheet'/&gt;"</w:instrText>
                  </w:r>
                  <w:r>
                    <w:rPr>
                      <w:sz w:val="14"/>
                      <w:szCs w:val="15"/>
                    </w:rPr>
                    <w:fldChar w:fldCharType="separate"/>
                  </w:r>
                  <w:r>
                    <w:rPr>
                      <w:sz w:val="14"/>
                      <w:szCs w:val="15"/>
                    </w:rPr>
                    <w:t>[</w:t>
                  </w:r>
                  <w:r>
                    <w:rPr>
                      <w:color w:val="0000FF"/>
                      <w:sz w:val="14"/>
                      <w:szCs w:val="15"/>
                    </w:rPr>
                    <w:t>BMark ITD</w:t>
                  </w:r>
                  <w:r>
                    <w:rPr>
                      <w:sz w:val="14"/>
                      <w:szCs w:val="15"/>
                    </w:rPr>
                    <w:t>]</w:t>
                  </w:r>
                  <w:r>
                    <w:rPr>
                      <w:sz w:val="14"/>
                      <w:szCs w:val="15"/>
                    </w:rPr>
                    <w:fldChar w:fldCharType="end"/>
                  </w:r>
                </w:p>
              </w:tc>
            </w:tr>
            <w:tr>
              <w:tc>
                <w:tcPr>
                  <w:tcW w:w="6756" w:type="dxa"/>
                  <w:gridSpan w:val="7"/>
                </w:tcPr>
                <w:p>
                  <w:pPr>
                    <w:jc w:val="both"/>
                    <w:rPr>
                      <w:rStyle w:val="Emphasis"/>
                      <w:sz w:val="12"/>
                    </w:rPr>
                  </w:pPr>
                </w:p>
                <w:p>
                  <w:pPr>
                    <w:jc w:val="both"/>
                    <w:rPr>
                      <w:rStyle w:val="Emphasis"/>
                      <w:sz w:val="12"/>
                    </w:rPr>
                  </w:pPr>
                  <w:r>
                    <w:rPr>
                      <w:rStyle w:val="Emphasis"/>
                      <w:sz w:val="12"/>
                    </w:rPr>
                    <w:t>Performance data shown represents past performance. Past performance is no guarantee of future results. Investors cannot invest directly in an index. Indexes have no fees. Indexes have certain limitations. Current performance may be higher or lower than the performance quoted. Not FDIC Insured * May Lose Value * Not Bank Guaranteed</w:t>
                  </w:r>
                </w:p>
                <w:p>
                  <w:pPr>
                    <w:jc w:val="both"/>
                    <w:rPr>
                      <w:sz w:val="12"/>
                    </w:rPr>
                  </w:pPr>
                </w:p>
              </w:tc>
            </w:tr>
          </w:tbl>
          <w:p>
            <w:r>
              <w:fldChar w:fldCharType="begin"/>
            </w:r>
            <w:r>
              <w:instrText xml:space="preserve"> AUTOTEXTLIST \t "&lt;wr:if select='!${Fund_Query}' notEmpty='true' nickname='[If Fund Query does not exist do not print graph]' datasource='InvestmentFactSheet'&gt;"</w:instrText>
            </w:r>
            <w:r>
              <w:fldChar w:fldCharType="separate"/>
            </w:r>
            <w:r>
              <w:t>[</w:t>
            </w:r>
            <w:r>
              <w:rPr>
                <w:color w:val="009900"/>
              </w:rPr>
              <w:t>If Fund Query does not exist do not print graph</w:t>
            </w:r>
            <w:r>
              <w:t>]</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6"/>
            </w:tblGrid>
            <w:tr>
              <w:tc>
                <w:tcPr>
                  <w:tcW w:w="6756" w:type="dxa"/>
                </w:tcPr>
                <w:p>
                  <w:pPr>
                    <w:pStyle w:val="Heading3"/>
                    <w:keepNext w:val="0"/>
                    <w:keepLines w:val="0"/>
                    <w:outlineLvl w:val="2"/>
                  </w:pPr>
                  <w:r>
                    <w:t>Hypothetical Growth of $10,000 Initial Investment</w:t>
                  </w:r>
                  <w:r>
                    <w:rPr>
                      <w:noProof/>
                    </w:rPr>
                    <w:drawing>
                      <wp:inline distT="0" distB="0" distL="0" distR="0">
                        <wp:extent cx="4089197" cy="1974850"/>
                        <wp:effectExtent l="0" t="0" r="6985" b="6350"/>
                        <wp:docPr id="11" name="AutoTag Chart" descr="&lt;wr:chart datasource='InvestmentFactSheet' graph0-data0-date='millisecond' graph0-data0-select='${series.EndDate}' graph0-data0-type='date' graph0-data1-select='${series.Value}' graph0-data1-type='number' graph0-select='${Fund_Query.GrowthOf10KNAV/HistoryDetail}' graph0-series-select='&amp;apos;' graph0-type='area:standard'/&g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
              <w:fldChar w:fldCharType="begin"/>
            </w:r>
            <w:r>
              <w:instrText xml:space="preserve"> AUTOTEXTLIST \t "&lt;/wr:if nickname='[END If Fund Query]'&gt;"</w:instrText>
            </w:r>
            <w:r>
              <w:fldChar w:fldCharType="separate"/>
            </w:r>
            <w:r>
              <w:t>[</w:t>
            </w:r>
            <w:r>
              <w:rPr>
                <w:color w:val="009900"/>
              </w:rPr>
              <w:t>END If Fund Query</w:t>
            </w:r>
            <w:r>
              <w:t>]</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2"/>
              <w:gridCol w:w="1712"/>
              <w:gridCol w:w="1712"/>
              <w:gridCol w:w="1620"/>
            </w:tblGrid>
            <w:tr>
              <w:tc>
                <w:tcPr>
                  <w:tcW w:w="6756" w:type="dxa"/>
                  <w:gridSpan w:val="4"/>
                </w:tcPr>
                <w:p>
                  <w:pPr>
                    <w:pStyle w:val="Heading3"/>
                    <w:keepNext w:val="0"/>
                    <w:keepLines w:val="0"/>
                    <w:outlineLvl w:val="2"/>
                  </w:pPr>
                  <w:r>
                    <w:t>Risk Analysis (3 Year)</w:t>
                  </w:r>
                </w:p>
              </w:tc>
            </w:tr>
            <w:tr>
              <w:trPr>
                <w:trHeight w:val="210"/>
              </w:trPr>
              <w:tc>
                <w:tcPr>
                  <w:tcW w:w="1712" w:type="dxa"/>
                  <w:shd w:val="clear" w:color="auto" w:fill="759AA5" w:themeFill="accent1"/>
                  <w:vAlign w:val="bottom"/>
                </w:tcPr>
                <w:p>
                  <w:pPr>
                    <w:jc w:val="center"/>
                    <w:rPr>
                      <w:color w:val="FFFFFF" w:themeColor="background1"/>
                      <w:sz w:val="16"/>
                      <w:szCs w:val="16"/>
                    </w:rPr>
                  </w:pPr>
                  <w:r>
                    <w:rPr>
                      <w:color w:val="FFFFFF" w:themeColor="background1"/>
                      <w:sz w:val="16"/>
                      <w:szCs w:val="16"/>
                    </w:rPr>
                    <w:t>Alpha</w:t>
                  </w:r>
                </w:p>
              </w:tc>
              <w:tc>
                <w:tcPr>
                  <w:tcW w:w="1712" w:type="dxa"/>
                  <w:shd w:val="clear" w:color="auto" w:fill="759AA5" w:themeFill="accent1"/>
                  <w:vAlign w:val="bottom"/>
                </w:tcPr>
                <w:p>
                  <w:pPr>
                    <w:jc w:val="center"/>
                    <w:rPr>
                      <w:color w:val="FFFFFF" w:themeColor="background1"/>
                      <w:sz w:val="16"/>
                      <w:szCs w:val="16"/>
                    </w:rPr>
                  </w:pPr>
                  <w:r>
                    <w:rPr>
                      <w:color w:val="FFFFFF" w:themeColor="background1"/>
                      <w:sz w:val="16"/>
                      <w:szCs w:val="16"/>
                    </w:rPr>
                    <w:t>Beta</w:t>
                  </w:r>
                </w:p>
              </w:tc>
              <w:tc>
                <w:tcPr>
                  <w:tcW w:w="1712" w:type="dxa"/>
                  <w:shd w:val="clear" w:color="auto" w:fill="759AA5" w:themeFill="accent1"/>
                  <w:vAlign w:val="bottom"/>
                </w:tcPr>
                <w:p>
                  <w:pPr>
                    <w:jc w:val="center"/>
                    <w:rPr>
                      <w:color w:val="FFFFFF" w:themeColor="background1"/>
                      <w:sz w:val="16"/>
                      <w:szCs w:val="16"/>
                    </w:rPr>
                  </w:pPr>
                  <w:r>
                    <w:rPr>
                      <w:color w:val="FFFFFF" w:themeColor="background1"/>
                      <w:sz w:val="16"/>
                      <w:szCs w:val="16"/>
                    </w:rPr>
                    <w:t>R-Squared</w:t>
                  </w:r>
                </w:p>
              </w:tc>
              <w:tc>
                <w:tcPr>
                  <w:tcW w:w="1620" w:type="dxa"/>
                  <w:shd w:val="clear" w:color="auto" w:fill="759AA5" w:themeFill="accent1"/>
                  <w:vAlign w:val="bottom"/>
                </w:tcPr>
                <w:p>
                  <w:pPr>
                    <w:jc w:val="center"/>
                    <w:rPr>
                      <w:color w:val="FFFFFF" w:themeColor="background1"/>
                      <w:sz w:val="16"/>
                      <w:szCs w:val="16"/>
                    </w:rPr>
                  </w:pPr>
                  <w:r>
                    <w:rPr>
                      <w:color w:val="FFFFFF" w:themeColor="background1"/>
                      <w:sz w:val="16"/>
                      <w:szCs w:val="16"/>
                    </w:rPr>
                    <w:t>Standard Deviation</w:t>
                  </w:r>
                </w:p>
              </w:tc>
            </w:tr>
            <w:tr>
              <w:trPr>
                <w:trHeight w:val="210"/>
              </w:trPr>
              <w:tc>
                <w:tcPr>
                  <w:tcW w:w="1712" w:type="dxa"/>
                  <w:vAlign w:val="center"/>
                </w:tcPr>
                <w:p>
                  <w:pPr>
                    <w:spacing w:before="60" w:after="60"/>
                    <w:jc w:val="center"/>
                    <w:rPr>
                      <w:sz w:val="16"/>
                    </w:rPr>
                  </w:pPr>
                  <w:r>
                    <w:rPr>
                      <w:sz w:val="16"/>
                    </w:rPr>
                    <w:fldChar w:fldCharType="begin"/>
                  </w:r>
                  <w:r>
                    <w:rPr>
                      <w:sz w:val="16"/>
                    </w:rPr>
                    <w:instrText xml:space="preserve"> AUTOTEXTLIST \t "&lt;wr:out select='${Securities_Loop.def:Alpha03yr}' type='NUMBER' format='category:number;negFormat:0;format:#,##0.00;' nickname='[Alpha 3yr]' datasource='InvestmentFactSheet'/&gt;"</w:instrText>
                  </w:r>
                  <w:r>
                    <w:rPr>
                      <w:sz w:val="16"/>
                    </w:rPr>
                    <w:fldChar w:fldCharType="separate"/>
                  </w:r>
                  <w:r>
                    <w:rPr>
                      <w:sz w:val="16"/>
                    </w:rPr>
                    <w:t>[</w:t>
                  </w:r>
                  <w:r>
                    <w:rPr>
                      <w:color w:val="0000FF"/>
                      <w:sz w:val="16"/>
                    </w:rPr>
                    <w:t>Alpha 3yr</w:t>
                  </w:r>
                  <w:r>
                    <w:rPr>
                      <w:sz w:val="16"/>
                    </w:rPr>
                    <w:t>]</w:t>
                  </w:r>
                  <w:r>
                    <w:rPr>
                      <w:sz w:val="16"/>
                    </w:rPr>
                    <w:fldChar w:fldCharType="end"/>
                  </w:r>
                </w:p>
              </w:tc>
              <w:tc>
                <w:tcPr>
                  <w:tcW w:w="1712" w:type="dxa"/>
                  <w:vAlign w:val="center"/>
                </w:tcPr>
                <w:p>
                  <w:pPr>
                    <w:spacing w:before="60" w:after="60"/>
                    <w:jc w:val="center"/>
                    <w:rPr>
                      <w:sz w:val="16"/>
                    </w:rPr>
                  </w:pPr>
                  <w:r>
                    <w:rPr>
                      <w:sz w:val="16"/>
                    </w:rPr>
                    <w:fldChar w:fldCharType="begin"/>
                  </w:r>
                  <w:r>
                    <w:rPr>
                      <w:sz w:val="16"/>
                    </w:rPr>
                    <w:instrText xml:space="preserve"> AUTOTEXTLIST \t "&lt;wr:out select='${Securities_Loop.def:Beta03yr}' type='NUMBER' format='category:number;negFormat:0;format:#,##0.00;' nickname='[Beta 3yr]' datasource='InvestmentFactSheet'/&gt;"</w:instrText>
                  </w:r>
                  <w:r>
                    <w:rPr>
                      <w:sz w:val="16"/>
                    </w:rPr>
                    <w:fldChar w:fldCharType="separate"/>
                  </w:r>
                  <w:r>
                    <w:rPr>
                      <w:sz w:val="16"/>
                    </w:rPr>
                    <w:t>[</w:t>
                  </w:r>
                  <w:r>
                    <w:rPr>
                      <w:color w:val="0000FF"/>
                      <w:sz w:val="16"/>
                    </w:rPr>
                    <w:t>Beta 3yr</w:t>
                  </w:r>
                  <w:r>
                    <w:rPr>
                      <w:sz w:val="16"/>
                    </w:rPr>
                    <w:t>]</w:t>
                  </w:r>
                  <w:r>
                    <w:rPr>
                      <w:sz w:val="16"/>
                    </w:rPr>
                    <w:fldChar w:fldCharType="end"/>
                  </w:r>
                </w:p>
              </w:tc>
              <w:tc>
                <w:tcPr>
                  <w:tcW w:w="1712" w:type="dxa"/>
                  <w:vAlign w:val="center"/>
                </w:tcPr>
                <w:p>
                  <w:pPr>
                    <w:spacing w:before="60" w:after="60"/>
                    <w:jc w:val="center"/>
                    <w:rPr>
                      <w:sz w:val="16"/>
                    </w:rPr>
                  </w:pPr>
                  <w:r>
                    <w:rPr>
                      <w:sz w:val="16"/>
                    </w:rPr>
                    <w:fldChar w:fldCharType="begin"/>
                  </w:r>
                  <w:r>
                    <w:rPr>
                      <w:sz w:val="16"/>
                    </w:rPr>
                    <w:instrText xml:space="preserve"> AUTOTEXTLIST \t "&lt;wr:out select='${Securities_Loop.def:R203yr}' type='NUMBER' format='category:number;negFormat:0;format:#,##0.00;' nickname='[RSquared 3yr]' datasource='InvestmentFactSheet'/&gt;"</w:instrText>
                  </w:r>
                  <w:r>
                    <w:rPr>
                      <w:sz w:val="16"/>
                    </w:rPr>
                    <w:fldChar w:fldCharType="separate"/>
                  </w:r>
                  <w:r>
                    <w:rPr>
                      <w:sz w:val="16"/>
                    </w:rPr>
                    <w:t>[</w:t>
                  </w:r>
                  <w:r>
                    <w:rPr>
                      <w:color w:val="0000FF"/>
                      <w:sz w:val="16"/>
                    </w:rPr>
                    <w:t>RSquared 3yr</w:t>
                  </w:r>
                  <w:r>
                    <w:rPr>
                      <w:sz w:val="16"/>
                    </w:rPr>
                    <w:t>]</w:t>
                  </w:r>
                  <w:r>
                    <w:rPr>
                      <w:sz w:val="16"/>
                    </w:rPr>
                    <w:fldChar w:fldCharType="end"/>
                  </w:r>
                </w:p>
              </w:tc>
              <w:tc>
                <w:tcPr>
                  <w:tcW w:w="1620" w:type="dxa"/>
                  <w:vAlign w:val="center"/>
                </w:tcPr>
                <w:p>
                  <w:pPr>
                    <w:spacing w:before="60" w:after="60"/>
                    <w:jc w:val="center"/>
                    <w:rPr>
                      <w:sz w:val="16"/>
                    </w:rPr>
                  </w:pPr>
                  <w:r>
                    <w:rPr>
                      <w:sz w:val="16"/>
                    </w:rPr>
                    <w:fldChar w:fldCharType="begin"/>
                  </w:r>
                  <w:r>
                    <w:rPr>
                      <w:sz w:val="16"/>
                    </w:rPr>
                    <w:instrText xml:space="preserve"> AUTOTEXTLIST \t "&lt;wr:out select='${Securities_Loop.def:StdDev03yr}' type='NUMBER' format='category:number;negFormat:0;format:#,##0.00;' nickname='[Std Deviation 3yr]' datasource='InvestmentFactSheet'/&gt;"</w:instrText>
                  </w:r>
                  <w:r>
                    <w:rPr>
                      <w:sz w:val="16"/>
                    </w:rPr>
                    <w:fldChar w:fldCharType="separate"/>
                  </w:r>
                  <w:r>
                    <w:rPr>
                      <w:sz w:val="16"/>
                    </w:rPr>
                    <w:t>[</w:t>
                  </w:r>
                  <w:r>
                    <w:rPr>
                      <w:color w:val="0000FF"/>
                      <w:sz w:val="16"/>
                    </w:rPr>
                    <w:t>Std Deviation 3yr</w:t>
                  </w:r>
                  <w:r>
                    <w:rPr>
                      <w:sz w:val="16"/>
                    </w:rPr>
                    <w:t>]</w:t>
                  </w:r>
                  <w:r>
                    <w:rPr>
                      <w:sz w:val="16"/>
                    </w:rPr>
                    <w:fldChar w:fldCharType="end"/>
                  </w:r>
                </w:p>
              </w:tc>
            </w:tr>
            <w:tr>
              <w:trPr>
                <w:trHeight w:val="210"/>
              </w:trPr>
              <w:tc>
                <w:tcPr>
                  <w:tcW w:w="1712" w:type="dxa"/>
                  <w:shd w:val="clear" w:color="auto" w:fill="E3EAED" w:themeFill="accent1" w:themeFillTint="33"/>
                </w:tcPr>
                <w:p>
                  <w:pPr>
                    <w:rPr>
                      <w:sz w:val="12"/>
                      <w:szCs w:val="12"/>
                    </w:rPr>
                  </w:pPr>
                  <w:r>
                    <w:rPr>
                      <w:sz w:val="12"/>
                      <w:szCs w:val="12"/>
                    </w:rPr>
                    <w:t xml:space="preserve">A measure of the difference between a fund's actual returns and its expected performance, given its level of risk as measured by beta. </w:t>
                  </w:r>
                </w:p>
              </w:tc>
              <w:tc>
                <w:tcPr>
                  <w:tcW w:w="1712" w:type="dxa"/>
                  <w:shd w:val="clear" w:color="auto" w:fill="E3EAED" w:themeFill="accent1" w:themeFillTint="33"/>
                </w:tcPr>
                <w:p>
                  <w:pPr>
                    <w:rPr>
                      <w:sz w:val="12"/>
                      <w:szCs w:val="12"/>
                    </w:rPr>
                  </w:pPr>
                  <w:r>
                    <w:rPr>
                      <w:sz w:val="12"/>
                      <w:szCs w:val="12"/>
                    </w:rPr>
                    <w:t xml:space="preserve">A measure of a fund's sensitivity to market movements. </w:t>
                  </w:r>
                </w:p>
                <w:p>
                  <w:pPr>
                    <w:rPr>
                      <w:sz w:val="12"/>
                      <w:szCs w:val="12"/>
                    </w:rPr>
                  </w:pPr>
                </w:p>
              </w:tc>
              <w:tc>
                <w:tcPr>
                  <w:tcW w:w="1712" w:type="dxa"/>
                  <w:shd w:val="clear" w:color="auto" w:fill="E3EAED" w:themeFill="accent1" w:themeFillTint="33"/>
                </w:tcPr>
                <w:p>
                  <w:pPr>
                    <w:rPr>
                      <w:sz w:val="12"/>
                      <w:szCs w:val="12"/>
                    </w:rPr>
                  </w:pPr>
                  <w:r>
                    <w:rPr>
                      <w:sz w:val="12"/>
                      <w:szCs w:val="12"/>
                    </w:rPr>
                    <w:t xml:space="preserve">R-squared measures the relationship between a portfolio and its benchmark. It can be thought of as a percentage from 1 to 100. </w:t>
                  </w:r>
                </w:p>
              </w:tc>
              <w:tc>
                <w:tcPr>
                  <w:tcW w:w="1620" w:type="dxa"/>
                  <w:shd w:val="clear" w:color="auto" w:fill="E3EAED" w:themeFill="accent1" w:themeFillTint="33"/>
                </w:tcPr>
                <w:p>
                  <w:pPr>
                    <w:rPr>
                      <w:sz w:val="12"/>
                      <w:szCs w:val="12"/>
                    </w:rPr>
                  </w:pPr>
                  <w:r>
                    <w:rPr>
                      <w:sz w:val="12"/>
                      <w:szCs w:val="12"/>
                    </w:rPr>
                    <w:t xml:space="preserve">This statistical measurement of dispersion about an average, depicts how widely a mutual fund's returns varied over a certain period of time. </w:t>
                  </w:r>
                </w:p>
              </w:tc>
            </w:tr>
            <w:tr>
              <w:tc>
                <w:tcPr>
                  <w:tcW w:w="6756" w:type="dxa"/>
                  <w:gridSpan w:val="4"/>
                </w:tcPr>
                <w:p>
                  <w:pPr>
                    <w:spacing w:before="60" w:after="60"/>
                    <w:jc w:val="both"/>
                  </w:pPr>
                </w:p>
              </w:tc>
            </w:tr>
            <w:tr>
              <w:tc>
                <w:tcPr>
                  <w:tcW w:w="6756" w:type="dxa"/>
                  <w:gridSpan w:val="4"/>
                </w:tcPr>
                <w:p>
                  <w:pPr>
                    <w:spacing w:after="60"/>
                    <w:jc w:val="both"/>
                    <w:rPr>
                      <w:rFonts w:ascii="Arial" w:hAnsi="Arial" w:cs="Arial"/>
                      <w:color w:val="808080" w:themeColor="background1" w:themeShade="80"/>
                      <w:sz w:val="10"/>
                      <w:szCs w:val="12"/>
                    </w:rPr>
                  </w:pPr>
                  <w:r>
                    <w:rPr>
                      <w:rFonts w:ascii="Arial" w:hAnsi="Arial" w:cs="Arial"/>
                      <w:color w:val="808080" w:themeColor="background1" w:themeShade="80"/>
                      <w:sz w:val="10"/>
                      <w:szCs w:val="12"/>
                    </w:rPr>
                    <w:t>This is a sample template created by Windward. The legalese in this template is for demonstration only and should not be used in production. Please have your attorney provide the wording if you use this template in production. Neither Windward Trust Company, Windward Capital Corporation, Morningstar Inc., the National Securities Clearing Corporation, or any of their third-party licensors (collectively, "Data Providers") shall have any liability for the accuracy or completeness of the information or software furnished through this document, or for delays, interruptions or omissions therein nor for any lost profits, indirect, special or consequential damages. Data Providers have exclusive proprietary rights in any information and software received. It is not permitted for anyone to use the information or software provided through this service for any unlawful or unauthorized purpose. You are not authorized or permitted to furnish such information or software to any person or firm for reuse or retransmission without prior written approval of the source of such information or software. Access to this service is subject to termination in the event that any agreement between Windward Trust Company or Windward Capital Corporation and a provider of information or software distributed through the this service is terminated in accordance with its terms.</w:t>
                  </w:r>
                </w:p>
                <w:p>
                  <w:pPr>
                    <w:spacing w:after="60"/>
                    <w:jc w:val="both"/>
                    <w:rPr>
                      <w:rFonts w:ascii="Arial" w:hAnsi="Arial" w:cs="Arial"/>
                      <w:color w:val="808080" w:themeColor="background1" w:themeShade="80"/>
                      <w:sz w:val="10"/>
                      <w:szCs w:val="12"/>
                    </w:rPr>
                  </w:pPr>
                  <w:r>
                    <w:rPr>
                      <w:rFonts w:ascii="Arial" w:hAnsi="Arial" w:cs="Arial"/>
                      <w:color w:val="808080" w:themeColor="background1" w:themeShade="80"/>
                      <w:sz w:val="10"/>
                      <w:szCs w:val="12"/>
                    </w:rPr>
                    <w:t>For more complete information, including charges and expenses, on any mutual fund please call or write the fund company for a free prospectus. Please read the prospectus carefully before investing. Neither Windward Studios, Windward Capital Corporation, nor Windward Financial Management Inc., has undertaken to provide advice with respect to the value of securities or as to the advisability of investing in, purchasing or selling securities, unless such engagement is pursuant to a written advisory agreement.</w:t>
                  </w:r>
                </w:p>
                <w:p>
                  <w:pPr>
                    <w:spacing w:before="60" w:after="60"/>
                    <w:jc w:val="both"/>
                  </w:pPr>
                  <w:r>
                    <w:rPr>
                      <w:rFonts w:ascii="Arial" w:hAnsi="Arial" w:cs="Arial"/>
                      <w:color w:val="808080" w:themeColor="background1" w:themeShade="80"/>
                      <w:sz w:val="10"/>
                      <w:szCs w:val="12"/>
                    </w:rPr>
                    <w:t>Windward data:  Copyright 2017 Windward Studios. All Rights Reserved.  The information contained herein: (1) is proprietary to Windward, (2) may not be copied or distributed; and (3) is not warranted to be accurate, complete or timely.  Neither Windward nor its content providers are responsible for any damages or losses arising from any use of this information.  Past performance is no guarantee of future results.</w:t>
                  </w:r>
                </w:p>
              </w:tc>
            </w:tr>
          </w:tbl>
          <w:p/>
        </w:tc>
        <w:tc>
          <w:tcPr>
            <w:tcW w:w="236" w:type="dxa"/>
            <w:tcBorders>
              <w:top w:val="single" w:sz="12" w:space="0" w:color="759AA5" w:themeColor="accent1"/>
              <w:left w:val="nil"/>
              <w:bottom w:val="nil"/>
              <w:right w:val="nil"/>
            </w:tcBorders>
          </w:tcPr>
          <w:p>
            <w:pPr>
              <w:rPr>
                <w:sz w:val="6"/>
                <w:szCs w:val="6"/>
              </w:rPr>
            </w:pPr>
          </w:p>
          <w:p/>
        </w:tc>
        <w:tc>
          <w:tcPr>
            <w:tcW w:w="4116" w:type="dxa"/>
            <w:tcBorders>
              <w:top w:val="single" w:sz="12" w:space="0" w:color="759AA5" w:themeColor="accent1"/>
              <w:left w:val="nil"/>
              <w:bottom w:val="nil"/>
              <w:right w:val="nil"/>
            </w:tcBorders>
            <w:noWrap/>
            <w:tcMar>
              <w:left w:w="0" w:type="dxa"/>
              <w:right w:w="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76"/>
            </w:tblGrid>
            <w:tr>
              <w:tc>
                <w:tcPr>
                  <w:tcW w:w="4176" w:type="dxa"/>
                  <w:tcBorders>
                    <w:bottom w:val="single" w:sz="4" w:space="0" w:color="E3EAED" w:themeColor="accent1" w:themeTint="33"/>
                  </w:tcBorders>
                </w:tcPr>
                <w:p>
                  <w:pPr>
                    <w:pStyle w:val="Heading3"/>
                    <w:keepNext w:val="0"/>
                    <w:keepLines w:val="0"/>
                    <w:outlineLvl w:val="2"/>
                  </w:pPr>
                  <w:r>
                    <w:t>Morningstar Category</w:t>
                  </w:r>
                </w:p>
              </w:tc>
            </w:tr>
            <w:tr>
              <w:trPr>
                <w:trHeight w:val="283"/>
              </w:trPr>
              <w:tc>
                <w:tcPr>
                  <w:tcW w:w="4176" w:type="dxa"/>
                  <w:tcBorders>
                    <w:top w:val="single" w:sz="4" w:space="0" w:color="E3EAED" w:themeColor="accent1" w:themeTint="33"/>
                    <w:bottom w:val="single" w:sz="12" w:space="0" w:color="759AA5" w:themeColor="accent1"/>
                  </w:tcBorders>
                </w:tcPr>
                <w:p>
                  <w:pPr>
                    <w:spacing w:before="60" w:after="60"/>
                    <w:jc w:val="both"/>
                  </w:pPr>
                  <w:r>
                    <w:rPr>
                      <w:sz w:val="16"/>
                    </w:rPr>
                    <w:fldChar w:fldCharType="begin"/>
                  </w:r>
                  <w:r>
                    <w:rPr>
                      <w:sz w:val="16"/>
                    </w:rPr>
                    <w:instrText xml:space="preserve"> AUTOTEXTLIST \t "&lt;wr:out select='${Securities_Loop.def:Style}' nickname='[Fund Style]' datasource='InvestmentFactSheet'/&gt;"</w:instrText>
                  </w:r>
                  <w:r>
                    <w:rPr>
                      <w:sz w:val="16"/>
                    </w:rPr>
                    <w:fldChar w:fldCharType="separate"/>
                  </w:r>
                  <w:r>
                    <w:rPr>
                      <w:sz w:val="16"/>
                    </w:rPr>
                    <w:t>[</w:t>
                  </w:r>
                  <w:r>
                    <w:rPr>
                      <w:color w:val="0000FF"/>
                      <w:sz w:val="16"/>
                    </w:rPr>
                    <w:t>Fund Style</w:t>
                  </w:r>
                  <w:r>
                    <w:rPr>
                      <w:sz w:val="16"/>
                    </w:rPr>
                    <w:t>]</w:t>
                  </w:r>
                  <w:r>
                    <w:rPr>
                      <w:sz w:val="16"/>
                    </w:rPr>
                    <w:fldChar w:fldCharType="end"/>
                  </w:r>
                </w:p>
              </w:tc>
            </w:tr>
            <w:tr>
              <w:trPr>
                <w:trHeight w:val="355"/>
              </w:trPr>
              <w:tc>
                <w:tcPr>
                  <w:tcW w:w="4176" w:type="dxa"/>
                  <w:tcBorders>
                    <w:top w:val="single" w:sz="12" w:space="0" w:color="759AA5" w:themeColor="accent1"/>
                    <w:bottom w:val="single" w:sz="4" w:space="0" w:color="E3EAED" w:themeColor="accent1" w:themeTint="33"/>
                  </w:tcBorders>
                </w:tcPr>
                <w:p>
                  <w:pPr>
                    <w:pStyle w:val="Heading3"/>
                    <w:keepNext w:val="0"/>
                    <w:keepLines w:val="0"/>
                    <w:outlineLvl w:val="2"/>
                  </w:pPr>
                  <w:r>
                    <w:t>Benchmark</w:t>
                  </w:r>
                </w:p>
              </w:tc>
            </w:tr>
            <w:tr>
              <w:trPr>
                <w:trHeight w:val="265"/>
              </w:trPr>
              <w:tc>
                <w:tcPr>
                  <w:tcW w:w="4176" w:type="dxa"/>
                  <w:tcBorders>
                    <w:top w:val="single" w:sz="4" w:space="0" w:color="E3EAED" w:themeColor="accent1" w:themeTint="33"/>
                    <w:bottom w:val="single" w:sz="12" w:space="0" w:color="759AA5" w:themeColor="accent1"/>
                  </w:tcBorders>
                </w:tcPr>
                <w:p>
                  <w:pPr>
                    <w:spacing w:before="60" w:after="60"/>
                    <w:jc w:val="both"/>
                  </w:pPr>
                  <w:r>
                    <w:rPr>
                      <w:sz w:val="16"/>
                    </w:rPr>
                    <w:fldChar w:fldCharType="begin"/>
                  </w:r>
                  <w:r>
                    <w:rPr>
                      <w:sz w:val="16"/>
                    </w:rPr>
                    <w:instrText xml:space="preserve"> AUTOTEXTLIST \t "&lt;wr:out select='${Securities_Loop.def:MSSB_IndexName}' nickname='[MSSB Index Name]' datasource='InvestmentFactSheet'/&gt;"</w:instrText>
                  </w:r>
                  <w:r>
                    <w:rPr>
                      <w:sz w:val="16"/>
                    </w:rPr>
                    <w:fldChar w:fldCharType="separate"/>
                  </w:r>
                  <w:r>
                    <w:rPr>
                      <w:sz w:val="16"/>
                    </w:rPr>
                    <w:t>[</w:t>
                  </w:r>
                  <w:r>
                    <w:rPr>
                      <w:color w:val="0000FF"/>
                      <w:sz w:val="16"/>
                    </w:rPr>
                    <w:t>MSSB Index Name</w:t>
                  </w:r>
                  <w:r>
                    <w:rPr>
                      <w:sz w:val="16"/>
                    </w:rPr>
                    <w:t>]</w:t>
                  </w:r>
                  <w:r>
                    <w:rPr>
                      <w:sz w:val="16"/>
                    </w:rPr>
                    <w:fldChar w:fldCharType="end"/>
                  </w:r>
                </w:p>
              </w:tc>
            </w:tr>
            <w:tr>
              <w:tc>
                <w:tcPr>
                  <w:tcW w:w="4176" w:type="dxa"/>
                  <w:tcBorders>
                    <w:top w:val="single" w:sz="12" w:space="0" w:color="759AA5" w:themeColor="accent1"/>
                    <w:bottom w:val="single" w:sz="4" w:space="0" w:color="E3EAED" w:themeColor="accent1" w:themeTint="33"/>
                  </w:tcBorders>
                </w:tcPr>
                <w:p>
                  <w:pPr>
                    <w:pStyle w:val="Heading3"/>
                    <w:keepNext w:val="0"/>
                    <w:keepLines w:val="0"/>
                    <w:outlineLvl w:val="2"/>
                  </w:pPr>
                  <w:r>
                    <w:t>Risk Level</w:t>
                  </w:r>
                </w:p>
              </w:tc>
            </w:tr>
          </w:tbl>
          <w:p>
            <w:pPr>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76"/>
            </w:tblGrid>
            <w:tr>
              <w:tc>
                <w:tcPr>
                  <w:tcW w:w="4176" w:type="dxa"/>
                </w:tcPr>
                <w:p>
                  <w:pPr>
                    <w:jc w:val="center"/>
                  </w:pPr>
                  <w:r>
                    <w:rPr>
                      <w:sz w:val="14"/>
                      <w:szCs w:val="14"/>
                    </w:rPr>
                    <w:fldChar w:fldCharType="begin"/>
                  </w:r>
                  <w:r>
                    <w:rPr>
                      <w:sz w:val="14"/>
                      <w:szCs w:val="14"/>
                    </w:rPr>
                    <w:instrText xml:space="preserve"> AUTOTEXTLIST \t "&lt;wr:switch nickname='[Switch Risk Level]' datasource='InvestmentFactSheet'&gt;"</w:instrText>
                  </w:r>
                  <w:r>
                    <w:rPr>
                      <w:sz w:val="14"/>
                      <w:szCs w:val="14"/>
                    </w:rPr>
                    <w:fldChar w:fldCharType="separate"/>
                  </w:r>
                  <w:r>
                    <w:rPr>
                      <w:sz w:val="14"/>
                      <w:szCs w:val="14"/>
                    </w:rPr>
                    <w:t>[</w:t>
                  </w:r>
                  <w:r>
                    <w:rPr>
                      <w:color w:val="C00000"/>
                      <w:sz w:val="14"/>
                      <w:szCs w:val="14"/>
                    </w:rPr>
                    <w:t>Switch Risk Level</w:t>
                  </w:r>
                  <w:r>
                    <w:rPr>
                      <w:sz w:val="14"/>
                      <w:szCs w:val="14"/>
                    </w:rPr>
                    <w:t>]</w:t>
                  </w:r>
                  <w:r>
                    <w:rPr>
                      <w:sz w:val="14"/>
                      <w:szCs w:val="14"/>
                    </w:rPr>
                    <w:fldChar w:fldCharType="end"/>
                  </w:r>
                  <w:r>
                    <w:fldChar w:fldCharType="begin"/>
                  </w:r>
                  <w:r>
                    <w:instrText xml:space="preserve"> AUTOTEXTLIST \t "&lt;wr:case select='=${Securities_Loop.def:RiskLevel}=1' nickname='[Risk Level=1]' datasource='InvestmentFactSheet'/&gt;"</w:instrText>
                  </w:r>
                  <w:r>
                    <w:fldChar w:fldCharType="separate"/>
                  </w:r>
                  <w:r>
                    <w:rPr>
                      <w:sz w:val="14"/>
                    </w:rPr>
                    <w:t>[</w:t>
                  </w:r>
                  <w:r>
                    <w:rPr>
                      <w:color w:val="FF0000"/>
                      <w:sz w:val="14"/>
                    </w:rPr>
                    <w:t>Risk Level=1</w:t>
                  </w:r>
                  <w:r>
                    <w:rPr>
                      <w:sz w:val="14"/>
                    </w:rPr>
                    <w:t>]</w:t>
                  </w:r>
                  <w:r>
                    <w:rPr>
                      <w:sz w:val="14"/>
                    </w:rPr>
                    <w:fldChar w:fldCharType="end"/>
                  </w:r>
                  <w:r>
                    <w:rPr>
                      <w:noProof/>
                    </w:rPr>
                    <w:drawing>
                      <wp:inline distT="0" distB="0" distL="0" distR="0">
                        <wp:extent cx="2286000" cy="464820"/>
                        <wp:effectExtent l="0" t="0" r="0" b="0"/>
                        <wp:docPr id="2" name="risk1_300.jpg" descr="risk1_300.jpg"/>
                        <wp:cNvGraphicFramePr/>
                        <a:graphic xmlns:a="http://schemas.openxmlformats.org/drawingml/2006/main">
                          <a:graphicData uri="http://schemas.openxmlformats.org/drawingml/2006/picture">
                            <pic:pic xmlns:pic="http://schemas.openxmlformats.org/drawingml/2006/picture">
                              <pic:nvPicPr>
                                <pic:cNvPr id="1" name="risk1_300.jpg"/>
                                <pic:cNvPicPr/>
                              </pic:nvPicPr>
                              <pic:blipFill>
                                <a:blip r:embed="rId10"/>
                                <a:stretch>
                                  <a:fillRect/>
                                </a:stretch>
                              </pic:blipFill>
                              <pic:spPr>
                                <a:xfrm>
                                  <a:off x="0" y="0"/>
                                  <a:ext cx="2286000" cy="464820"/>
                                </a:xfrm>
                                <a:prstGeom prst="rect">
                                  <a:avLst/>
                                </a:prstGeom>
                              </pic:spPr>
                            </pic:pic>
                          </a:graphicData>
                        </a:graphic>
                      </wp:inline>
                    </w:drawing>
                  </w:r>
                </w:p>
              </w:tc>
            </w:tr>
            <w:tr>
              <w:tc>
                <w:tcPr>
                  <w:tcW w:w="4176" w:type="dxa"/>
                </w:tcPr>
                <w:p>
                  <w:pPr>
                    <w:jc w:val="both"/>
                    <w:rPr>
                      <w:sz w:val="14"/>
                      <w:szCs w:val="14"/>
                    </w:rPr>
                  </w:pPr>
                  <w:r>
                    <w:rPr>
                      <w:sz w:val="14"/>
                    </w:rPr>
                    <w:t>Funds are classified as Capital Preservation if their share prices are expected to remain stable or to fluctuate only slightly. Such funds may be appropriate for the short-term reserves portion of a long-term investment portfolio, or for investors with short-term investment horizons (three years or less).</w:t>
                  </w:r>
                </w:p>
              </w:tc>
            </w:tr>
            <w:tr>
              <w:tc>
                <w:tcPr>
                  <w:tcW w:w="4176" w:type="dxa"/>
                </w:tcPr>
                <w:p>
                  <w:pPr>
                    <w:jc w:val="center"/>
                    <w:rPr>
                      <w:sz w:val="14"/>
                      <w:szCs w:val="14"/>
                    </w:rPr>
                  </w:pPr>
                  <w:r>
                    <w:fldChar w:fldCharType="begin"/>
                  </w:r>
                  <w:r>
                    <w:instrText xml:space="preserve"> AUTOTEXTLIST \t "&lt;wr:case select='=${Securities_Loop.def:RiskLevel}=2' nickname='[Risk Level=2]' datasource='InvestmentFactSheet'/&gt;"</w:instrText>
                  </w:r>
                  <w:r>
                    <w:fldChar w:fldCharType="separate"/>
                  </w:r>
                  <w:r>
                    <w:rPr>
                      <w:sz w:val="14"/>
                    </w:rPr>
                    <w:t>[</w:t>
                  </w:r>
                  <w:r>
                    <w:rPr>
                      <w:color w:val="FF0000"/>
                      <w:sz w:val="14"/>
                    </w:rPr>
                    <w:t>Risk Level=2</w:t>
                  </w:r>
                  <w:r>
                    <w:rPr>
                      <w:sz w:val="14"/>
                    </w:rPr>
                    <w:t>]</w:t>
                  </w:r>
                  <w:r>
                    <w:rPr>
                      <w:sz w:val="14"/>
                    </w:rPr>
                    <w:fldChar w:fldCharType="end"/>
                  </w:r>
                  <w:r>
                    <w:rPr>
                      <w:noProof/>
                    </w:rPr>
                    <w:drawing>
                      <wp:inline distT="0" distB="0" distL="0" distR="0">
                        <wp:extent cx="2286000" cy="464820"/>
                        <wp:effectExtent l="0" t="0" r="0" b="0"/>
                        <wp:docPr id="3" name="risk2_300.jpg" descr="risk2_300.jpg"/>
                        <wp:cNvGraphicFramePr/>
                        <a:graphic xmlns:a="http://schemas.openxmlformats.org/drawingml/2006/main">
                          <a:graphicData uri="http://schemas.openxmlformats.org/drawingml/2006/picture">
                            <pic:pic xmlns:pic="http://schemas.openxmlformats.org/drawingml/2006/picture">
                              <pic:nvPicPr>
                                <pic:cNvPr id="2" name="risk2_300.jpg"/>
                                <pic:cNvPicPr/>
                              </pic:nvPicPr>
                              <pic:blipFill>
                                <a:blip r:embed="rId11"/>
                                <a:stretch>
                                  <a:fillRect/>
                                </a:stretch>
                              </pic:blipFill>
                              <pic:spPr>
                                <a:xfrm>
                                  <a:off x="0" y="0"/>
                                  <a:ext cx="2286000" cy="464820"/>
                                </a:xfrm>
                                <a:prstGeom prst="rect">
                                  <a:avLst/>
                                </a:prstGeom>
                              </pic:spPr>
                            </pic:pic>
                          </a:graphicData>
                        </a:graphic>
                      </wp:inline>
                    </w:drawing>
                  </w:r>
                </w:p>
              </w:tc>
            </w:tr>
            <w:tr>
              <w:tc>
                <w:tcPr>
                  <w:tcW w:w="4176" w:type="dxa"/>
                </w:tcPr>
                <w:p>
                  <w:pPr>
                    <w:jc w:val="both"/>
                    <w:rPr>
                      <w:sz w:val="14"/>
                      <w:szCs w:val="14"/>
                    </w:rPr>
                  </w:pPr>
                  <w:r>
                    <w:rPr>
                      <w:sz w:val="14"/>
                    </w:rPr>
                    <w:t>Funds classified as Income are subject to low-to-moderate fluctuations in share prices. In general, such funds may be appropriate for investors with medium-term investment horizons (four to ten years).</w:t>
                  </w:r>
                </w:p>
              </w:tc>
            </w:tr>
            <w:tr>
              <w:tc>
                <w:tcPr>
                  <w:tcW w:w="4176" w:type="dxa"/>
                  <w:vAlign w:val="center"/>
                </w:tcPr>
                <w:p>
                  <w:pPr>
                    <w:jc w:val="center"/>
                    <w:rPr>
                      <w:sz w:val="14"/>
                      <w:szCs w:val="14"/>
                    </w:rPr>
                  </w:pPr>
                  <w:r>
                    <w:fldChar w:fldCharType="begin"/>
                  </w:r>
                  <w:r>
                    <w:instrText xml:space="preserve"> AUTOTEXTLIST \t "&lt;wr:case select='=${Securities_Loop.def:RiskLevel}=3' nickname='[Risk Level=3]' datasource='InvestmentFactSheet'/&gt;"</w:instrText>
                  </w:r>
                  <w:r>
                    <w:fldChar w:fldCharType="separate"/>
                  </w:r>
                  <w:r>
                    <w:rPr>
                      <w:sz w:val="14"/>
                    </w:rPr>
                    <w:t>[</w:t>
                  </w:r>
                  <w:r>
                    <w:rPr>
                      <w:color w:val="FF0000"/>
                      <w:sz w:val="14"/>
                    </w:rPr>
                    <w:t>Risk Level=3</w:t>
                  </w:r>
                  <w:r>
                    <w:rPr>
                      <w:sz w:val="14"/>
                    </w:rPr>
                    <w:t>]</w:t>
                  </w:r>
                  <w:r>
                    <w:rPr>
                      <w:sz w:val="14"/>
                    </w:rPr>
                    <w:fldChar w:fldCharType="end"/>
                  </w:r>
                  <w:r>
                    <w:rPr>
                      <w:noProof/>
                    </w:rPr>
                    <w:drawing>
                      <wp:inline distT="0" distB="0" distL="0" distR="0">
                        <wp:extent cx="2294890" cy="466090"/>
                        <wp:effectExtent l="0" t="0" r="0" b="0"/>
                        <wp:docPr id="4" name="risk3_300.jpg" descr="risk3_300.jpg"/>
                        <wp:cNvGraphicFramePr/>
                        <a:graphic xmlns:a="http://schemas.openxmlformats.org/drawingml/2006/main">
                          <a:graphicData uri="http://schemas.openxmlformats.org/drawingml/2006/picture">
                            <pic:pic xmlns:pic="http://schemas.openxmlformats.org/drawingml/2006/picture">
                              <pic:nvPicPr>
                                <pic:cNvPr id="3" name="risk3_300.jpg"/>
                                <pic:cNvPicPr/>
                              </pic:nvPicPr>
                              <pic:blipFill>
                                <a:blip r:embed="rId12"/>
                                <a:stretch>
                                  <a:fillRect/>
                                </a:stretch>
                              </pic:blipFill>
                              <pic:spPr>
                                <a:xfrm>
                                  <a:off x="0" y="0"/>
                                  <a:ext cx="2294890" cy="466090"/>
                                </a:xfrm>
                                <a:prstGeom prst="rect">
                                  <a:avLst/>
                                </a:prstGeom>
                              </pic:spPr>
                            </pic:pic>
                          </a:graphicData>
                        </a:graphic>
                      </wp:inline>
                    </w:drawing>
                  </w:r>
                </w:p>
              </w:tc>
            </w:tr>
            <w:tr>
              <w:tc>
                <w:tcPr>
                  <w:tcW w:w="4176" w:type="dxa"/>
                </w:tcPr>
                <w:p>
                  <w:pPr>
                    <w:jc w:val="both"/>
                    <w:rPr>
                      <w:sz w:val="14"/>
                      <w:szCs w:val="14"/>
                    </w:rPr>
                  </w:pPr>
                  <w:r>
                    <w:rPr>
                      <w:sz w:val="14"/>
                    </w:rPr>
                    <w:t>Funds classified as Balanced are subject to a moderate degree of fluctuation in share prices.  In general, such funds may be appropriate for investors with medium-term investment horizons (four to ten years).</w:t>
                  </w:r>
                </w:p>
              </w:tc>
            </w:tr>
            <w:tr>
              <w:tc>
                <w:tcPr>
                  <w:tcW w:w="4176" w:type="dxa"/>
                </w:tcPr>
                <w:p>
                  <w:pPr>
                    <w:jc w:val="center"/>
                    <w:rPr>
                      <w:sz w:val="14"/>
                      <w:szCs w:val="14"/>
                    </w:rPr>
                  </w:pPr>
                  <w:r>
                    <w:fldChar w:fldCharType="begin"/>
                  </w:r>
                  <w:r>
                    <w:instrText xml:space="preserve"> AUTOTEXTLIST \t "&lt;wr:case select='=${Securities_Loop.def:RiskLevel}=4' nickname='[Risk Level=4]' datasource='InvestmentFactSheet'/&gt;"</w:instrText>
                  </w:r>
                  <w:r>
                    <w:fldChar w:fldCharType="separate"/>
                  </w:r>
                  <w:r>
                    <w:rPr>
                      <w:sz w:val="14"/>
                    </w:rPr>
                    <w:t>[</w:t>
                  </w:r>
                  <w:r>
                    <w:rPr>
                      <w:color w:val="FF0000"/>
                      <w:sz w:val="14"/>
                    </w:rPr>
                    <w:t>Risk Level=4</w:t>
                  </w:r>
                  <w:r>
                    <w:rPr>
                      <w:sz w:val="14"/>
                    </w:rPr>
                    <w:t>]</w:t>
                  </w:r>
                  <w:r>
                    <w:rPr>
                      <w:sz w:val="14"/>
                    </w:rPr>
                    <w:fldChar w:fldCharType="end"/>
                  </w:r>
                  <w:r>
                    <w:rPr>
                      <w:noProof/>
                    </w:rPr>
                    <w:drawing>
                      <wp:inline distT="0" distB="0" distL="0" distR="0">
                        <wp:extent cx="2286000" cy="464820"/>
                        <wp:effectExtent l="0" t="0" r="0" b="0"/>
                        <wp:docPr id="5" name="risk4_300.jpg" descr="risk4_300.jpg"/>
                        <wp:cNvGraphicFramePr/>
                        <a:graphic xmlns:a="http://schemas.openxmlformats.org/drawingml/2006/main">
                          <a:graphicData uri="http://schemas.openxmlformats.org/drawingml/2006/picture">
                            <pic:pic xmlns:pic="http://schemas.openxmlformats.org/drawingml/2006/picture">
                              <pic:nvPicPr>
                                <pic:cNvPr id="4" name="risk4_300.jpg"/>
                                <pic:cNvPicPr/>
                              </pic:nvPicPr>
                              <pic:blipFill>
                                <a:blip r:embed="rId13"/>
                                <a:stretch>
                                  <a:fillRect/>
                                </a:stretch>
                              </pic:blipFill>
                              <pic:spPr>
                                <a:xfrm>
                                  <a:off x="0" y="0"/>
                                  <a:ext cx="2286000" cy="464820"/>
                                </a:xfrm>
                                <a:prstGeom prst="rect">
                                  <a:avLst/>
                                </a:prstGeom>
                              </pic:spPr>
                            </pic:pic>
                          </a:graphicData>
                        </a:graphic>
                      </wp:inline>
                    </w:drawing>
                  </w:r>
                </w:p>
              </w:tc>
            </w:tr>
            <w:tr>
              <w:tc>
                <w:tcPr>
                  <w:tcW w:w="4176" w:type="dxa"/>
                  <w:vAlign w:val="center"/>
                </w:tcPr>
                <w:p>
                  <w:pPr>
                    <w:jc w:val="both"/>
                    <w:rPr>
                      <w:sz w:val="14"/>
                      <w:szCs w:val="14"/>
                    </w:rPr>
                  </w:pPr>
                  <w:r>
                    <w:rPr>
                      <w:sz w:val="14"/>
                    </w:rPr>
                    <w:t>Funds classified as Growth are broadly diversified but are subject to wide fluctuations in share price because they hold virtually all of their assets in more volatile investments. These funds may be appropriate for investors who have a long-term investment horizon (ten years or longer).</w:t>
                  </w:r>
                </w:p>
              </w:tc>
            </w:tr>
            <w:tr>
              <w:tc>
                <w:tcPr>
                  <w:tcW w:w="4176" w:type="dxa"/>
                </w:tcPr>
                <w:p>
                  <w:pPr>
                    <w:jc w:val="center"/>
                    <w:rPr>
                      <w:sz w:val="14"/>
                      <w:szCs w:val="14"/>
                    </w:rPr>
                  </w:pPr>
                  <w:r>
                    <w:fldChar w:fldCharType="begin"/>
                  </w:r>
                  <w:r>
                    <w:instrText xml:space="preserve"> AUTOTEXTLIST \t "&lt;wr:case select='=${Securities_Loop.def:RiskLevel}=5' nickname='[Risk Level=5]' datasource='InvestmentFactSheet'/&gt;"</w:instrText>
                  </w:r>
                  <w:r>
                    <w:fldChar w:fldCharType="separate"/>
                  </w:r>
                  <w:r>
                    <w:rPr>
                      <w:sz w:val="14"/>
                    </w:rPr>
                    <w:t>[</w:t>
                  </w:r>
                  <w:r>
                    <w:rPr>
                      <w:color w:val="FF0000"/>
                      <w:sz w:val="14"/>
                    </w:rPr>
                    <w:t>Risk Level=5</w:t>
                  </w:r>
                  <w:r>
                    <w:rPr>
                      <w:sz w:val="14"/>
                    </w:rPr>
                    <w:t>]</w:t>
                  </w:r>
                  <w:r>
                    <w:rPr>
                      <w:sz w:val="14"/>
                    </w:rPr>
                    <w:fldChar w:fldCharType="end"/>
                  </w:r>
                  <w:r>
                    <w:rPr>
                      <w:noProof/>
                    </w:rPr>
                    <w:drawing>
                      <wp:inline distT="0" distB="0" distL="0" distR="0">
                        <wp:extent cx="2286000" cy="464820"/>
                        <wp:effectExtent l="0" t="0" r="0" b="0"/>
                        <wp:docPr id="6" name="risk5_300.jpg" descr="risk5_300.jpg"/>
                        <wp:cNvGraphicFramePr/>
                        <a:graphic xmlns:a="http://schemas.openxmlformats.org/drawingml/2006/main">
                          <a:graphicData uri="http://schemas.openxmlformats.org/drawingml/2006/picture">
                            <pic:pic xmlns:pic="http://schemas.openxmlformats.org/drawingml/2006/picture">
                              <pic:nvPicPr>
                                <pic:cNvPr id="5" name="risk5_300.jpg"/>
                                <pic:cNvPicPr/>
                              </pic:nvPicPr>
                              <pic:blipFill>
                                <a:blip r:embed="rId14"/>
                                <a:stretch>
                                  <a:fillRect/>
                                </a:stretch>
                              </pic:blipFill>
                              <pic:spPr>
                                <a:xfrm>
                                  <a:off x="0" y="0"/>
                                  <a:ext cx="2286000" cy="464820"/>
                                </a:xfrm>
                                <a:prstGeom prst="rect">
                                  <a:avLst/>
                                </a:prstGeom>
                              </pic:spPr>
                            </pic:pic>
                          </a:graphicData>
                        </a:graphic>
                      </wp:inline>
                    </w:drawing>
                  </w:r>
                </w:p>
              </w:tc>
            </w:tr>
            <w:tr>
              <w:tc>
                <w:tcPr>
                  <w:tcW w:w="4176" w:type="dxa"/>
                </w:tcPr>
                <w:p>
                  <w:pPr>
                    <w:jc w:val="both"/>
                    <w:rPr>
                      <w:sz w:val="14"/>
                      <w:szCs w:val="14"/>
                    </w:rPr>
                  </w:pPr>
                  <w:r>
                    <w:rPr>
                      <w:sz w:val="14"/>
                    </w:rPr>
                    <w:t>Funds classified as Aggressive are subject to extremely wide fluctuations in share price. These funds may be appropriate for investors who have a long-term investment horizon (ten years or longer). The unusually high volatility associated with these funds may stem from a number of strategies.</w:t>
                  </w:r>
                </w:p>
              </w:tc>
            </w:tr>
            <w:tr>
              <w:tc>
                <w:tcPr>
                  <w:tcW w:w="4176" w:type="dxa"/>
                  <w:vAlign w:val="center"/>
                </w:tcPr>
                <w:p>
                  <w:pPr>
                    <w:jc w:val="center"/>
                    <w:rPr>
                      <w:sz w:val="14"/>
                      <w:szCs w:val="14"/>
                    </w:rPr>
                  </w:pPr>
                  <w:r>
                    <w:fldChar w:fldCharType="begin"/>
                  </w:r>
                  <w:r>
                    <w:instrText xml:space="preserve"> AUTOTEXTLIST \t "&lt;wr:case select='=${Securities_Loop.def:RiskLevel}=6' nickname='[Risk Level=6]' datasource='InvestmentFactSheet'/&gt;"</w:instrText>
                  </w:r>
                  <w:r>
                    <w:fldChar w:fldCharType="separate"/>
                  </w:r>
                  <w:r>
                    <w:rPr>
                      <w:sz w:val="14"/>
                    </w:rPr>
                    <w:t>[</w:t>
                  </w:r>
                  <w:r>
                    <w:rPr>
                      <w:color w:val="FF0000"/>
                      <w:sz w:val="14"/>
                    </w:rPr>
                    <w:t>Risk Level=6</w:t>
                  </w:r>
                  <w:r>
                    <w:rPr>
                      <w:sz w:val="14"/>
                    </w:rPr>
                    <w:t>]</w:t>
                  </w:r>
                  <w:r>
                    <w:rPr>
                      <w:sz w:val="14"/>
                    </w:rPr>
                    <w:fldChar w:fldCharType="end"/>
                  </w:r>
                  <w:r>
                    <w:rPr>
                      <w:noProof/>
                    </w:rPr>
                    <w:drawing>
                      <wp:inline distT="0" distB="0" distL="0" distR="0">
                        <wp:extent cx="2294890" cy="466090"/>
                        <wp:effectExtent l="0" t="0" r="0" b="0"/>
                        <wp:docPr id="7" name="risk3_300.jpg" descr="risk3_300.jpg"/>
                        <wp:cNvGraphicFramePr/>
                        <a:graphic xmlns:a="http://schemas.openxmlformats.org/drawingml/2006/main">
                          <a:graphicData uri="http://schemas.openxmlformats.org/drawingml/2006/picture">
                            <pic:pic xmlns:pic="http://schemas.openxmlformats.org/drawingml/2006/picture">
                              <pic:nvPicPr>
                                <pic:cNvPr id="6" name="risk3_300.jpg"/>
                                <pic:cNvPicPr/>
                              </pic:nvPicPr>
                              <pic:blipFill>
                                <a:blip r:embed="rId12"/>
                                <a:stretch>
                                  <a:fillRect/>
                                </a:stretch>
                              </pic:blipFill>
                              <pic:spPr>
                                <a:xfrm>
                                  <a:off x="0" y="0"/>
                                  <a:ext cx="2294890" cy="466090"/>
                                </a:xfrm>
                                <a:prstGeom prst="rect">
                                  <a:avLst/>
                                </a:prstGeom>
                              </pic:spPr>
                            </pic:pic>
                          </a:graphicData>
                        </a:graphic>
                      </wp:inline>
                    </w:drawing>
                  </w:r>
                </w:p>
              </w:tc>
            </w:tr>
            <w:tr>
              <w:tc>
                <w:tcPr>
                  <w:tcW w:w="4176" w:type="dxa"/>
                </w:tcPr>
                <w:p>
                  <w:pPr>
                    <w:jc w:val="both"/>
                    <w:rPr>
                      <w:sz w:val="14"/>
                      <w:szCs w:val="14"/>
                    </w:rPr>
                  </w:pPr>
                  <w:r>
                    <w:rPr>
                      <w:sz w:val="14"/>
                    </w:rPr>
                    <w:t>Funds classified as Balanced are subject to a moderate degree of fluctuation in share prices.  In general, such funds may be appropriate for investors with medium-term investment horizons (four to ten years).</w:t>
                  </w:r>
                  <w:r>
                    <w:rPr>
                      <w:sz w:val="14"/>
                    </w:rPr>
                    <w:fldChar w:fldCharType="begin"/>
                  </w:r>
                  <w:r>
                    <w:rPr>
                      <w:sz w:val="14"/>
                    </w:rPr>
                    <w:instrText xml:space="preserve"> AUTOTEXTLIST \t "&lt;/wr:switch nickname='[END Risk Level Switch]'&gt;"</w:instrText>
                  </w:r>
                  <w:r>
                    <w:rPr>
                      <w:sz w:val="14"/>
                    </w:rPr>
                    <w:fldChar w:fldCharType="separate"/>
                  </w:r>
                  <w:r>
                    <w:rPr>
                      <w:sz w:val="14"/>
                    </w:rPr>
                    <w:t>[</w:t>
                  </w:r>
                  <w:r>
                    <w:rPr>
                      <w:color w:val="C00000"/>
                      <w:sz w:val="14"/>
                    </w:rPr>
                    <w:t>END Risk Level Switch</w:t>
                  </w:r>
                  <w:r>
                    <w:rPr>
                      <w:sz w:val="14"/>
                    </w:rPr>
                    <w:t>]</w:t>
                  </w:r>
                  <w:r>
                    <w:rPr>
                      <w:sz w:val="14"/>
                    </w:rPr>
                    <w:fldChar w:fldCharType="end"/>
                  </w:r>
                </w:p>
              </w:tc>
            </w:tr>
          </w:tbl>
          <w:p>
            <w:pP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2083"/>
            </w:tblGrid>
            <w:tr>
              <w:tc>
                <w:tcPr>
                  <w:tcW w:w="4165" w:type="dxa"/>
                  <w:gridSpan w:val="2"/>
                  <w:tcBorders>
                    <w:top w:val="single" w:sz="12" w:space="0" w:color="759AA5" w:themeColor="accent1"/>
                    <w:left w:val="single" w:sz="4" w:space="0" w:color="FFFFFF" w:themeColor="background1"/>
                    <w:right w:val="single" w:sz="4" w:space="0" w:color="FFFFFF" w:themeColor="background1"/>
                  </w:tcBorders>
                </w:tcPr>
                <w:p>
                  <w:pPr>
                    <w:pStyle w:val="Heading3"/>
                    <w:keepNext w:val="0"/>
                    <w:keepLines w:val="0"/>
                    <w:outlineLvl w:val="2"/>
                  </w:pPr>
                  <w:r>
                    <w:t>Fund Overview</w:t>
                  </w:r>
                </w:p>
              </w:tc>
            </w:tr>
            <w:tr>
              <w:trPr>
                <w:trHeight w:val="109"/>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Ticker Symbol</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select='${Securities_Loop.def:Ticker}' nickname='[Ticker Symbol]' datasource='InvestmentFactSheet'/&gt;"</w:instrText>
                  </w:r>
                  <w:r>
                    <w:rPr>
                      <w:sz w:val="16"/>
                    </w:rPr>
                    <w:fldChar w:fldCharType="separate"/>
                  </w:r>
                  <w:r>
                    <w:rPr>
                      <w:sz w:val="16"/>
                    </w:rPr>
                    <w:t>[</w:t>
                  </w:r>
                  <w:r>
                    <w:rPr>
                      <w:color w:val="0000FF"/>
                      <w:sz w:val="16"/>
                    </w:rPr>
                    <w:t>Ticker Symbol</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Website</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select='${Securities_Loop.def:WebSite}' type='TEMPLATE' nickname='[Website Address]' datasource='InvestmentFactSheet'/&gt;"</w:instrText>
                  </w:r>
                  <w:r>
                    <w:rPr>
                      <w:sz w:val="16"/>
                    </w:rPr>
                    <w:fldChar w:fldCharType="separate"/>
                  </w:r>
                  <w:r>
                    <w:rPr>
                      <w:sz w:val="16"/>
                    </w:rPr>
                    <w:t>[</w:t>
                  </w:r>
                  <w:r>
                    <w:rPr>
                      <w:color w:val="0000FF"/>
                      <w:sz w:val="16"/>
                    </w:rPr>
                    <w:t>Website Address</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Inception Date</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select='${Securities_Loop.def:FirstOfferDate}' type='DATE' format='category:date;type:0;format:M/d/yyyy;' nickname='[First Offer Date]' datasource='InvestmentFactSheet'/&gt;"</w:instrText>
                  </w:r>
                  <w:r>
                    <w:rPr>
                      <w:sz w:val="16"/>
                    </w:rPr>
                    <w:fldChar w:fldCharType="separate"/>
                  </w:r>
                  <w:r>
                    <w:rPr>
                      <w:sz w:val="16"/>
                    </w:rPr>
                    <w:t>[</w:t>
                  </w:r>
                  <w:r>
                    <w:rPr>
                      <w:color w:val="0000FF"/>
                      <w:sz w:val="16"/>
                    </w:rPr>
                    <w:t>First Offer Date</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Total Net Assets</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select='${Securities_Loop.def:TotalNetAssetsInMil}' type='NUMBER' format='category:currency;decimals:1;negFormat:0;format:$#,##0.0;' nickname='[Total Net Assets]' datasource='InvestmentFactSheet'/&gt;"</w:instrText>
                  </w:r>
                  <w:r>
                    <w:rPr>
                      <w:sz w:val="16"/>
                    </w:rPr>
                    <w:fldChar w:fldCharType="separate"/>
                  </w:r>
                  <w:r>
                    <w:rPr>
                      <w:sz w:val="16"/>
                    </w:rPr>
                    <w:t>[</w:t>
                  </w:r>
                  <w:r>
                    <w:rPr>
                      <w:color w:val="0000FF"/>
                      <w:sz w:val="16"/>
                    </w:rPr>
                    <w:t>Total Net Assets</w:t>
                  </w:r>
                  <w:r>
                    <w:rPr>
                      <w:sz w:val="16"/>
                    </w:rPr>
                    <w:t>]</w:t>
                  </w:r>
                  <w:r>
                    <w:rPr>
                      <w:sz w:val="16"/>
                    </w:rPr>
                    <w:fldChar w:fldCharType="end"/>
                  </w:r>
                  <w:r>
                    <w:rPr>
                      <w:sz w:val="16"/>
                    </w:rPr>
                    <w:t xml:space="preserve"> mil</w:t>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tcPr>
                <w:p>
                  <w:pPr>
                    <w:spacing w:before="40" w:after="40"/>
                    <w:rPr>
                      <w:color w:val="FFFFFF" w:themeColor="background1"/>
                      <w:sz w:val="16"/>
                      <w:szCs w:val="16"/>
                    </w:rPr>
                  </w:pPr>
                  <w:r>
                    <w:rPr>
                      <w:sz w:val="16"/>
                    </w:rPr>
                    <w:t>Turnover</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tcPr>
                <w:p>
                  <w:pPr>
                    <w:spacing w:before="40" w:after="40"/>
                    <w:jc w:val="right"/>
                    <w:rPr>
                      <w:sz w:val="16"/>
                    </w:rPr>
                  </w:pPr>
                  <w:r>
                    <w:rPr>
                      <w:sz w:val="16"/>
                    </w:rPr>
                    <w:fldChar w:fldCharType="begin"/>
                  </w:r>
                  <w:r>
                    <w:rPr>
                      <w:sz w:val="16"/>
                    </w:rPr>
                    <w:instrText xml:space="preserve"> AUTOTEXTLIST \t "&lt;wr:out select='${Securities_Loop.def:Turnover}' type='NUMBER' format='category:custom;format:#,##0\\%;' nickname='[Turnover]' datasource='InvestmentFactSheet'/&gt;"</w:instrText>
                  </w:r>
                  <w:r>
                    <w:rPr>
                      <w:sz w:val="16"/>
                    </w:rPr>
                    <w:fldChar w:fldCharType="separate"/>
                  </w:r>
                  <w:r>
                    <w:rPr>
                      <w:sz w:val="16"/>
                    </w:rPr>
                    <w:t>[</w:t>
                  </w:r>
                  <w:r>
                    <w:rPr>
                      <w:color w:val="0000FF"/>
                      <w:sz w:val="16"/>
                    </w:rPr>
                    <w:t>Turnover</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Yield – 30 day SEC</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select='${Securities_Loop.def:Yield30d}' type='NUMBER' format='category:custom;format:#,##0.00\\%;' nickname='[30 Day Yield]' datasource='InvestmentFactSheet'/&gt;"</w:instrText>
                  </w:r>
                  <w:r>
                    <w:rPr>
                      <w:sz w:val="16"/>
                    </w:rPr>
                    <w:fldChar w:fldCharType="separate"/>
                  </w:r>
                  <w:r>
                    <w:rPr>
                      <w:sz w:val="16"/>
                    </w:rPr>
                    <w:t>[</w:t>
                  </w:r>
                  <w:r>
                    <w:rPr>
                      <w:color w:val="0000FF"/>
                      <w:sz w:val="16"/>
                    </w:rPr>
                    <w:t>30 Day Yield</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Manager Name</w:t>
                  </w:r>
                </w:p>
              </w:tc>
              <w:tc>
                <w:tcPr>
                  <w:tcW w:w="2083" w:type="dxa"/>
                  <w:tcBorders>
                    <w:top w:val="single" w:sz="4" w:space="0" w:color="759AA5" w:themeColor="accent1"/>
                    <w:left w:val="single" w:sz="4" w:space="0" w:color="FFFFFF" w:themeColor="background1"/>
                    <w:bottom w:val="single" w:sz="4" w:space="0" w:color="E3EAED" w:themeColor="accent1" w:themeTint="33"/>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select='${Securities_Loop.def:ManagerName}' nickname='[Fund Manager Name]' datasource='InvestmentFactSheet'/&gt;"</w:instrText>
                  </w:r>
                  <w:r>
                    <w:rPr>
                      <w:sz w:val="16"/>
                    </w:rPr>
                    <w:fldChar w:fldCharType="separate"/>
                  </w:r>
                  <w:r>
                    <w:rPr>
                      <w:sz w:val="16"/>
                    </w:rPr>
                    <w:t>[</w:t>
                  </w:r>
                  <w:r>
                    <w:rPr>
                      <w:color w:val="0000FF"/>
                      <w:sz w:val="16"/>
                    </w:rPr>
                    <w:t>Fund Manager Name</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sz w:val="16"/>
                    </w:rPr>
                  </w:pPr>
                  <w:r>
                    <w:rPr>
                      <w:sz w:val="16"/>
                    </w:rPr>
                    <w:t>Manager Tenure</w:t>
                  </w:r>
                </w:p>
              </w:tc>
              <w:tc>
                <w:tcPr>
                  <w:tcW w:w="2083" w:type="dxa"/>
                  <w:tcBorders>
                    <w:top w:val="single" w:sz="4" w:space="0" w:color="E3EAED" w:themeColor="accent1" w:themeTint="33"/>
                    <w:left w:val="single" w:sz="4" w:space="0" w:color="FFFFFF" w:themeColor="background1"/>
                    <w:bottom w:val="single" w:sz="4" w:space="0" w:color="759AA5" w:themeColor="accent1"/>
                    <w:right w:val="single" w:sz="4" w:space="0" w:color="FFFFFF" w:themeColor="background1"/>
                  </w:tcBorders>
                </w:tcPr>
                <w:p>
                  <w:pPr>
                    <w:spacing w:before="40" w:after="40"/>
                    <w:jc w:val="right"/>
                    <w:rPr>
                      <w:sz w:val="16"/>
                    </w:rPr>
                  </w:pPr>
                  <w:r>
                    <w:rPr>
                      <w:sz w:val="16"/>
                    </w:rPr>
                    <w:fldChar w:fldCharType="begin"/>
                  </w:r>
                  <w:r>
                    <w:rPr>
                      <w:sz w:val="16"/>
                    </w:rPr>
                    <w:instrText xml:space="preserve"> AUTOTEXTLIST \t "&lt;wr:out select='${Securities_Loop.def:ManagerTenure}' type='NUMBER' format='category:number;decimals:1;negFormat:0;format:#,##0.0;' nickname='[Fund Manager Tenure]' datasource='InvestmentFactSheet'/&gt;"</w:instrText>
                  </w:r>
                  <w:r>
                    <w:rPr>
                      <w:sz w:val="16"/>
                    </w:rPr>
                    <w:fldChar w:fldCharType="separate"/>
                  </w:r>
                  <w:r>
                    <w:rPr>
                      <w:sz w:val="16"/>
                    </w:rPr>
                    <w:t>[</w:t>
                  </w:r>
                  <w:r>
                    <w:rPr>
                      <w:color w:val="0000FF"/>
                      <w:sz w:val="16"/>
                    </w:rPr>
                    <w:t>Fund Manager Tenure</w:t>
                  </w:r>
                  <w:r>
                    <w:rPr>
                      <w:sz w:val="16"/>
                    </w:rPr>
                    <w:t>]</w:t>
                  </w:r>
                  <w:r>
                    <w:rPr>
                      <w:sz w:val="16"/>
                    </w:rPr>
                    <w:fldChar w:fldCharType="end"/>
                  </w:r>
                  <w:r>
                    <w:rPr>
                      <w:sz w:val="16"/>
                    </w:rPr>
                    <w:t xml:space="preserve"> yrs</w:t>
                  </w:r>
                </w:p>
              </w:tc>
            </w:tr>
            <w:tr>
              <w:trPr>
                <w:trHeight w:val="108"/>
              </w:trPr>
              <w:tc>
                <w:tcPr>
                  <w:tcW w:w="2082" w:type="dxa"/>
                  <w:tcBorders>
                    <w:top w:val="single" w:sz="4" w:space="0" w:color="FFFFFF" w:themeColor="background1"/>
                    <w:left w:val="single" w:sz="4" w:space="0" w:color="FFFFFF" w:themeColor="background1"/>
                    <w:bottom w:val="single" w:sz="12" w:space="0" w:color="759AA5" w:themeColor="accent1"/>
                    <w:right w:val="single" w:sz="4" w:space="0" w:color="FFFFFF" w:themeColor="background1"/>
                  </w:tcBorders>
                  <w:shd w:val="clear" w:color="auto" w:fill="FFFFFF" w:themeFill="background1"/>
                  <w:vAlign w:val="center"/>
                </w:tcPr>
                <w:p>
                  <w:pPr>
                    <w:spacing w:before="40" w:after="40"/>
                    <w:rPr>
                      <w:sz w:val="16"/>
                    </w:rPr>
                  </w:pPr>
                </w:p>
              </w:tc>
              <w:tc>
                <w:tcPr>
                  <w:tcW w:w="2083" w:type="dxa"/>
                  <w:tcBorders>
                    <w:top w:val="single" w:sz="4" w:space="0" w:color="759AA5" w:themeColor="accent1"/>
                    <w:left w:val="single" w:sz="4" w:space="0" w:color="FFFFFF" w:themeColor="background1"/>
                    <w:bottom w:val="single" w:sz="12" w:space="0" w:color="759AA5" w:themeColor="accent1"/>
                    <w:right w:val="single" w:sz="4" w:space="0" w:color="FFFFFF" w:themeColor="background1"/>
                  </w:tcBorders>
                </w:tcPr>
                <w:p>
                  <w:pPr>
                    <w:spacing w:before="40" w:after="40"/>
                    <w:jc w:val="right"/>
                    <w:rPr>
                      <w:sz w:val="16"/>
                    </w:rPr>
                  </w:pPr>
                </w:p>
              </w:tc>
            </w:tr>
            <w:tr>
              <w:tc>
                <w:tcPr>
                  <w:tcW w:w="4165" w:type="dxa"/>
                  <w:gridSpan w:val="2"/>
                  <w:tcBorders>
                    <w:left w:val="single" w:sz="4" w:space="0" w:color="FFFFFF" w:themeColor="background1"/>
                    <w:right w:val="single" w:sz="4" w:space="0" w:color="FFFFFF" w:themeColor="background1"/>
                  </w:tcBorders>
                </w:tcPr>
                <w:p>
                  <w:pPr>
                    <w:pStyle w:val="Heading3"/>
                    <w:keepNext w:val="0"/>
                    <w:keepLines w:val="0"/>
                    <w:outlineLvl w:val="2"/>
                  </w:pPr>
                  <w:r>
                    <w:t>Fees &amp; Expenses</w:t>
                  </w:r>
                </w:p>
              </w:tc>
            </w:tr>
            <w:tr>
              <w:trPr>
                <w:trHeight w:val="109"/>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tcPr>
                <w:p>
                  <w:pPr>
                    <w:spacing w:before="40" w:after="40"/>
                  </w:pPr>
                  <w:r>
                    <w:rPr>
                      <w:sz w:val="16"/>
                    </w:rPr>
                    <w:t>Operating Expenses</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tcPr>
                <w:p>
                  <w:pPr>
                    <w:spacing w:before="40" w:after="40"/>
                    <w:jc w:val="right"/>
                    <w:rPr>
                      <w:sz w:val="16"/>
                    </w:rPr>
                  </w:pPr>
                  <w:r>
                    <w:rPr>
                      <w:sz w:val="16"/>
                    </w:rPr>
                    <w:fldChar w:fldCharType="begin"/>
                  </w:r>
                  <w:r>
                    <w:rPr>
                      <w:sz w:val="16"/>
                    </w:rPr>
                    <w:instrText xml:space="preserve"> AUTOTEXTLIST \t "&lt;wr:out select='${Securities_Loop.def:ExpenseRatioCurrent}' type='NUMBER' format='category:custom;format:#,##0.00\\%;' nickname='[Operating Expenses]' datasource='InvestmentFactSheet'/&gt;"</w:instrText>
                  </w:r>
                  <w:r>
                    <w:rPr>
                      <w:sz w:val="16"/>
                    </w:rPr>
                    <w:fldChar w:fldCharType="separate"/>
                  </w:r>
                  <w:r>
                    <w:rPr>
                      <w:sz w:val="16"/>
                    </w:rPr>
                    <w:t>[</w:t>
                  </w:r>
                  <w:r>
                    <w:rPr>
                      <w:color w:val="0000FF"/>
                      <w:sz w:val="16"/>
                    </w:rPr>
                    <w:t>Operating Expenses</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jc w:val="right"/>
                    <w:rPr>
                      <w:sz w:val="16"/>
                    </w:rPr>
                  </w:pPr>
                  <w:r>
                    <w:rPr>
                      <w:sz w:val="16"/>
                    </w:rPr>
                    <w:t>Per $1,000</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select='${Securities_Loop.def:ExpensePer1k}' type='NUMBER' format='category:currency;negFormat:0;format:$#,##0.00;' nickname='[Expenses per 1k]' datasource='InvestmentFactSheet'/&gt;"</w:instrText>
                  </w:r>
                  <w:r>
                    <w:rPr>
                      <w:sz w:val="16"/>
                    </w:rPr>
                    <w:fldChar w:fldCharType="separate"/>
                  </w:r>
                  <w:r>
                    <w:rPr>
                      <w:sz w:val="16"/>
                    </w:rPr>
                    <w:t>[</w:t>
                  </w:r>
                  <w:r>
                    <w:rPr>
                      <w:color w:val="0000FF"/>
                      <w:sz w:val="16"/>
                    </w:rPr>
                    <w:t>Expenses per 1k</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sz w:val="16"/>
                    </w:rPr>
                  </w:pPr>
                  <w:r>
                    <w:rPr>
                      <w:sz w:val="16"/>
                    </w:rPr>
                    <w:t>Max Front Load</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select='${Securities_Loop.def:MaxFrontLoad}' type='NUMBER' format='category:percentage;decimals:1;format:0.0%;' nickname='[Max Front Load]' datasource='InvestmentFactSheet'/&gt;"</w:instrText>
                  </w:r>
                  <w:r>
                    <w:rPr>
                      <w:sz w:val="16"/>
                    </w:rPr>
                    <w:fldChar w:fldCharType="separate"/>
                  </w:r>
                  <w:r>
                    <w:rPr>
                      <w:sz w:val="16"/>
                    </w:rPr>
                    <w:t>[</w:t>
                  </w:r>
                  <w:r>
                    <w:rPr>
                      <w:color w:val="0000FF"/>
                      <w:sz w:val="16"/>
                    </w:rPr>
                    <w:t>Max Front Load</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sz w:val="16"/>
                    </w:rPr>
                  </w:pPr>
                  <w:r>
                    <w:rPr>
                      <w:sz w:val="16"/>
                    </w:rPr>
                    <w:t>Max CDSC</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select='${Securities_Loop.def:MaxCDSC}' type='NUMBER' format='decimals:1;category:percentage;format:0.0%;' nickname='[Max CDSC]' datasource='InvestmentFactSheet'/&gt;"</w:instrText>
                  </w:r>
                  <w:r>
                    <w:rPr>
                      <w:sz w:val="16"/>
                    </w:rPr>
                    <w:fldChar w:fldCharType="separate"/>
                  </w:r>
                  <w:r>
                    <w:rPr>
                      <w:sz w:val="16"/>
                    </w:rPr>
                    <w:t>[</w:t>
                  </w:r>
                  <w:r>
                    <w:rPr>
                      <w:color w:val="0000FF"/>
                      <w:sz w:val="16"/>
                    </w:rPr>
                    <w:t>Max CDSC</w:t>
                  </w:r>
                  <w:r>
                    <w:rPr>
                      <w:sz w:val="16"/>
                    </w:rPr>
                    <w:t>]</w:t>
                  </w:r>
                  <w:r>
                    <w:rPr>
                      <w:sz w:val="16"/>
                    </w:rPr>
                    <w:fldChar w:fldCharType="end"/>
                  </w:r>
                </w:p>
              </w:tc>
            </w:tr>
            <w:tr>
              <w:trPr>
                <w:trHeight w:val="108"/>
              </w:trPr>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sz w:val="16"/>
                    </w:rPr>
                  </w:pPr>
                  <w:r>
                    <w:rPr>
                      <w:sz w:val="16"/>
                    </w:rPr>
                    <w:t>Max Redemption Fee</w:t>
                  </w:r>
                </w:p>
              </w:tc>
              <w:tc>
                <w:tcPr>
                  <w:tcW w:w="2083"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rPr>
                      <w:sz w:val="16"/>
                    </w:rPr>
                    <w:fldChar w:fldCharType="begin"/>
                  </w:r>
                  <w:r>
                    <w:rPr>
                      <w:sz w:val="16"/>
                    </w:rPr>
                    <w:instrText xml:space="preserve"> AUTOTEXTLIST \t "&lt;wr:out select='${Securities_Loop.def:MaxRedemptionFee}' type='NUMBER' format='category:percentage;decimals:1;format:0.0%;' nickname='[Maximum Redemption Fee]' datasource='InvestmentFactSheet'/&gt;"</w:instrText>
                  </w:r>
                  <w:r>
                    <w:rPr>
                      <w:sz w:val="16"/>
                    </w:rPr>
                    <w:fldChar w:fldCharType="separate"/>
                  </w:r>
                  <w:r>
                    <w:rPr>
                      <w:sz w:val="16"/>
                    </w:rPr>
                    <w:t>[</w:t>
                  </w:r>
                  <w:r>
                    <w:rPr>
                      <w:color w:val="0000FF"/>
                      <w:sz w:val="16"/>
                    </w:rPr>
                    <w:t>Maximum Redemption Fee</w:t>
                  </w:r>
                  <w:r>
                    <w:rPr>
                      <w:sz w:val="16"/>
                    </w:rPr>
                    <w:t>]</w:t>
                  </w:r>
                  <w:r>
                    <w:rPr>
                      <w:sz w:val="16"/>
                    </w:rPr>
                    <w:fldChar w:fldCharType="end"/>
                  </w:r>
                </w:p>
              </w:tc>
            </w:tr>
            <w:tr>
              <w:trPr>
                <w:trHeight w:val="219"/>
              </w:trPr>
              <w:tc>
                <w:tcPr>
                  <w:tcW w:w="2082" w:type="dxa"/>
                  <w:tcBorders>
                    <w:top w:val="single" w:sz="4" w:space="0" w:color="FFFFFF" w:themeColor="background1"/>
                    <w:left w:val="single" w:sz="4" w:space="0" w:color="FFFFFF" w:themeColor="background1"/>
                    <w:bottom w:val="single" w:sz="12" w:space="0" w:color="759AA5" w:themeColor="accent1"/>
                    <w:right w:val="single" w:sz="4" w:space="0" w:color="FFFFFF" w:themeColor="background1"/>
                  </w:tcBorders>
                  <w:shd w:val="clear" w:color="auto" w:fill="FFFFFF" w:themeFill="background1"/>
                  <w:vAlign w:val="center"/>
                </w:tcPr>
                <w:p>
                  <w:pPr>
                    <w:spacing w:before="40" w:after="40"/>
                    <w:rPr>
                      <w:sz w:val="16"/>
                    </w:rPr>
                  </w:pPr>
                </w:p>
              </w:tc>
              <w:tc>
                <w:tcPr>
                  <w:tcW w:w="2083" w:type="dxa"/>
                  <w:tcBorders>
                    <w:top w:val="single" w:sz="4" w:space="0" w:color="759AA5" w:themeColor="accent1"/>
                    <w:left w:val="single" w:sz="4" w:space="0" w:color="FFFFFF" w:themeColor="background1"/>
                    <w:bottom w:val="single" w:sz="12" w:space="0" w:color="759AA5" w:themeColor="accent1"/>
                    <w:right w:val="single" w:sz="4" w:space="0" w:color="FFFFFF" w:themeColor="background1"/>
                  </w:tcBorders>
                  <w:vAlign w:val="center"/>
                </w:tcPr>
                <w:p>
                  <w:pPr>
                    <w:spacing w:before="40" w:after="40"/>
                    <w:jc w:val="right"/>
                    <w:rPr>
                      <w:sz w:val="16"/>
                    </w:rPr>
                  </w:pPr>
                </w:p>
              </w:tc>
            </w:tr>
            <w:tr>
              <w:tc>
                <w:tcPr>
                  <w:tcW w:w="4165" w:type="dxa"/>
                  <w:gridSpan w:val="2"/>
                  <w:noWrap/>
                  <w:tcMar>
                    <w:left w:w="0" w:type="dxa"/>
                    <w:right w:w="0" w:type="dxa"/>
                  </w:tcMar>
                </w:tcPr>
                <w:p>
                  <w:pPr>
                    <w:rPr>
                      <w:rFonts w:asciiTheme="majorHAnsi" w:eastAsiaTheme="majorEastAsia" w:hAnsiTheme="majorHAnsi" w:cstheme="majorBidi"/>
                      <w:b/>
                      <w:bCs/>
                      <w:color w:val="759AA5" w:themeColor="accent1"/>
                    </w:rPr>
                  </w:pPr>
                  <w:r>
                    <w:rPr>
                      <w:rFonts w:asciiTheme="majorHAnsi" w:eastAsiaTheme="majorEastAsia" w:hAnsiTheme="majorHAnsi" w:cstheme="majorBidi"/>
                      <w:b/>
                      <w:bCs/>
                      <w:color w:val="759AA5" w:themeColor="accent1"/>
                    </w:rPr>
                    <w:fldChar w:fldCharType="begin"/>
                  </w:r>
                  <w:r>
                    <w:rPr>
                      <w:rFonts w:asciiTheme="majorHAnsi" w:eastAsiaTheme="majorEastAsia" w:hAnsiTheme="majorHAnsi" w:cstheme="majorBidi"/>
                      <w:b/>
                      <w:bCs/>
                      <w:color w:val="759AA5" w:themeColor="accent1"/>
                    </w:rPr>
                    <w:instrText xml:space="preserve"> AUTOTEXTLIST \t "&lt;wr:if select='!${Securities_Loop.def:AssetAllocation/def:AssetType}' nickname='[If Asset Type Exists]' datasource='InvestmentFactSheet'&gt;"</w:instrText>
                  </w:r>
                  <w:r>
                    <w:rPr>
                      <w:rFonts w:asciiTheme="majorHAnsi" w:eastAsiaTheme="majorEastAsia" w:hAnsiTheme="majorHAnsi" w:cstheme="majorBidi"/>
                      <w:b/>
                      <w:bCs/>
                      <w:color w:val="759AA5" w:themeColor="accent1"/>
                    </w:rPr>
                    <w:fldChar w:fldCharType="separate"/>
                  </w:r>
                  <w:r>
                    <w:rPr>
                      <w:rFonts w:asciiTheme="majorHAnsi" w:eastAsiaTheme="majorEastAsia" w:hAnsiTheme="majorHAnsi" w:cstheme="majorBidi"/>
                      <w:b/>
                      <w:bCs/>
                      <w:color w:val="759AA5" w:themeColor="accent1"/>
                    </w:rPr>
                    <w:t>[</w:t>
                  </w:r>
                  <w:r>
                    <w:rPr>
                      <w:rFonts w:asciiTheme="majorHAnsi" w:eastAsiaTheme="majorEastAsia" w:hAnsiTheme="majorHAnsi" w:cstheme="majorBidi"/>
                      <w:b/>
                      <w:bCs/>
                      <w:color w:val="009900"/>
                    </w:rPr>
                    <w:t>If Asset Type Exists</w:t>
                  </w:r>
                  <w:r>
                    <w:rPr>
                      <w:rFonts w:asciiTheme="majorHAnsi" w:eastAsiaTheme="majorEastAsia" w:hAnsiTheme="majorHAnsi" w:cstheme="majorBidi"/>
                      <w:b/>
                      <w:bCs/>
                      <w:color w:val="759AA5" w:themeColor="accent1"/>
                    </w:rPr>
                    <w:t>]</w:t>
                  </w:r>
                  <w:r>
                    <w:rPr>
                      <w:rFonts w:asciiTheme="majorHAnsi" w:eastAsiaTheme="majorEastAsia" w:hAnsiTheme="majorHAnsi" w:cstheme="majorBidi"/>
                      <w:b/>
                      <w:bCs/>
                      <w:color w:val="759AA5" w:themeColor="accent1"/>
                    </w:rPr>
                    <w:fldChar w:fldCharType="end"/>
                  </w:r>
                  <w:r>
                    <w:rPr>
                      <w:rFonts w:asciiTheme="majorHAnsi" w:eastAsiaTheme="majorEastAsia" w:hAnsiTheme="majorHAnsi" w:cstheme="majorBidi"/>
                      <w:b/>
                      <w:bCs/>
                      <w:color w:val="759AA5" w:themeColor="accent1"/>
                    </w:rPr>
                    <w:t>Asset Allocation</w:t>
                  </w:r>
                  <w:r>
                    <w:rPr>
                      <w:noProof/>
                    </w:rPr>
                    <w:drawing>
                      <wp:inline distT="0" distB="0" distL="0" distR="0">
                        <wp:extent cx="2478024" cy="1435608"/>
                        <wp:effectExtent l="0" t="0" r="0" b="0"/>
                        <wp:docPr id="10" name="AutoTag Chart" descr="&lt;wr:chart datasource='InvestmentFactSheet' graph0-data0-select='${series.@Name}' graph0-data1-select='${series.@Weighting}' graph0-data1-type='number' graph0-select='${Securities_Loop.def:AssetAllocation/def:AssetType}' graph0-series-select='x' graph0-type='pie:standard'/&g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tc>
                <w:tcPr>
                  <w:tcW w:w="4165" w:type="dxa"/>
                  <w:gridSpan w:val="2"/>
                </w:tcPr>
                <w:p>
                  <w:r>
                    <w:fldChar w:fldCharType="begin"/>
                  </w:r>
                  <w:r>
                    <w:instrText xml:space="preserve"> AUTOTEXTLIST \t "&lt;/wr:if nickname='[END If Asset Type]'&gt;"</w:instrText>
                  </w:r>
                  <w:r>
                    <w:fldChar w:fldCharType="separate"/>
                  </w:r>
                  <w:r>
                    <w:t>[</w:t>
                  </w:r>
                  <w:r>
                    <w:rPr>
                      <w:color w:val="009900"/>
                    </w:rPr>
                    <w:t>END If Asset Type</w:t>
                  </w:r>
                  <w:r>
                    <w:t>]</w:t>
                  </w:r>
                  <w:r>
                    <w:fldChar w:fldCharType="end"/>
                  </w:r>
                </w:p>
              </w:tc>
            </w:tr>
          </w:tbl>
          <w:p>
            <w:pPr>
              <w:rPr>
                <w:sz w:val="6"/>
                <w:szCs w:val="6"/>
              </w:rPr>
            </w:pPr>
          </w:p>
          <w:tbl>
            <w:tblPr>
              <w:tblStyle w:val="TableGrid"/>
              <w:tblW w:w="4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1"/>
              <w:gridCol w:w="624"/>
            </w:tblGrid>
            <w:tr>
              <w:tc>
                <w:tcPr>
                  <w:tcW w:w="4165" w:type="dxa"/>
                  <w:gridSpan w:val="2"/>
                  <w:tcBorders>
                    <w:top w:val="single" w:sz="12" w:space="0" w:color="759AA5" w:themeColor="accent1"/>
                  </w:tcBorders>
                </w:tcPr>
                <w:p>
                  <w:pPr>
                    <w:pStyle w:val="Heading3"/>
                    <w:keepNext w:val="0"/>
                    <w:keepLines w:val="0"/>
                    <w:outlineLvl w:val="2"/>
                  </w:pPr>
                  <w:r>
                    <w:fldChar w:fldCharType="begin"/>
                  </w:r>
                  <w:r>
                    <w:instrText xml:space="preserve"> AUTOTEXTLIST \t "&lt;wr:if select='!${Fund_Query}' notEmpty='true' nickname='[If Fund Query Exists]' datasource='InvestmentFactSheet'&gt;"</w:instrText>
                  </w:r>
                  <w:r>
                    <w:fldChar w:fldCharType="separate"/>
                  </w:r>
                  <w:r>
                    <w:t>[</w:t>
                  </w:r>
                  <w:r>
                    <w:rPr>
                      <w:color w:val="009900"/>
                    </w:rPr>
                    <w:t>If Fund Query Exists</w:t>
                  </w:r>
                  <w:r>
                    <w:t>]</w:t>
                  </w:r>
                  <w:r>
                    <w:fldChar w:fldCharType="end"/>
                  </w:r>
                  <w:r>
                    <w:t xml:space="preserve">Top Holdings </w:t>
                  </w:r>
                  <w:r>
                    <w:fldChar w:fldCharType="begin"/>
                  </w:r>
                  <w:r>
                    <w:instrText xml:space="preserve"> AUTOTEXTLIST \t "&lt;wr:forEach select='${Fund_Query.Holding/HoldingDetail}' var='Holdings_Detail_Loop' nickname='[Holdings Detail Loop]' datasource='InvestmentFactSheet'&gt;"</w:instrText>
                  </w:r>
                  <w:r>
                    <w:fldChar w:fldCharType="separate"/>
                  </w:r>
                  <w:r>
                    <w:t>[</w:t>
                  </w:r>
                  <w:r>
                    <w:rPr>
                      <w:color w:val="FF7D0A"/>
                    </w:rPr>
                    <w:t>Holdings Detail Loop</w:t>
                  </w:r>
                  <w:r>
                    <w:t>]</w:t>
                  </w:r>
                  <w:r>
                    <w:fldChar w:fldCharType="end"/>
                  </w:r>
                </w:p>
              </w:tc>
            </w:tr>
            <w:tr>
              <w:tc>
                <w:tcPr>
                  <w:tcW w:w="3541" w:type="dxa"/>
                  <w:tcBorders>
                    <w:top w:val="single" w:sz="4" w:space="0" w:color="E3EAED" w:themeColor="accent1" w:themeTint="33"/>
                    <w:bottom w:val="single" w:sz="4" w:space="0" w:color="E3EAED" w:themeColor="accent1" w:themeTint="33"/>
                  </w:tcBorders>
                </w:tcPr>
                <w:p>
                  <w:pPr>
                    <w:spacing w:before="20" w:after="20"/>
                  </w:pPr>
                  <w:r>
                    <w:rPr>
                      <w:sz w:val="14"/>
                      <w:szCs w:val="14"/>
                    </w:rPr>
                    <w:fldChar w:fldCharType="begin"/>
                  </w:r>
                  <w:r>
                    <w:rPr>
                      <w:sz w:val="14"/>
                      <w:szCs w:val="14"/>
                    </w:rPr>
                    <w:instrText xml:space="preserve"> AUTOTEXTLIST \t "&lt;wr:out select='${Holdings_Detail_Loop.SecurityName}' nickname='[Security Name]' datasource='InvestmentFactSheet'/&gt;"</w:instrText>
                  </w:r>
                  <w:r>
                    <w:rPr>
                      <w:sz w:val="14"/>
                      <w:szCs w:val="14"/>
                    </w:rPr>
                    <w:fldChar w:fldCharType="separate"/>
                  </w:r>
                  <w:r>
                    <w:rPr>
                      <w:sz w:val="14"/>
                      <w:szCs w:val="14"/>
                    </w:rPr>
                    <w:t>[</w:t>
                  </w:r>
                  <w:r>
                    <w:rPr>
                      <w:color w:val="0000FF"/>
                      <w:sz w:val="14"/>
                      <w:szCs w:val="14"/>
                    </w:rPr>
                    <w:t>Security Name</w:t>
                  </w:r>
                  <w:r>
                    <w:rPr>
                      <w:sz w:val="14"/>
                      <w:szCs w:val="14"/>
                    </w:rPr>
                    <w:t>]</w:t>
                  </w:r>
                  <w:r>
                    <w:rPr>
                      <w:sz w:val="14"/>
                      <w:szCs w:val="14"/>
                    </w:rPr>
                    <w:fldChar w:fldCharType="end"/>
                  </w:r>
                </w:p>
              </w:tc>
              <w:tc>
                <w:tcPr>
                  <w:tcW w:w="624" w:type="dxa"/>
                  <w:tcBorders>
                    <w:top w:val="single" w:sz="4" w:space="0" w:color="E3EAED" w:themeColor="accent1" w:themeTint="33"/>
                    <w:bottom w:val="single" w:sz="4" w:space="0" w:color="E3EAED" w:themeColor="accent1" w:themeTint="33"/>
                  </w:tcBorders>
                </w:tcPr>
                <w:p>
                  <w:pPr>
                    <w:spacing w:before="20" w:after="20"/>
                    <w:jc w:val="right"/>
                  </w:pPr>
                  <w:r>
                    <w:rPr>
                      <w:sz w:val="14"/>
                      <w:szCs w:val="14"/>
                    </w:rPr>
                    <w:fldChar w:fldCharType="begin"/>
                  </w:r>
                  <w:r>
                    <w:rPr>
                      <w:sz w:val="14"/>
                      <w:szCs w:val="14"/>
                    </w:rPr>
                    <w:instrText xml:space="preserve"> AUTOTEXTLIST \t "&lt;wr:out select='${Holdings_Detail_Loop.Weighting}' type='NUMBER' format='category:custom;format:#,##0.00\\%;' nickname='[Weight %]' datasource='InvestmentFactSheet'/&gt;"</w:instrText>
                  </w:r>
                  <w:r>
                    <w:rPr>
                      <w:sz w:val="14"/>
                      <w:szCs w:val="14"/>
                    </w:rPr>
                    <w:fldChar w:fldCharType="separate"/>
                  </w:r>
                  <w:r>
                    <w:rPr>
                      <w:sz w:val="14"/>
                      <w:szCs w:val="14"/>
                    </w:rPr>
                    <w:t>[</w:t>
                  </w:r>
                  <w:r>
                    <w:rPr>
                      <w:color w:val="0000FF"/>
                      <w:sz w:val="14"/>
                      <w:szCs w:val="14"/>
                    </w:rPr>
                    <w:t>Weight %</w:t>
                  </w:r>
                  <w:r>
                    <w:rPr>
                      <w:sz w:val="14"/>
                      <w:szCs w:val="14"/>
                    </w:rPr>
                    <w:t>]</w:t>
                  </w:r>
                  <w:r>
                    <w:rPr>
                      <w:sz w:val="14"/>
                      <w:szCs w:val="14"/>
                    </w:rPr>
                    <w:fldChar w:fldCharType="end"/>
                  </w:r>
                  <w:r>
                    <w:rPr>
                      <w:sz w:val="14"/>
                      <w:szCs w:val="14"/>
                    </w:rPr>
                    <w:fldChar w:fldCharType="begin"/>
                  </w:r>
                  <w:r>
                    <w:rPr>
                      <w:sz w:val="14"/>
                      <w:szCs w:val="14"/>
                    </w:rPr>
                    <w:instrText xml:space="preserve"> AUTOTEXTLIST \t "&lt;/wr:forEach nickname='[END Holdings Detail Loop]'&gt;"</w:instrText>
                  </w:r>
                  <w:r>
                    <w:rPr>
                      <w:sz w:val="14"/>
                      <w:szCs w:val="14"/>
                    </w:rPr>
                    <w:fldChar w:fldCharType="separate"/>
                  </w:r>
                  <w:r>
                    <w:rPr>
                      <w:sz w:val="14"/>
                      <w:szCs w:val="14"/>
                    </w:rPr>
                    <w:t>[</w:t>
                  </w:r>
                  <w:r>
                    <w:rPr>
                      <w:color w:val="FF7D0A"/>
                      <w:sz w:val="14"/>
                      <w:szCs w:val="14"/>
                    </w:rPr>
                    <w:t>END Holdings Detail Loop</w:t>
                  </w:r>
                  <w:r>
                    <w:rPr>
                      <w:sz w:val="14"/>
                      <w:szCs w:val="14"/>
                    </w:rPr>
                    <w:t>]</w:t>
                  </w:r>
                  <w:r>
                    <w:rPr>
                      <w:sz w:val="14"/>
                      <w:szCs w:val="14"/>
                    </w:rPr>
                    <w:fldChar w:fldCharType="end"/>
                  </w:r>
                  <w:r>
                    <w:rPr>
                      <w:sz w:val="14"/>
                      <w:szCs w:val="14"/>
                    </w:rPr>
                    <w:fldChar w:fldCharType="begin"/>
                  </w:r>
                  <w:r>
                    <w:rPr>
                      <w:sz w:val="14"/>
                      <w:szCs w:val="14"/>
                    </w:rPr>
                    <w:instrText xml:space="preserve"> AUTOTEXTLIST \t "&lt;/wr:if nickname='[END If Fund Query]'&gt;"</w:instrText>
                  </w:r>
                  <w:r>
                    <w:rPr>
                      <w:sz w:val="14"/>
                      <w:szCs w:val="14"/>
                    </w:rPr>
                    <w:fldChar w:fldCharType="separate"/>
                  </w:r>
                  <w:r>
                    <w:rPr>
                      <w:sz w:val="14"/>
                      <w:szCs w:val="14"/>
                    </w:rPr>
                    <w:t>[</w:t>
                  </w:r>
                  <w:r>
                    <w:rPr>
                      <w:color w:val="009900"/>
                      <w:sz w:val="14"/>
                      <w:szCs w:val="14"/>
                    </w:rPr>
                    <w:t>END If Fund Query</w:t>
                  </w:r>
                  <w:r>
                    <w:rPr>
                      <w:sz w:val="14"/>
                      <w:szCs w:val="14"/>
                    </w:rPr>
                    <w:t>]</w:t>
                  </w:r>
                  <w:r>
                    <w:rPr>
                      <w:sz w:val="14"/>
                      <w:szCs w:val="14"/>
                    </w:rPr>
                    <w:fldChar w:fldCharType="end"/>
                  </w:r>
                </w:p>
              </w:tc>
            </w:tr>
          </w:tbl>
          <w:p/>
        </w:tc>
      </w:tr>
    </w:tbl>
    <w:p>
      <w:pPr>
        <w:tabs>
          <w:tab w:val="left" w:pos="5822"/>
        </w:tabs>
        <w:spacing w:after="0"/>
        <w:jc w:val="both"/>
      </w:pPr>
      <w:r>
        <w:lastRenderedPageBreak/>
        <w:fldChar w:fldCharType="begin"/>
      </w:r>
      <w:r>
        <w:instrText xml:space="preserve"> AUTOTEXTLIST \t "&lt;/wr:forEach nickname='[END Securities Loop]'&gt;"</w:instrText>
      </w:r>
      <w:r>
        <w:fldChar w:fldCharType="separate"/>
      </w:r>
      <w:r>
        <w:t>[</w:t>
      </w:r>
      <w:r>
        <w:rPr>
          <w:color w:val="FF7D0A"/>
        </w:rPr>
        <w:t>END Securities Loop</w:t>
      </w:r>
      <w:r>
        <w:t>]</w:t>
      </w:r>
      <w:r>
        <w:fldChar w:fldCharType="end"/>
      </w:r>
    </w:p>
    <w:sectPr>
      <w:headerReference w:type="even" r:id="rId16"/>
      <w:headerReference w:type="default" r:id="rId17"/>
      <w:footerReference w:type="even" r:id="rId18"/>
      <w:footerReference w:type="default" r:id="rId19"/>
      <w:headerReference w:type="first" r:id="rId20"/>
      <w:footerReference w:type="first" r:id="rId21"/>
      <w:type w:val="continuous"/>
      <w:pgSz w:w="12240" w:h="15840"/>
      <w:pgMar w:top="446" w:right="806" w:bottom="990" w:left="1080" w:header="274" w:footer="1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altName w:val="Lucida Sans Unicode"/>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Extra Bold">
    <w:altName w:val="Trebuchet MS"/>
    <w:panose1 w:val="020B0803020202020204"/>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759AA5" w:themeColor="accent1"/>
        <w:left w:val="nil"/>
        <w:bottom w:val="nil"/>
        <w:right w:val="nil"/>
        <w:insideH w:val="nil"/>
        <w:insideV w:val="nil"/>
      </w:tblBorders>
      <w:tblLook w:val="04A0" w:firstRow="1" w:lastRow="0" w:firstColumn="1" w:lastColumn="0" w:noHBand="0" w:noVBand="1"/>
    </w:tblPr>
    <w:tblGrid>
      <w:gridCol w:w="950"/>
      <w:gridCol w:w="9404"/>
    </w:tblGrid>
    <w:tr>
      <w:tc>
        <w:tcPr>
          <w:tcW w:w="828" w:type="dxa"/>
          <w:tcMar>
            <w:top w:w="29" w:type="dxa"/>
            <w:left w:w="115" w:type="dxa"/>
            <w:right w:w="115" w:type="dxa"/>
          </w:tcMar>
        </w:tcPr>
        <w:p>
          <w:pPr>
            <w:jc w:val="both"/>
            <w:rPr>
              <w:sz w:val="10"/>
            </w:rPr>
          </w:pPr>
          <w:r>
            <w:rPr>
              <w:noProof/>
            </w:rPr>
            <w:drawing>
              <wp:inline distT="0" distB="0" distL="0" distR="0">
                <wp:extent cx="450215" cy="448310"/>
                <wp:effectExtent l="0" t="0" r="6985" b="8890"/>
                <wp:docPr id="1" name="front_range_trust.png" descr="front_range_trust.png"/>
                <wp:cNvGraphicFramePr/>
                <a:graphic xmlns:a="http://schemas.openxmlformats.org/drawingml/2006/main">
                  <a:graphicData uri="http://schemas.openxmlformats.org/drawingml/2006/picture">
                    <pic:pic xmlns:pic="http://schemas.openxmlformats.org/drawingml/2006/picture">
                      <pic:nvPicPr>
                        <pic:cNvPr id="0" name="front_range_trust.png"/>
                        <pic:cNvPicPr/>
                      </pic:nvPicPr>
                      <pic:blipFill>
                        <a:blip r:embed="rId1">
                          <a:extLst>
                            <a:ext uri="{28A0092B-C50C-407E-A947-70E740481C1C}">
                              <a14:useLocalDpi xmlns:a14="http://schemas.microsoft.com/office/drawing/2010/main" val="0"/>
                            </a:ext>
                          </a:extLst>
                        </a:blip>
                        <a:stretch>
                          <a:fillRect/>
                        </a:stretch>
                      </pic:blipFill>
                      <pic:spPr>
                        <a:xfrm>
                          <a:off x="0" y="0"/>
                          <a:ext cx="450215" cy="448310"/>
                        </a:xfrm>
                        <a:prstGeom prst="rect">
                          <a:avLst/>
                        </a:prstGeom>
                      </pic:spPr>
                    </pic:pic>
                  </a:graphicData>
                </a:graphic>
              </wp:inline>
            </w:drawing>
          </w:r>
        </w:p>
      </w:tc>
      <w:tc>
        <w:tcPr>
          <w:tcW w:w="9742" w:type="dxa"/>
        </w:tcPr>
        <w:p>
          <w:pPr>
            <w:rPr>
              <w:sz w:val="12"/>
            </w:rPr>
          </w:pPr>
          <w:r>
            <w:rPr>
              <w:rFonts w:ascii="Arial" w:hAnsi="Arial" w:cs="Arial"/>
              <w:i/>
              <w:iCs/>
              <w:color w:val="000000"/>
              <w:sz w:val="12"/>
              <w:szCs w:val="12"/>
            </w:rPr>
            <w:t>This is a sample template created by Windward. The legalese in this template is for demonstration only and should not be used in production. Please have your attorney provide the wording if you use this template in production. This document was prepared by Windward Trust Company and is solely for use by current and prospective clients and their investment consultants.  Past performance is not necessarily indicative of future results. This summary does not constitute an offer to sell or a solicitation of an offer to buy any securities and may not be relied upon in connection with any offer or sale of securities.   Use of this document represents that you have read and agreed to the Terms and Conditions attached to this document or available at www.windward.net.  Windward data: Copyright 2017, Windward Studios. all rights reserved.  Brokerage services provided by Windward Studios, a registered broker dealer.  Member FINRA, SIPC.</w:t>
          </w:r>
        </w:p>
      </w:tc>
    </w:tr>
  </w:tbl>
  <w:p>
    <w:pPr>
      <w:rPr>
        <w:sz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DATA" w:val="&lt;20.1.0.57:468&gt;eJxtkd1qwzAMhV/F6N5JOxgbLE4ZtINC6WDNoLduoiwB/2S2HLa3n5qGFspujiWjI38HF6sfa8SIIfbeKVhmCxDoat/07ktBolY+w6osTqjDbephkfFg9vgEYtRBumRPGPgaRMA2YOxkxNq7JiqQSyiLIfi2NxivlXDaooKtGzGSRUdvuqZDh0i8wnuSg6ZOAVtHdI0Pok3GSPod2HS0Zq1JH3wKNW5d60HwWw5rYjYZKUzkn8Gof9ZnnPYFRKw7tFrB/n2/AZGXRT6D3SqGJbSD0YSSQ3LLOnPvWc9Zv1MfsFFAIXF/was2x4q5G2x1MsRWk3Ay8yniBK1gt602H687EPOYgrUe8drOSQ9Tlgvf/b6caVjvEPPzP5V/vGihuA=="/>
    <w:docVar w:name="WR_METADATA_KEY" w:val="adc4bfed-9476-4515-865c-8a6963aad8d2"/>
    <w:docVar w:name="WR_TAGS0" w:val="&lt;14.0.282.0:62&gt;eJyzsa/IzVEoSy0qzszPs1Uy1DNQUkjNS85PycxLt1UqLUnTtVCyt+PlsilJTC9GqLMEqdO3AwByYxLpAAA="/>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C31D1F7-6A5F-4968-99EC-71EB6028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18"/>
    </w:rPr>
  </w:style>
  <w:style w:type="paragraph" w:styleId="Heading3">
    <w:name w:val="heading 3"/>
    <w:basedOn w:val="Normal"/>
    <w:link w:val="Heading3Char"/>
    <w:pPr>
      <w:keepNext/>
      <w:keepLines/>
      <w:spacing w:before="60" w:after="60"/>
      <w:outlineLvl w:val="2"/>
    </w:pPr>
    <w:rPr>
      <w:rFonts w:asciiTheme="majorHAnsi" w:eastAsiaTheme="majorEastAsia" w:hAnsiTheme="majorHAnsi" w:cstheme="majorBidi"/>
      <w:b/>
      <w:bCs/>
      <w:color w:val="759AA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66AACD" w:themeColor="hyperlink"/>
      <w:u w:val="single"/>
    </w:rPr>
  </w:style>
  <w:style w:type="paragraph" w:styleId="NoSpacing">
    <w:name w:val="No Spacing"/>
    <w:pPr>
      <w:spacing w:after="0" w:line="240" w:lineRule="auto"/>
    </w:pPr>
  </w:style>
  <w:style w:type="character" w:styleId="SubtleEmphasis">
    <w:name w:val="Subtle Emphasis"/>
    <w:basedOn w:val="DefaultParagraphFont"/>
    <w:rPr>
      <w:i/>
      <w:iCs/>
      <w:color w:val="808080" w:themeColor="text1" w:themeTint="7F"/>
    </w:rPr>
  </w:style>
  <w:style w:type="character" w:customStyle="1" w:styleId="Heading3Char">
    <w:name w:val="Heading 3 Char"/>
    <w:basedOn w:val="DefaultParagraphFont"/>
    <w:link w:val="Heading3"/>
    <w:rPr>
      <w:rFonts w:asciiTheme="majorHAnsi" w:eastAsiaTheme="majorEastAsia" w:hAnsiTheme="majorHAnsi" w:cstheme="majorBidi"/>
      <w:b/>
      <w:bCs/>
      <w:color w:val="759AA5" w:themeColor="accent1"/>
      <w:sz w:val="18"/>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1"/>
        <c:ser>
          <c:idx val="0"/>
          <c:order val="0"/>
          <c:tx>
            <c:v/>
          </c:tx>
          <c:spPr>
            <a:solidFill>
              <a:schemeClr val="accent1"/>
            </a:solidFill>
            <a:ln w="9525" cap="flat" cmpd="sng">
              <a:solidFill>
                <a:srgbClr val="759AA5"/>
              </a:solidFill>
              <a:round/>
            </a:ln>
          </c:spPr>
          <c:cat>
            <c:numLit>
              <c:formatCode>m/d/yyyy</c:formatCode>
              <c:ptCount val="47"/>
              <c:pt idx="0">
                <c:v>38229</c:v>
              </c:pt>
              <c:pt idx="1">
                <c:v>38259</c:v>
              </c:pt>
              <c:pt idx="2">
                <c:v>38290</c:v>
              </c:pt>
              <c:pt idx="3">
                <c:v>38320</c:v>
              </c:pt>
              <c:pt idx="4">
                <c:v>38351</c:v>
              </c:pt>
              <c:pt idx="5">
                <c:v>38382</c:v>
              </c:pt>
              <c:pt idx="6">
                <c:v>38410</c:v>
              </c:pt>
              <c:pt idx="7">
                <c:v>38441</c:v>
              </c:pt>
              <c:pt idx="8">
                <c:v>38471</c:v>
              </c:pt>
              <c:pt idx="9">
                <c:v>38502</c:v>
              </c:pt>
              <c:pt idx="10">
                <c:v>38532</c:v>
              </c:pt>
              <c:pt idx="11">
                <c:v>38563</c:v>
              </c:pt>
              <c:pt idx="12">
                <c:v>38594</c:v>
              </c:pt>
              <c:pt idx="13">
                <c:v>38624</c:v>
              </c:pt>
              <c:pt idx="14">
                <c:v>38655</c:v>
              </c:pt>
              <c:pt idx="15">
                <c:v>38685</c:v>
              </c:pt>
              <c:pt idx="16">
                <c:v>38716</c:v>
              </c:pt>
              <c:pt idx="17">
                <c:v>38747</c:v>
              </c:pt>
              <c:pt idx="18">
                <c:v>38775</c:v>
              </c:pt>
              <c:pt idx="19">
                <c:v>38806</c:v>
              </c:pt>
              <c:pt idx="20">
                <c:v>38836</c:v>
              </c:pt>
              <c:pt idx="21">
                <c:v>38867</c:v>
              </c:pt>
              <c:pt idx="22">
                <c:v>38897</c:v>
              </c:pt>
              <c:pt idx="23">
                <c:v>38928</c:v>
              </c:pt>
              <c:pt idx="24">
                <c:v>38959</c:v>
              </c:pt>
              <c:pt idx="25">
                <c:v>38989</c:v>
              </c:pt>
              <c:pt idx="26">
                <c:v>39020</c:v>
              </c:pt>
              <c:pt idx="27">
                <c:v>39050</c:v>
              </c:pt>
              <c:pt idx="28">
                <c:v>39081</c:v>
              </c:pt>
              <c:pt idx="29">
                <c:v>39112</c:v>
              </c:pt>
              <c:pt idx="30">
                <c:v>39140</c:v>
              </c:pt>
              <c:pt idx="31">
                <c:v>39171</c:v>
              </c:pt>
              <c:pt idx="32">
                <c:v>39201</c:v>
              </c:pt>
              <c:pt idx="33">
                <c:v>39232</c:v>
              </c:pt>
              <c:pt idx="34">
                <c:v>39262</c:v>
              </c:pt>
              <c:pt idx="35">
                <c:v>39293</c:v>
              </c:pt>
              <c:pt idx="36">
                <c:v>39324</c:v>
              </c:pt>
              <c:pt idx="37">
                <c:v>39354</c:v>
              </c:pt>
              <c:pt idx="38">
                <c:v>39385</c:v>
              </c:pt>
              <c:pt idx="39">
                <c:v>39415</c:v>
              </c:pt>
              <c:pt idx="40">
                <c:v>39446</c:v>
              </c:pt>
              <c:pt idx="41">
                <c:v>39477</c:v>
              </c:pt>
              <c:pt idx="42">
                <c:v>39506</c:v>
              </c:pt>
              <c:pt idx="43">
                <c:v>39537</c:v>
              </c:pt>
              <c:pt idx="44">
                <c:v>39567</c:v>
              </c:pt>
              <c:pt idx="45">
                <c:v>39598</c:v>
              </c:pt>
              <c:pt idx="46">
                <c:v>39628</c:v>
              </c:pt>
            </c:numLit>
          </c:cat>
          <c:val>
            <c:numLit>
              <c:formatCode>General</c:formatCode>
              <c:ptCount val="47"/>
              <c:pt idx="0">
                <c:v>10000</c:v>
              </c:pt>
              <c:pt idx="1">
                <c:v>9271.7199999999993</c:v>
              </c:pt>
              <c:pt idx="2">
                <c:v>7952.81</c:v>
              </c:pt>
              <c:pt idx="3">
                <c:v>7515.8</c:v>
              </c:pt>
              <c:pt idx="4">
                <c:v>7651.8</c:v>
              </c:pt>
              <c:pt idx="5">
                <c:v>7170.55</c:v>
              </c:pt>
              <c:pt idx="6">
                <c:v>6524.88</c:v>
              </c:pt>
              <c:pt idx="7">
                <c:v>7008.94</c:v>
              </c:pt>
              <c:pt idx="8">
                <c:v>7519.13</c:v>
              </c:pt>
              <c:pt idx="9">
                <c:v>7883.54</c:v>
              </c:pt>
              <c:pt idx="10">
                <c:v>7950.18</c:v>
              </c:pt>
              <c:pt idx="11">
                <c:v>8468.76</c:v>
              </c:pt>
              <c:pt idx="12">
                <c:v>8726.01</c:v>
              </c:pt>
              <c:pt idx="13">
                <c:v>8963.9599999999991</c:v>
              </c:pt>
              <c:pt idx="14">
                <c:v>8873.4599999999991</c:v>
              </c:pt>
              <c:pt idx="15">
                <c:v>9404.14</c:v>
              </c:pt>
              <c:pt idx="16">
                <c:v>9623.2800000000007</c:v>
              </c:pt>
              <c:pt idx="17">
                <c:v>9299.18</c:v>
              </c:pt>
              <c:pt idx="18">
                <c:v>9498.6200000000008</c:v>
              </c:pt>
              <c:pt idx="19">
                <c:v>9932.06</c:v>
              </c:pt>
              <c:pt idx="20">
                <c:v>10128.700000000001</c:v>
              </c:pt>
              <c:pt idx="21">
                <c:v>9430.02</c:v>
              </c:pt>
              <c:pt idx="22">
                <c:v>9109.0400000000009</c:v>
              </c:pt>
              <c:pt idx="23">
                <c:v>9690.4699999999993</c:v>
              </c:pt>
              <c:pt idx="24">
                <c:v>9366.0499999999993</c:v>
              </c:pt>
              <c:pt idx="25">
                <c:v>10046.81</c:v>
              </c:pt>
              <c:pt idx="26">
                <c:v>10343.799999999999</c:v>
              </c:pt>
              <c:pt idx="27">
                <c:v>10250.459999999999</c:v>
              </c:pt>
              <c:pt idx="28">
                <c:v>10818.81</c:v>
              </c:pt>
              <c:pt idx="29">
                <c:v>11011.16</c:v>
              </c:pt>
              <c:pt idx="30">
                <c:v>11289</c:v>
              </c:pt>
              <c:pt idx="31">
                <c:v>11352.69</c:v>
              </c:pt>
              <c:pt idx="32">
                <c:v>11701.14</c:v>
              </c:pt>
              <c:pt idx="33">
                <c:v>11640.92</c:v>
              </c:pt>
              <c:pt idx="34">
                <c:v>11541.24</c:v>
              </c:pt>
              <c:pt idx="35">
                <c:v>11220.89</c:v>
              </c:pt>
              <c:pt idx="36">
                <c:v>10762.01</c:v>
              </c:pt>
              <c:pt idx="37">
                <c:v>10224.629999999999</c:v>
              </c:pt>
              <c:pt idx="38">
                <c:v>11074.5</c:v>
              </c:pt>
              <c:pt idx="39">
                <c:v>11139.88</c:v>
              </c:pt>
              <c:pt idx="40">
                <c:v>11358.44</c:v>
              </c:pt>
              <c:pt idx="41">
                <c:v>11639.66</c:v>
              </c:pt>
              <c:pt idx="42">
                <c:v>11969.2</c:v>
              </c:pt>
              <c:pt idx="43">
                <c:v>12211.6</c:v>
              </c:pt>
              <c:pt idx="44">
                <c:v>12269.07</c:v>
              </c:pt>
              <c:pt idx="45">
                <c:v>11742.94</c:v>
              </c:pt>
              <c:pt idx="46">
                <c:v>12180.62</c:v>
              </c:pt>
            </c:numLit>
          </c:val>
          <c:extLst>
            <c:ext xmlns:c16="http://schemas.microsoft.com/office/drawing/2014/chart" uri="{C3380CC4-5D6E-409C-BE32-E72D297353CC}">
              <c16:uniqueId val="{00000000-9438-479F-8764-D6EB28CD4CFC}"/>
            </c:ext>
          </c:extLst>
        </c:ser>
        <c:dLbls>
          <c:showLegendKey val="0"/>
          <c:showVal val="0"/>
          <c:showCatName val="0"/>
          <c:showSerName val="0"/>
          <c:showPercent val="0"/>
          <c:showBubbleSize val="0"/>
        </c:dLbls>
        <c:axId val="299214720"/>
        <c:axId val="316227968"/>
      </c:areaChart>
      <c:dateAx>
        <c:axId val="299214720"/>
        <c:scaling>
          <c:orientation val="minMax"/>
        </c:scaling>
        <c:delete val="0"/>
        <c:axPos val="b"/>
        <c:numFmt formatCode="yyyy" sourceLinked="0"/>
        <c:majorTickMark val="cross"/>
        <c:minorTickMark val="cross"/>
        <c:tickLblPos val="nextTo"/>
        <c:spPr>
          <a:ln>
            <a:solidFill>
              <a:srgbClr val="898989"/>
            </a:solidFill>
          </a:ln>
        </c:spPr>
        <c:txPr>
          <a:bodyPr rot="-2700000"/>
          <a:lstStyle/>
          <a:p>
            <a:pPr>
              <a:defRPr sz="700"/>
            </a:pPr>
            <a:endParaRPr lang="en-US"/>
          </a:p>
        </c:txPr>
        <c:crossAx val="316227968"/>
        <c:crosses val="autoZero"/>
        <c:auto val="0"/>
        <c:lblOffset val="100"/>
        <c:baseTimeUnit val="months"/>
        <c:majorUnit val="1"/>
        <c:majorTimeUnit val="years"/>
      </c:dateAx>
      <c:valAx>
        <c:axId val="316227968"/>
        <c:scaling>
          <c:orientation val="minMax"/>
        </c:scaling>
        <c:delete val="0"/>
        <c:axPos val="l"/>
        <c:majorGridlines>
          <c:spPr>
            <a:ln>
              <a:solidFill>
                <a:srgbClr val="898989"/>
              </a:solidFill>
            </a:ln>
          </c:spPr>
        </c:majorGridlines>
        <c:numFmt formatCode="&quot;$&quot;#,##0" sourceLinked="0"/>
        <c:majorTickMark val="out"/>
        <c:minorTickMark val="none"/>
        <c:tickLblPos val="nextTo"/>
        <c:spPr>
          <a:ln>
            <a:solidFill>
              <a:srgbClr val="898989"/>
            </a:solidFill>
          </a:ln>
        </c:spPr>
        <c:txPr>
          <a:bodyPr/>
          <a:lstStyle/>
          <a:p>
            <a:pPr>
              <a:defRPr sz="700"/>
            </a:pPr>
            <a:endParaRPr lang="en-US"/>
          </a:p>
        </c:txPr>
        <c:crossAx val="299214720"/>
        <c:crosses val="autoZero"/>
        <c:crossBetween val="midCat"/>
      </c:valAx>
      <c:spPr>
        <a:ln>
          <a:solidFill>
            <a:srgbClr val="759AA5"/>
          </a:solidFill>
        </a:ln>
      </c:spPr>
    </c:plotArea>
    <c:plotVisOnly val="1"/>
    <c:dispBlanksAs val="zero"/>
    <c:showDLblsOverMax val="1"/>
  </c:chart>
  <c:spPr>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
          </c:tx>
          <c:cat>
            <c:strLit>
              <c:ptCount val="6"/>
              <c:pt idx="0">
                <c:v>82% Equity</c:v>
              </c:pt>
              <c:pt idx="1">
                <c:v>9% Cash</c:v>
              </c:pt>
              <c:pt idx="2">
                <c:v>4% Foreign Equity</c:v>
              </c:pt>
              <c:pt idx="3">
                <c:v>3% Fixed Income</c:v>
              </c:pt>
              <c:pt idx="4">
                <c:v>2% Other</c:v>
              </c:pt>
              <c:pt idx="5">
                <c:v>&lt; 1% Preferred Equity</c:v>
              </c:pt>
            </c:strLit>
          </c:cat>
          <c:val>
            <c:numLit>
              <c:formatCode>General</c:formatCode>
              <c:ptCount val="6"/>
              <c:pt idx="0">
                <c:v>81.680000000000007</c:v>
              </c:pt>
              <c:pt idx="1">
                <c:v>9.08</c:v>
              </c:pt>
              <c:pt idx="2">
                <c:v>3.88</c:v>
              </c:pt>
              <c:pt idx="3">
                <c:v>3.22</c:v>
              </c:pt>
              <c:pt idx="4">
                <c:v>1.97</c:v>
              </c:pt>
              <c:pt idx="5">
                <c:v>0.18</c:v>
              </c:pt>
            </c:numLit>
          </c:val>
          <c:extLst>
            <c:ext xmlns:c16="http://schemas.microsoft.com/office/drawing/2014/chart" uri="{C3380CC4-5D6E-409C-BE32-E72D297353CC}">
              <c16:uniqueId val="{00000000-9CFB-4977-BEDE-D6D78EB33688}"/>
            </c:ext>
          </c:extLst>
        </c:ser>
        <c:dLbls>
          <c:showLegendKey val="0"/>
          <c:showVal val="0"/>
          <c:showCatName val="0"/>
          <c:showSerName val="0"/>
          <c:showPercent val="0"/>
          <c:showBubbleSize val="0"/>
          <c:showLeaderLines val="1"/>
        </c:dLbls>
        <c:firstSliceAng val="0"/>
      </c:pieChart>
      <c:spPr>
        <a:solidFill>
          <a:schemeClr val="bg1"/>
        </a:solidFill>
        <a:ln>
          <a:noFill/>
        </a:ln>
      </c:spPr>
    </c:plotArea>
    <c:legend>
      <c:legendPos val="r"/>
      <c:layout>
        <c:manualLayout>
          <c:xMode val="edge"/>
          <c:yMode val="edge"/>
          <c:x val="0.5349669259051486"/>
          <c:y val="0.10131907184168351"/>
          <c:w val="0.45348399959620433"/>
          <c:h val="0.82630445434552224"/>
        </c:manualLayout>
      </c:layout>
      <c:overlay val="0"/>
      <c:txPr>
        <a:bodyPr/>
        <a:lstStyle/>
        <a:p>
          <a:pPr>
            <a:defRPr sz="700"/>
          </a:pPr>
          <a:endParaRPr lang="en-US"/>
        </a:p>
      </c:txPr>
    </c:legend>
    <c:plotVisOnly val="1"/>
    <c:dispBlanksAs val="zero"/>
    <c:showDLblsOverMax val="1"/>
  </c:chart>
  <c:spPr>
    <a:ln>
      <a:noFill/>
    </a:ln>
  </c:spPr>
</c:chartSpace>
</file>

<file path=word/theme/theme1.xml><?xml version="1.0" encoding="utf-8"?>
<a:theme xmlns:a="http://schemas.openxmlformats.org/drawingml/2006/main" name="Thatch">
  <a:themeElements>
    <a:clrScheme name="Thatch">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1EA8A666229946B5A5CA75628777A0" ma:contentTypeVersion="0" ma:contentTypeDescription="Create a new document." ma:contentTypeScope="" ma:versionID="f153b4093fb223be400a686b2def5192">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42D65A-FC67-493F-87D9-6A893F3C03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B5DC79-03A1-4130-87A1-64B7810422BC}">
  <ds:schemaRefs>
    <ds:schemaRef ds:uri="http://schemas.microsoft.com/sharepoint/v3/contenttype/forms"/>
  </ds:schemaRefs>
</ds:datastoreItem>
</file>

<file path=customXml/itemProps3.xml><?xml version="1.0" encoding="utf-8"?>
<ds:datastoreItem xmlns:ds="http://schemas.openxmlformats.org/officeDocument/2006/customXml" ds:itemID="{50D6F371-26FD-4DFD-9219-EB8D7E478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Windward Studios</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Fligg</dc:creator>
  <cp:keywords/>
  <dc:description/>
  <cp:lastModifiedBy>David Thielen</cp:lastModifiedBy>
  <cp:revision>8</cp:revision>
  <dcterms:created xsi:type="dcterms:W3CDTF">2017-01-30T21:29:00Z</dcterms:created>
  <dcterms:modified xsi:type="dcterms:W3CDTF">2020-04-18T18:57:00Z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0x0101003B1EA8A666229946B5A5CA75628777A0</vt:lpwstr>
  </property>
</Properties>
</file>