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E55BC7" w:rsidRDefault="00D92DA6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6CAA115A" w14:textId="77E7DA86" w:rsidR="0096647B" w:rsidRPr="00E55BC7" w:rsidRDefault="000F7AA8" w:rsidP="00D92DA6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University </w:t>
      </w:r>
      <w:r w:rsidR="0096647B"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>o</w:t>
      </w:r>
      <w:r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E55BC7" w:rsidRDefault="000F7AA8" w:rsidP="000F7AA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55BC7">
        <w:rPr>
          <w:rFonts w:ascii="Times New Roman" w:eastAsia="標楷體" w:hAnsi="Times New Roman" w:cs="Times New Roman"/>
          <w:b/>
          <w:bCs/>
          <w:sz w:val="28"/>
          <w:szCs w:val="28"/>
        </w:rPr>
        <w:t>Computer Science</w:t>
      </w:r>
    </w:p>
    <w:p w14:paraId="096BF14C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6B15DB1A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0D24C13B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19C2F134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74CC1DD2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1C6434DE" w14:textId="7777777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759D845E" w14:textId="77777777" w:rsidR="00005D35" w:rsidRPr="00E55BC7" w:rsidRDefault="00005D35" w:rsidP="00C70A43">
      <w:pPr>
        <w:spacing w:line="600" w:lineRule="exact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7C69948C" w14:textId="661DD7F3" w:rsidR="00CA4B0C" w:rsidRPr="00E55BC7" w:rsidRDefault="000B6D15" w:rsidP="000F7AA8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E55BC7">
        <w:rPr>
          <w:rFonts w:ascii="Times New Roman" w:eastAsia="標楷體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BB42" w14:textId="619AFDBF" w:rsidR="007C428A" w:rsidRDefault="007C428A" w:rsidP="007C428A">
                            <w:pPr>
                              <w:jc w:val="center"/>
                              <w:rPr>
                                <w:rFonts w:ascii="標楷體" w:eastAsia="標楷體" w:hAnsi="標楷體" w:cs="新細明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7168D">
                              <w:rPr>
                                <w:rFonts w:ascii="標楷體" w:eastAsia="標楷體" w:hAnsi="標楷體" w:cs="新細明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智慧財產權</w:t>
                            </w:r>
                          </w:p>
                          <w:p w14:paraId="6A5D8F78" w14:textId="606EABD1" w:rsidR="006775EA" w:rsidRPr="0057168D" w:rsidRDefault="00F663FB" w:rsidP="007C428A">
                            <w:pPr>
                              <w:jc w:val="center"/>
                              <w:rPr>
                                <w:rFonts w:ascii="標楷體" w:eastAsia="標楷體" w:hAnsi="標楷體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cs="新細明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淺談</w:t>
                            </w:r>
                            <w:r w:rsidR="006775EA">
                              <w:rPr>
                                <w:rFonts w:ascii="標楷體" w:eastAsia="標楷體" w:hAnsi="標楷體" w:cs="新細明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著作權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" filled="f" stroked="f">
                <v:textbox style="mso-fit-shape-to-text:t">
                  <w:txbxContent>
                    <w:p w14:paraId="0BDBBB42" w14:textId="619AFDBF" w:rsidR="007C428A" w:rsidRDefault="007C428A" w:rsidP="007C428A">
                      <w:pPr>
                        <w:jc w:val="center"/>
                        <w:rPr>
                          <w:rFonts w:ascii="標楷體" w:eastAsia="標楷體" w:hAnsi="標楷體" w:cs="新細明體"/>
                          <w:b/>
                          <w:bCs/>
                          <w:sz w:val="36"/>
                          <w:szCs w:val="36"/>
                        </w:rPr>
                      </w:pPr>
                      <w:r w:rsidRPr="0057168D">
                        <w:rPr>
                          <w:rFonts w:ascii="標楷體" w:eastAsia="標楷體" w:hAnsi="標楷體" w:cs="新細明體" w:hint="eastAsia"/>
                          <w:b/>
                          <w:bCs/>
                          <w:sz w:val="36"/>
                          <w:szCs w:val="36"/>
                        </w:rPr>
                        <w:t>智慧財產權</w:t>
                      </w:r>
                    </w:p>
                    <w:p w14:paraId="6A5D8F78" w14:textId="606EABD1" w:rsidR="006775EA" w:rsidRPr="0057168D" w:rsidRDefault="00F663FB" w:rsidP="007C428A">
                      <w:pPr>
                        <w:jc w:val="center"/>
                        <w:rPr>
                          <w:rFonts w:ascii="標楷體" w:eastAsia="標楷體" w:hAnsi="標楷體" w:cs="Times New Roman" w:hint="eastAs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cs="新細明體" w:hint="eastAsia"/>
                          <w:b/>
                          <w:bCs/>
                          <w:sz w:val="36"/>
                          <w:szCs w:val="36"/>
                        </w:rPr>
                        <w:t>淺談</w:t>
                      </w:r>
                      <w:r w:rsidR="006775EA">
                        <w:rPr>
                          <w:rFonts w:ascii="標楷體" w:eastAsia="標楷體" w:hAnsi="標楷體" w:cs="新細明體" w:hint="eastAsia"/>
                          <w:b/>
                          <w:bCs/>
                          <w:sz w:val="36"/>
                          <w:szCs w:val="36"/>
                        </w:rPr>
                        <w:t>著作權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49402FAE" w14:textId="77777777" w:rsidR="00C70A43" w:rsidRPr="00E55BC7" w:rsidRDefault="00C70A43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4E774365" w14:textId="50615567" w:rsidR="00005D35" w:rsidRPr="00E55BC7" w:rsidRDefault="00005D3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32E1BF48" w14:textId="708FF876" w:rsidR="009A1B6D" w:rsidRPr="00E55BC7" w:rsidRDefault="009A1B6D" w:rsidP="009A1B6D">
      <w:pPr>
        <w:spacing w:line="600" w:lineRule="exact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3F52C3A6" w14:textId="63324041" w:rsidR="00E9065E" w:rsidRPr="00E55BC7" w:rsidRDefault="00E9065E" w:rsidP="009A1B6D">
      <w:pPr>
        <w:spacing w:line="600" w:lineRule="exact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19D7F1E8" w14:textId="77777777" w:rsidR="00307506" w:rsidRPr="00E55BC7" w:rsidRDefault="00307506" w:rsidP="009A1B6D">
      <w:pPr>
        <w:spacing w:line="600" w:lineRule="exact"/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p w14:paraId="2AAABBB4" w14:textId="6C0C673F" w:rsidR="00CA4B0C" w:rsidRPr="00E55BC7" w:rsidRDefault="00CA4B0C" w:rsidP="009A1B6D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E55BC7">
        <w:rPr>
          <w:rFonts w:ascii="Times New Roman" w:eastAsia="標楷體" w:hAnsi="Times New Roman" w:cs="Times New Roman"/>
          <w:b/>
          <w:bCs/>
          <w:sz w:val="36"/>
          <w:szCs w:val="36"/>
        </w:rPr>
        <w:t>Student ID: U10916024</w:t>
      </w:r>
    </w:p>
    <w:p w14:paraId="1D20EAE1" w14:textId="77777777" w:rsidR="009A1B6D" w:rsidRPr="00E55BC7" w:rsidRDefault="00E51615" w:rsidP="009A1B6D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E55BC7">
        <w:rPr>
          <w:rFonts w:ascii="Times New Roman" w:eastAsia="標楷體" w:hAnsi="Times New Roman" w:cs="Times New Roman"/>
          <w:b/>
          <w:bCs/>
          <w:sz w:val="36"/>
          <w:szCs w:val="36"/>
        </w:rPr>
        <w:t>Student:</w:t>
      </w:r>
      <w:r w:rsidR="001372EA" w:rsidRPr="00E55BC7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="00CA4B0C" w:rsidRPr="00E55BC7">
        <w:rPr>
          <w:rFonts w:ascii="Times New Roman" w:eastAsia="標楷體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E55BC7" w:rsidRDefault="000C7B8D" w:rsidP="009A1B6D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E55BC7">
        <w:rPr>
          <w:rFonts w:ascii="Times New Roman" w:eastAsia="標楷體" w:hAnsi="Times New Roman" w:cs="Times New Roman"/>
          <w:b/>
          <w:bCs/>
          <w:sz w:val="36"/>
          <w:szCs w:val="36"/>
        </w:rPr>
        <w:t>張呈顥</w:t>
      </w:r>
    </w:p>
    <w:p w14:paraId="034EA438" w14:textId="77777777" w:rsidR="00E9065E" w:rsidRPr="00E55BC7" w:rsidRDefault="00E9065E" w:rsidP="009A1B6D">
      <w:pPr>
        <w:spacing w:line="600" w:lineRule="exact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5C75A67E" w14:textId="77777777" w:rsidR="00E51615" w:rsidRPr="00E55BC7" w:rsidRDefault="00E5161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76502815" w14:textId="03E683D5" w:rsidR="007C428A" w:rsidRPr="00E55BC7" w:rsidRDefault="00931DF7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>June</w:t>
      </w:r>
      <w:r w:rsidR="00282E3C"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="00682695"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t>1</w:t>
      </w:r>
    </w:p>
    <w:p w14:paraId="7AD72D07" w14:textId="5BB97A2E" w:rsidR="00364E1B" w:rsidRPr="00E55BC7" w:rsidRDefault="00C14D30" w:rsidP="00A50DBF">
      <w:pPr>
        <w:pStyle w:val="a9"/>
        <w:widowControl/>
        <w:numPr>
          <w:ilvl w:val="0"/>
          <w:numId w:val="2"/>
        </w:numPr>
        <w:spacing w:beforeLines="100" w:before="360" w:afterLines="100" w:after="360"/>
        <w:ind w:leftChars="0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E55BC7">
        <w:rPr>
          <w:rFonts w:ascii="Times New Roman" w:eastAsia="標楷體" w:hAnsi="Times New Roman" w:cs="Times New Roman"/>
          <w:b/>
          <w:bCs/>
          <w:sz w:val="48"/>
          <w:szCs w:val="48"/>
        </w:rPr>
        <w:lastRenderedPageBreak/>
        <w:t>公開傳輸與盜版</w:t>
      </w:r>
      <w:r w:rsidRPr="00E55BC7">
        <w:rPr>
          <w:rFonts w:ascii="Times New Roman" w:eastAsia="標楷體" w:hAnsi="Times New Roman" w:cs="Times New Roman"/>
          <w:b/>
          <w:bCs/>
          <w:sz w:val="48"/>
          <w:szCs w:val="48"/>
        </w:rPr>
        <w:t>APP</w:t>
      </w:r>
    </w:p>
    <w:p w14:paraId="759111AC" w14:textId="5638A69F" w:rsidR="00AB1568" w:rsidRPr="00E55BC7" w:rsidRDefault="004B6288" w:rsidP="00432C81">
      <w:pPr>
        <w:widowControl/>
        <w:spacing w:beforeLines="50" w:before="180" w:line="360" w:lineRule="auto"/>
        <w:rPr>
          <w:rFonts w:ascii="Times New Roman" w:eastAsia="新細明體" w:hAnsi="Times New Roman" w:cs="Times New Roman"/>
        </w:rPr>
      </w:pPr>
      <w:r w:rsidRPr="00E55BC7">
        <w:rPr>
          <w:rFonts w:ascii="Times New Roman" w:eastAsia="標楷體" w:hAnsi="Times New Roman" w:cs="Times New Roman"/>
          <w:szCs w:val="24"/>
        </w:rPr>
        <w:t xml:space="preserve">　　</w:t>
      </w:r>
      <w:r w:rsidR="006B7139" w:rsidRPr="00E55BC7">
        <w:rPr>
          <w:rFonts w:ascii="Times New Roman" w:eastAsia="新細明體" w:hAnsi="Times New Roman" w:cs="Times New Roman"/>
          <w:szCs w:val="24"/>
        </w:rPr>
        <w:t>本章參照</w:t>
      </w:r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>智慧財產法院</w:t>
      </w:r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 xml:space="preserve"> 108 </w:t>
      </w:r>
      <w:proofErr w:type="gramStart"/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>年刑智上易字</w:t>
      </w:r>
      <w:proofErr w:type="gramEnd"/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>第</w:t>
      </w:r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 xml:space="preserve"> 51 </w:t>
      </w:r>
      <w:r w:rsidR="006B7139" w:rsidRPr="00E55BC7">
        <w:rPr>
          <w:rFonts w:ascii="Times New Roman" w:eastAsia="新細明體" w:hAnsi="Times New Roman" w:cs="Times New Roman"/>
          <w:kern w:val="0"/>
          <w:szCs w:val="24"/>
        </w:rPr>
        <w:t>號刑事判決</w:t>
      </w:r>
      <w:sdt>
        <w:sdtPr>
          <w:rPr>
            <w:rFonts w:ascii="Times New Roman" w:eastAsia="新細明體" w:hAnsi="Times New Roman" w:cs="Times New Roman"/>
            <w:kern w:val="0"/>
            <w:szCs w:val="24"/>
          </w:rPr>
          <w:id w:val="-183443199"/>
          <w:citation/>
        </w:sdtPr>
        <w:sdtEndPr>
          <w:rPr>
            <w:sz w:val="18"/>
            <w:szCs w:val="18"/>
          </w:rPr>
        </w:sdtEndPr>
        <w:sdtContent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fldChar w:fldCharType="begin"/>
          </w:r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instrText xml:space="preserve"> CITATION </w:instrText>
          </w:r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instrText>智慧財</w:instrText>
          </w:r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instrText xml:space="preserve"> \l 1028 </w:instrText>
          </w:r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kern w:val="0"/>
              <w:sz w:val="18"/>
              <w:szCs w:val="18"/>
            </w:rPr>
            <w:t xml:space="preserve"> [1]</w:t>
          </w:r>
          <w:r w:rsidR="00BE229F" w:rsidRPr="00E55BC7">
            <w:rPr>
              <w:rFonts w:ascii="Times New Roman" w:eastAsia="新細明體" w:hAnsi="Times New Roman" w:cs="Times New Roman"/>
              <w:kern w:val="0"/>
              <w:sz w:val="18"/>
              <w:szCs w:val="18"/>
            </w:rPr>
            <w:fldChar w:fldCharType="end"/>
          </w:r>
        </w:sdtContent>
      </w:sdt>
      <w:r w:rsidRPr="00E55BC7">
        <w:rPr>
          <w:rFonts w:ascii="Times New Roman" w:eastAsia="新細明體" w:hAnsi="Times New Roman" w:cs="Times New Roman"/>
          <w:kern w:val="0"/>
          <w:szCs w:val="24"/>
        </w:rPr>
        <w:t>、</w:t>
      </w:r>
      <w:r w:rsidRPr="00E55BC7">
        <w:rPr>
          <w:rFonts w:ascii="Times New Roman" w:eastAsia="新細明體" w:hAnsi="Times New Roman" w:cs="Times New Roman"/>
        </w:rPr>
        <w:t>最高法院</w:t>
      </w:r>
      <w:r w:rsidRPr="00E55BC7">
        <w:rPr>
          <w:rFonts w:ascii="Times New Roman" w:eastAsia="新細明體" w:hAnsi="Times New Roman" w:cs="Times New Roman"/>
        </w:rPr>
        <w:t xml:space="preserve"> 109 </w:t>
      </w:r>
      <w:r w:rsidRPr="00E55BC7">
        <w:rPr>
          <w:rFonts w:ascii="Times New Roman" w:eastAsia="新細明體" w:hAnsi="Times New Roman" w:cs="Times New Roman"/>
        </w:rPr>
        <w:t>年台上字第</w:t>
      </w:r>
      <w:r w:rsidRPr="00E55BC7">
        <w:rPr>
          <w:rFonts w:ascii="Times New Roman" w:eastAsia="新細明體" w:hAnsi="Times New Roman" w:cs="Times New Roman"/>
        </w:rPr>
        <w:t xml:space="preserve"> 2616 </w:t>
      </w:r>
      <w:r w:rsidRPr="00E55BC7">
        <w:rPr>
          <w:rFonts w:ascii="Times New Roman" w:eastAsia="新細明體" w:hAnsi="Times New Roman" w:cs="Times New Roman"/>
        </w:rPr>
        <w:t>號刑事判決</w:t>
      </w:r>
      <w:sdt>
        <w:sdtPr>
          <w:rPr>
            <w:rFonts w:ascii="Times New Roman" w:eastAsia="新細明體" w:hAnsi="Times New Roman" w:cs="Times New Roman"/>
          </w:rPr>
          <w:id w:val="-768385662"/>
          <w:citation/>
        </w:sdtPr>
        <w:sdtContent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</w:instrText>
          </w:r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>最高法</w:instrText>
          </w:r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\l 1028 </w:instrText>
          </w:r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[2]</w:t>
          </w:r>
          <w:r w:rsidR="00BE229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Pr="00E55BC7">
        <w:rPr>
          <w:rFonts w:ascii="Times New Roman" w:eastAsia="新細明體" w:hAnsi="Times New Roman" w:cs="Times New Roman"/>
        </w:rPr>
        <w:t>。</w:t>
      </w:r>
    </w:p>
    <w:p w14:paraId="1189192A" w14:textId="28D2C3FF" w:rsidR="00B94B02" w:rsidRPr="00E55BC7" w:rsidRDefault="00B94B02" w:rsidP="00432C81">
      <w:pPr>
        <w:widowControl/>
        <w:spacing w:beforeLines="50" w:before="180" w:line="360" w:lineRule="auto"/>
        <w:rPr>
          <w:rFonts w:ascii="Times New Roman" w:eastAsia="新細明體" w:hAnsi="Times New Roman" w:cs="Times New Roman"/>
        </w:rPr>
      </w:pPr>
      <w:r w:rsidRPr="00E55BC7">
        <w:rPr>
          <w:rFonts w:ascii="Times New Roman" w:eastAsia="新細明體" w:hAnsi="Times New Roman" w:cs="Times New Roman"/>
        </w:rPr>
        <w:t xml:space="preserve">　　</w:t>
      </w:r>
      <w:r w:rsidR="00DB49E7" w:rsidRPr="00E55BC7">
        <w:rPr>
          <w:rFonts w:ascii="Times New Roman" w:eastAsia="新細明體" w:hAnsi="Times New Roman" w:cs="Times New Roman"/>
        </w:rPr>
        <w:t>依</w:t>
      </w:r>
      <w:r w:rsidRPr="00E55BC7">
        <w:rPr>
          <w:rFonts w:ascii="Times New Roman" w:eastAsia="新細明體" w:hAnsi="Times New Roman" w:cs="Times New Roman"/>
        </w:rPr>
        <w:t>判決書</w:t>
      </w:r>
      <w:r w:rsidR="00DB49E7" w:rsidRPr="00E55BC7">
        <w:rPr>
          <w:rFonts w:ascii="Times New Roman" w:eastAsia="新細明體" w:hAnsi="Times New Roman" w:cs="Times New Roman"/>
        </w:rPr>
        <w:t>內</w:t>
      </w:r>
      <w:r w:rsidRPr="00E55BC7">
        <w:rPr>
          <w:rFonts w:ascii="Times New Roman" w:eastAsia="新細明體" w:hAnsi="Times New Roman" w:cs="Times New Roman"/>
        </w:rPr>
        <w:t>事實</w:t>
      </w:r>
      <w:r w:rsidR="00DB49E7" w:rsidRPr="00E55BC7">
        <w:rPr>
          <w:rFonts w:ascii="Times New Roman" w:eastAsia="新細明體" w:hAnsi="Times New Roman" w:cs="Times New Roman"/>
        </w:rPr>
        <w:t>所述</w:t>
      </w:r>
      <w:r w:rsidR="00437074" w:rsidRPr="00E55BC7">
        <w:rPr>
          <w:rFonts w:ascii="Times New Roman" w:eastAsia="新細明體" w:hAnsi="Times New Roman" w:cs="Times New Roman"/>
        </w:rPr>
        <w:t>：</w:t>
      </w:r>
      <w:proofErr w:type="gramStart"/>
      <w:r w:rsidR="00DB49E7" w:rsidRPr="00E55BC7">
        <w:rPr>
          <w:rFonts w:ascii="Times New Roman" w:eastAsia="新細明體" w:hAnsi="Times New Roman" w:cs="Times New Roman"/>
        </w:rPr>
        <w:t>被告</w:t>
      </w:r>
      <w:r w:rsidR="00DB49E7" w:rsidRPr="00E55BC7">
        <w:rPr>
          <w:rFonts w:ascii="Times New Roman" w:eastAsia="新細明體" w:hAnsi="Times New Roman" w:cs="Times New Roman"/>
        </w:rPr>
        <w:t>歐酷公司</w:t>
      </w:r>
      <w:proofErr w:type="gramEnd"/>
      <w:r w:rsidR="00430A28" w:rsidRPr="00E55BC7">
        <w:rPr>
          <w:rFonts w:ascii="Times New Roman" w:eastAsia="新細明體" w:hAnsi="Times New Roman" w:cs="Times New Roman"/>
        </w:rPr>
        <w:t>雖</w:t>
      </w:r>
      <w:r w:rsidR="00AE0E72" w:rsidRPr="00E55BC7">
        <w:rPr>
          <w:rFonts w:ascii="Times New Roman" w:eastAsia="新細明體" w:hAnsi="Times New Roman" w:cs="Times New Roman"/>
        </w:rPr>
        <w:t>未直接提供盜版</w:t>
      </w:r>
      <w:r w:rsidR="00053A3C" w:rsidRPr="00E55BC7">
        <w:rPr>
          <w:rFonts w:ascii="Times New Roman" w:eastAsia="新細明體" w:hAnsi="Times New Roman" w:cs="Times New Roman"/>
        </w:rPr>
        <w:t>影音</w:t>
      </w:r>
      <w:r w:rsidR="00437074" w:rsidRPr="00E55BC7">
        <w:rPr>
          <w:rFonts w:ascii="Times New Roman" w:eastAsia="新細明體" w:hAnsi="Times New Roman" w:cs="Times New Roman"/>
        </w:rPr>
        <w:t>產品，</w:t>
      </w:r>
      <w:r w:rsidR="00822EC4" w:rsidRPr="00E55BC7">
        <w:rPr>
          <w:rFonts w:ascii="Times New Roman" w:eastAsia="新細明體" w:hAnsi="Times New Roman" w:cs="Times New Roman"/>
        </w:rPr>
        <w:t>惟</w:t>
      </w:r>
      <w:r w:rsidR="001A6E5D" w:rsidRPr="00E55BC7">
        <w:rPr>
          <w:rFonts w:ascii="Times New Roman" w:eastAsia="新細明體" w:hAnsi="Times New Roman" w:cs="Times New Roman"/>
        </w:rPr>
        <w:t>依照一般社會常識，</w:t>
      </w:r>
      <w:r w:rsidR="009A5C14" w:rsidRPr="00E55BC7">
        <w:rPr>
          <w:rFonts w:ascii="Times New Roman" w:eastAsia="新細明體" w:hAnsi="Times New Roman" w:cs="Times New Roman"/>
        </w:rPr>
        <w:t>可知網路影音平台上供</w:t>
      </w:r>
      <w:r w:rsidR="009A5C14" w:rsidRPr="00E55BC7">
        <w:rPr>
          <w:rFonts w:ascii="Times New Roman" w:eastAsia="新細明體" w:hAnsi="Times New Roman" w:cs="Times New Roman"/>
          <w:b/>
          <w:bCs/>
        </w:rPr>
        <w:t>不特定</w:t>
      </w:r>
      <w:r w:rsidR="009A5C14" w:rsidRPr="00E55BC7">
        <w:rPr>
          <w:rFonts w:ascii="Times New Roman" w:eastAsia="新細明體" w:hAnsi="Times New Roman" w:cs="Times New Roman"/>
        </w:rPr>
        <w:t>人觀看的電影、電視連續劇，多為未經著作權人同意而擅自上傳之影片</w:t>
      </w:r>
      <w:r w:rsidR="00D73198" w:rsidRPr="00E55BC7">
        <w:rPr>
          <w:rFonts w:ascii="Times New Roman" w:eastAsia="新細明體" w:hAnsi="Times New Roman" w:cs="Times New Roman"/>
        </w:rPr>
        <w:t>。</w:t>
      </w:r>
      <w:r w:rsidR="005B0DCC" w:rsidRPr="00E55BC7">
        <w:rPr>
          <w:rFonts w:ascii="Times New Roman" w:eastAsia="新細明體" w:hAnsi="Times New Roman" w:cs="Times New Roman"/>
        </w:rPr>
        <w:t>應當預見若</w:t>
      </w:r>
      <w:r w:rsidR="00D73198" w:rsidRPr="00E55BC7">
        <w:rPr>
          <w:rFonts w:ascii="Times New Roman" w:eastAsia="新細明體" w:hAnsi="Times New Roman" w:cs="Times New Roman"/>
        </w:rPr>
        <w:t>提供</w:t>
      </w:r>
      <w:r w:rsidR="0010025C" w:rsidRPr="00E55BC7">
        <w:rPr>
          <w:rFonts w:ascii="Times New Roman" w:eastAsia="新細明體" w:hAnsi="Times New Roman" w:cs="Times New Roman"/>
        </w:rPr>
        <w:t>其</w:t>
      </w:r>
      <w:r w:rsidR="005B0DCC" w:rsidRPr="00E55BC7">
        <w:rPr>
          <w:rFonts w:ascii="Times New Roman" w:eastAsia="新細明體" w:hAnsi="Times New Roman" w:cs="Times New Roman"/>
        </w:rPr>
        <w:t>連結</w:t>
      </w:r>
      <w:r w:rsidR="00D73198" w:rsidRPr="00E55BC7">
        <w:rPr>
          <w:rFonts w:ascii="Times New Roman" w:eastAsia="新細明體" w:hAnsi="Times New Roman" w:cs="Times New Roman"/>
        </w:rPr>
        <w:t>予社會公眾</w:t>
      </w:r>
      <w:r w:rsidR="00867BFB" w:rsidRPr="00E55BC7">
        <w:rPr>
          <w:rFonts w:ascii="Times New Roman" w:eastAsia="新細明體" w:hAnsi="Times New Roman" w:cs="Times New Roman"/>
        </w:rPr>
        <w:t>，</w:t>
      </w:r>
      <w:r w:rsidR="005C3BD5" w:rsidRPr="00E55BC7">
        <w:rPr>
          <w:rFonts w:ascii="Times New Roman" w:eastAsia="新細明體" w:hAnsi="Times New Roman" w:cs="Times New Roman"/>
        </w:rPr>
        <w:t>將</w:t>
      </w:r>
      <w:r w:rsidR="00867BFB" w:rsidRPr="00E55BC7">
        <w:rPr>
          <w:rFonts w:ascii="Times New Roman" w:eastAsia="新細明體" w:hAnsi="Times New Roman" w:cs="Times New Roman"/>
        </w:rPr>
        <w:t>使大眾更輕易接觸到此</w:t>
      </w:r>
      <w:r w:rsidR="00C07360" w:rsidRPr="00E55BC7">
        <w:rPr>
          <w:rFonts w:ascii="Times New Roman" w:eastAsia="新細明體" w:hAnsi="Times New Roman" w:cs="Times New Roman"/>
        </w:rPr>
        <w:t>等</w:t>
      </w:r>
      <w:r w:rsidR="00867BFB" w:rsidRPr="00E55BC7">
        <w:rPr>
          <w:rFonts w:ascii="Times New Roman" w:eastAsia="新細明體" w:hAnsi="Times New Roman" w:cs="Times New Roman"/>
        </w:rPr>
        <w:t>侵權影片，</w:t>
      </w:r>
      <w:r w:rsidR="005C3BD5" w:rsidRPr="00E55BC7">
        <w:rPr>
          <w:rFonts w:ascii="Times New Roman" w:eastAsia="新細明體" w:hAnsi="Times New Roman" w:cs="Times New Roman"/>
        </w:rPr>
        <w:t>進而</w:t>
      </w:r>
      <w:r w:rsidR="00170008" w:rsidRPr="00E55BC7">
        <w:rPr>
          <w:rFonts w:ascii="Times New Roman" w:eastAsia="新細明體" w:hAnsi="Times New Roman" w:cs="Times New Roman"/>
        </w:rPr>
        <w:t>幫助侵害他人權利之</w:t>
      </w:r>
      <w:r w:rsidR="009539BC" w:rsidRPr="00E55BC7">
        <w:rPr>
          <w:rFonts w:ascii="Times New Roman" w:eastAsia="新細明體" w:hAnsi="Times New Roman" w:cs="Times New Roman"/>
        </w:rPr>
        <w:t>損害</w:t>
      </w:r>
      <w:r w:rsidR="00170008" w:rsidRPr="00E55BC7">
        <w:rPr>
          <w:rFonts w:ascii="Times New Roman" w:eastAsia="新細明體" w:hAnsi="Times New Roman" w:cs="Times New Roman"/>
        </w:rPr>
        <w:t>結果</w:t>
      </w:r>
      <w:r w:rsidR="005C3BD5" w:rsidRPr="00E55BC7">
        <w:rPr>
          <w:rFonts w:ascii="Times New Roman" w:eastAsia="新細明體" w:hAnsi="Times New Roman" w:cs="Times New Roman"/>
        </w:rPr>
        <w:t>擴大</w:t>
      </w:r>
      <w:r w:rsidR="00D212EF" w:rsidRPr="00E55BC7">
        <w:rPr>
          <w:rFonts w:ascii="Times New Roman" w:eastAsia="新細明體" w:hAnsi="Times New Roman" w:cs="Times New Roman"/>
        </w:rPr>
        <w:t>但</w:t>
      </w:r>
      <w:r w:rsidR="00D212EF" w:rsidRPr="00E55BC7">
        <w:rPr>
          <w:rFonts w:ascii="Times New Roman" w:eastAsia="新細明體" w:hAnsi="Times New Roman" w:cs="Times New Roman"/>
        </w:rPr>
        <w:t>被告</w:t>
      </w:r>
      <w:r w:rsidR="00D212EF" w:rsidRPr="00E55BC7">
        <w:rPr>
          <w:rFonts w:ascii="Times New Roman" w:eastAsia="新細明體" w:hAnsi="Times New Roman" w:cs="Times New Roman"/>
        </w:rPr>
        <w:t>仍</w:t>
      </w:r>
      <w:proofErr w:type="gramStart"/>
      <w:r w:rsidR="00D212EF" w:rsidRPr="00E55BC7">
        <w:rPr>
          <w:rFonts w:ascii="Times New Roman" w:eastAsia="新細明體" w:hAnsi="Times New Roman" w:cs="Times New Roman"/>
        </w:rPr>
        <w:t>基於縱若</w:t>
      </w:r>
      <w:proofErr w:type="gramEnd"/>
      <w:r w:rsidR="00D212EF" w:rsidRPr="00E55BC7">
        <w:rPr>
          <w:rFonts w:ascii="Times New Roman" w:eastAsia="新細明體" w:hAnsi="Times New Roman" w:cs="Times New Roman"/>
        </w:rPr>
        <w:t>所連結之影片有侵害他人著作權情事</w:t>
      </w:r>
      <w:r w:rsidR="003D4217" w:rsidRPr="00E55BC7">
        <w:rPr>
          <w:rFonts w:ascii="Times New Roman" w:eastAsia="新細明體" w:hAnsi="Times New Roman" w:cs="Times New Roman"/>
        </w:rPr>
        <w:t>，</w:t>
      </w:r>
      <w:r w:rsidR="00D212EF" w:rsidRPr="00E55BC7">
        <w:rPr>
          <w:rFonts w:ascii="Times New Roman" w:eastAsia="新細明體" w:hAnsi="Times New Roman" w:cs="Times New Roman"/>
        </w:rPr>
        <w:t>亦不違反其本意之幫助</w:t>
      </w:r>
      <w:r w:rsidR="00112C5B" w:rsidRPr="00E55BC7">
        <w:rPr>
          <w:rFonts w:ascii="Times New Roman" w:eastAsia="新細明體" w:hAnsi="Times New Roman" w:cs="Times New Roman"/>
        </w:rPr>
        <w:t>，</w:t>
      </w:r>
      <w:r w:rsidR="00D212EF" w:rsidRPr="00E55BC7">
        <w:rPr>
          <w:rFonts w:ascii="Times New Roman" w:eastAsia="新細明體" w:hAnsi="Times New Roman" w:cs="Times New Roman"/>
        </w:rPr>
        <w:t>擅自以公開傳輸方法侵害他人著作財產權罪之不確定故意</w:t>
      </w:r>
      <w:sdt>
        <w:sdtPr>
          <w:rPr>
            <w:rFonts w:ascii="Times New Roman" w:eastAsia="新細明體" w:hAnsi="Times New Roman" w:cs="Times New Roman"/>
          </w:rPr>
          <w:id w:val="-1820031193"/>
          <w:citation/>
        </w:sdtPr>
        <w:sdtEndPr>
          <w:rPr>
            <w:sz w:val="18"/>
            <w:szCs w:val="18"/>
          </w:rPr>
        </w:sdtEndPr>
        <w:sdtContent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</w:instrText>
          </w:r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>智慧財</w:instrText>
          </w:r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\l 1028 </w:instrText>
          </w:r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[1]</w:t>
          </w:r>
          <w:r w:rsidR="00EC0227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="0048238A" w:rsidRPr="00E55BC7">
        <w:rPr>
          <w:rFonts w:ascii="Times New Roman" w:eastAsia="新細明體" w:hAnsi="Times New Roman" w:cs="Times New Roman"/>
        </w:rPr>
        <w:t>。</w:t>
      </w:r>
    </w:p>
    <w:p w14:paraId="5B3895EE" w14:textId="66FBAC95" w:rsidR="000903E0" w:rsidRPr="00E55BC7" w:rsidRDefault="000903E0" w:rsidP="00432C81">
      <w:pPr>
        <w:widowControl/>
        <w:spacing w:beforeLines="50" w:before="180" w:line="360" w:lineRule="auto"/>
        <w:rPr>
          <w:rFonts w:ascii="Times New Roman" w:eastAsia="新細明體" w:hAnsi="Times New Roman" w:cs="Times New Roman"/>
        </w:rPr>
      </w:pPr>
      <w:r w:rsidRPr="00E55BC7">
        <w:rPr>
          <w:rFonts w:ascii="Times New Roman" w:eastAsia="新細明體" w:hAnsi="Times New Roman" w:cs="Times New Roman"/>
        </w:rPr>
        <w:t xml:space="preserve">　　其中</w:t>
      </w:r>
      <w:sdt>
        <w:sdtPr>
          <w:rPr>
            <w:rFonts w:ascii="Times New Roman" w:eastAsia="新細明體" w:hAnsi="Times New Roman" w:cs="Times New Roman"/>
          </w:rPr>
          <w:id w:val="393469053"/>
          <w:citation/>
        </w:sdtPr>
        <w:sdtEndPr>
          <w:rPr>
            <w:sz w:val="18"/>
            <w:szCs w:val="18"/>
          </w:rPr>
        </w:sdtEndPr>
        <w:sdtContent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</w:instrText>
          </w:r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>智慧財</w:instrText>
          </w:r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\l 1028 </w:instrText>
          </w:r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[1]</w:t>
          </w:r>
          <w:r w:rsidR="00C93B3F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Pr="00E55BC7">
        <w:rPr>
          <w:rFonts w:ascii="Times New Roman" w:eastAsia="新細明體" w:hAnsi="Times New Roman" w:cs="Times New Roman"/>
        </w:rPr>
        <w:t>，</w:t>
      </w:r>
      <w:r w:rsidR="00E043B7" w:rsidRPr="00E55BC7">
        <w:rPr>
          <w:rFonts w:ascii="Times New Roman" w:eastAsia="新細明體" w:hAnsi="Times New Roman" w:cs="Times New Roman"/>
        </w:rPr>
        <w:t>段落中</w:t>
      </w:r>
      <w:r w:rsidR="009D53A0" w:rsidRPr="00E55BC7">
        <w:rPr>
          <w:rFonts w:ascii="Times New Roman" w:eastAsia="新細明體" w:hAnsi="Times New Roman" w:cs="Times New Roman"/>
        </w:rPr>
        <w:t>有個值得玩味的地方</w:t>
      </w:r>
      <w:r w:rsidR="0066059F" w:rsidRPr="00E55BC7">
        <w:rPr>
          <w:rFonts w:ascii="Times New Roman" w:eastAsia="新細明體" w:hAnsi="Times New Roman" w:cs="Times New Roman"/>
        </w:rPr>
        <w:t>：</w:t>
      </w:r>
      <w:r w:rsidR="004A7A9F" w:rsidRPr="00E55BC7">
        <w:rPr>
          <w:rFonts w:ascii="Times New Roman" w:eastAsia="新細明體" w:hAnsi="Times New Roman" w:cs="Times New Roman"/>
        </w:rPr>
        <w:t>提供超連結之行為並不構成「公開傳輸」</w:t>
      </w:r>
      <w:r w:rsidR="0066059F" w:rsidRPr="00E55BC7">
        <w:rPr>
          <w:rFonts w:ascii="Times New Roman" w:eastAsia="新細明體" w:hAnsi="Times New Roman" w:cs="Times New Roman"/>
        </w:rPr>
        <w:t>。</w:t>
      </w:r>
      <w:r w:rsidR="00CD5E9B" w:rsidRPr="00E55BC7">
        <w:rPr>
          <w:rFonts w:ascii="Times New Roman" w:eastAsia="新細明體" w:hAnsi="Times New Roman" w:cs="Times New Roman"/>
        </w:rPr>
        <w:t>事實上，</w:t>
      </w:r>
      <w:r w:rsidR="004A541B" w:rsidRPr="00E55BC7">
        <w:rPr>
          <w:rFonts w:ascii="Times New Roman" w:eastAsia="新細明體" w:hAnsi="Times New Roman" w:cs="Times New Roman"/>
        </w:rPr>
        <w:t>在早期</w:t>
      </w:r>
      <w:r w:rsidR="00F30B48" w:rsidRPr="00E55BC7">
        <w:rPr>
          <w:rFonts w:ascii="Times New Roman" w:eastAsia="新細明體" w:hAnsi="Times New Roman" w:cs="Times New Roman"/>
        </w:rPr>
        <w:t>曾有</w:t>
      </w:r>
      <w:r w:rsidR="004A541B" w:rsidRPr="00E55BC7">
        <w:rPr>
          <w:rFonts w:ascii="Times New Roman" w:eastAsia="新細明體" w:hAnsi="Times New Roman" w:cs="Times New Roman"/>
        </w:rPr>
        <w:t>實務見解</w:t>
      </w:r>
      <w:r w:rsidR="00F30B48" w:rsidRPr="00E55BC7">
        <w:rPr>
          <w:rFonts w:ascii="Times New Roman" w:eastAsia="新細明體" w:hAnsi="Times New Roman" w:cs="Times New Roman"/>
        </w:rPr>
        <w:t>認為</w:t>
      </w:r>
      <w:r w:rsidR="004A541B" w:rsidRPr="00E55BC7">
        <w:rPr>
          <w:rFonts w:ascii="Times New Roman" w:eastAsia="新細明體" w:hAnsi="Times New Roman" w:cs="Times New Roman"/>
        </w:rPr>
        <w:t>，</w:t>
      </w:r>
      <w:r w:rsidR="00F30B48" w:rsidRPr="00E55BC7">
        <w:rPr>
          <w:rFonts w:ascii="Times New Roman" w:eastAsia="新細明體" w:hAnsi="Times New Roman" w:cs="Times New Roman"/>
        </w:rPr>
        <w:t>超連結</w:t>
      </w:r>
      <w:r w:rsidR="00A967D8" w:rsidRPr="00E55BC7">
        <w:rPr>
          <w:rFonts w:ascii="Times New Roman" w:eastAsia="新細明體" w:hAnsi="Times New Roman" w:cs="Times New Roman"/>
        </w:rPr>
        <w:t>係構成公開傳輸</w:t>
      </w:r>
      <w:r w:rsidR="00BA3714" w:rsidRPr="00E55BC7">
        <w:rPr>
          <w:rFonts w:ascii="Times New Roman" w:eastAsia="新細明體" w:hAnsi="Times New Roman" w:cs="Times New Roman"/>
        </w:rPr>
        <w:t>。</w:t>
      </w:r>
      <w:r w:rsidR="002F67DB" w:rsidRPr="00E55BC7">
        <w:rPr>
          <w:rFonts w:ascii="Times New Roman" w:eastAsia="新細明體" w:hAnsi="Times New Roman" w:cs="Times New Roman"/>
        </w:rPr>
        <w:t>於判決中，</w:t>
      </w:r>
      <w:r w:rsidR="0044303E" w:rsidRPr="00E55BC7">
        <w:rPr>
          <w:rFonts w:ascii="Times New Roman" w:eastAsia="新細明體" w:hAnsi="Times New Roman" w:cs="Times New Roman"/>
        </w:rPr>
        <w:t>智慧財產局</w:t>
      </w:r>
      <w:r w:rsidR="00B2249B" w:rsidRPr="00E55BC7">
        <w:rPr>
          <w:rFonts w:ascii="Times New Roman" w:eastAsia="新細明體" w:hAnsi="Times New Roman" w:cs="Times New Roman"/>
        </w:rPr>
        <w:t xml:space="preserve">108 </w:t>
      </w:r>
      <w:r w:rsidR="00B2249B" w:rsidRPr="00E55BC7">
        <w:rPr>
          <w:rFonts w:ascii="Times New Roman" w:eastAsia="新細明體" w:hAnsi="Times New Roman" w:cs="Times New Roman"/>
        </w:rPr>
        <w:t>年</w:t>
      </w:r>
      <w:r w:rsidR="00B2249B" w:rsidRPr="00E55BC7">
        <w:rPr>
          <w:rFonts w:ascii="Times New Roman" w:eastAsia="新細明體" w:hAnsi="Times New Roman" w:cs="Times New Roman"/>
        </w:rPr>
        <w:t>10</w:t>
      </w:r>
      <w:r w:rsidR="00B2249B" w:rsidRPr="00E55BC7">
        <w:rPr>
          <w:rFonts w:ascii="Times New Roman" w:eastAsia="新細明體" w:hAnsi="Times New Roman" w:cs="Times New Roman"/>
        </w:rPr>
        <w:t>月</w:t>
      </w:r>
      <w:r w:rsidR="00B2249B" w:rsidRPr="00E55BC7">
        <w:rPr>
          <w:rFonts w:ascii="Times New Roman" w:eastAsia="新細明體" w:hAnsi="Times New Roman" w:cs="Times New Roman"/>
        </w:rPr>
        <w:t>21</w:t>
      </w:r>
      <w:r w:rsidR="00B2249B" w:rsidRPr="00E55BC7">
        <w:rPr>
          <w:rFonts w:ascii="Times New Roman" w:eastAsia="新細明體" w:hAnsi="Times New Roman" w:cs="Times New Roman"/>
        </w:rPr>
        <w:t>日電子郵件</w:t>
      </w:r>
      <w:r w:rsidR="00B2249B" w:rsidRPr="00E55BC7">
        <w:rPr>
          <w:rFonts w:ascii="Times New Roman" w:eastAsia="新細明體" w:hAnsi="Times New Roman" w:cs="Times New Roman"/>
        </w:rPr>
        <w:t>0000000b</w:t>
      </w:r>
      <w:r w:rsidR="00B2249B" w:rsidRPr="00E55BC7">
        <w:rPr>
          <w:rFonts w:ascii="Times New Roman" w:eastAsia="新細明體" w:hAnsi="Times New Roman" w:cs="Times New Roman"/>
        </w:rPr>
        <w:t>謂：「</w:t>
      </w:r>
      <w:proofErr w:type="spellStart"/>
      <w:r w:rsidR="00B2249B" w:rsidRPr="00E55BC7">
        <w:rPr>
          <w:rFonts w:ascii="Times New Roman" w:eastAsia="新細明體" w:hAnsi="Times New Roman" w:cs="Times New Roman"/>
        </w:rPr>
        <w:t>VoiceTube</w:t>
      </w:r>
      <w:proofErr w:type="spellEnd"/>
      <w:r w:rsidR="00B2249B" w:rsidRPr="00E55BC7">
        <w:rPr>
          <w:rFonts w:ascii="Times New Roman" w:eastAsia="新細明體" w:hAnsi="Times New Roman" w:cs="Times New Roman"/>
        </w:rPr>
        <w:t xml:space="preserve"> </w:t>
      </w:r>
      <w:r w:rsidR="00B2249B" w:rsidRPr="00E55BC7">
        <w:rPr>
          <w:rFonts w:ascii="Times New Roman" w:eastAsia="新細明體" w:hAnsi="Times New Roman" w:cs="Times New Roman"/>
        </w:rPr>
        <w:t>網站如僅以『超連結』之方式連結</w:t>
      </w:r>
      <w:r w:rsidR="000A3EFC" w:rsidRPr="00E55BC7">
        <w:rPr>
          <w:rFonts w:ascii="Times New Roman" w:eastAsia="新細明體" w:hAnsi="Times New Roman" w:cs="Times New Roman"/>
        </w:rPr>
        <w:t>YouTube</w:t>
      </w:r>
      <w:r w:rsidR="00B2249B" w:rsidRPr="00E55BC7">
        <w:rPr>
          <w:rFonts w:ascii="Times New Roman" w:eastAsia="新細明體" w:hAnsi="Times New Roman" w:cs="Times New Roman"/>
        </w:rPr>
        <w:t>，而由使用者自</w:t>
      </w:r>
      <w:r w:rsidR="00B2249B" w:rsidRPr="00E55BC7">
        <w:rPr>
          <w:rFonts w:ascii="Times New Roman" w:eastAsia="新細明體" w:hAnsi="Times New Roman" w:cs="Times New Roman"/>
        </w:rPr>
        <w:t xml:space="preserve"> </w:t>
      </w:r>
      <w:r w:rsidR="00B2249B" w:rsidRPr="00E55BC7">
        <w:rPr>
          <w:rFonts w:ascii="Times New Roman" w:eastAsia="新細明體" w:hAnsi="Times New Roman" w:cs="Times New Roman"/>
        </w:rPr>
        <w:t>行點選連結後直接開啟該等網站瀏覽、收聽，因此時未將</w:t>
      </w:r>
      <w:r w:rsidR="000A3EFC" w:rsidRPr="00E55BC7">
        <w:rPr>
          <w:rFonts w:ascii="Times New Roman" w:eastAsia="新細明體" w:hAnsi="Times New Roman" w:cs="Times New Roman"/>
        </w:rPr>
        <w:t>YouTube</w:t>
      </w:r>
      <w:r w:rsidR="00B2249B" w:rsidRPr="00E55BC7">
        <w:rPr>
          <w:rFonts w:ascii="Times New Roman" w:eastAsia="新細明體" w:hAnsi="Times New Roman" w:cs="Times New Roman"/>
        </w:rPr>
        <w:t>影片重製在自己的網頁，則不會涉及著作的『重製』</w:t>
      </w:r>
      <w:r w:rsidR="00B2249B" w:rsidRPr="00E55BC7">
        <w:rPr>
          <w:rFonts w:ascii="Times New Roman" w:eastAsia="新細明體" w:hAnsi="Times New Roman" w:cs="Times New Roman"/>
        </w:rPr>
        <w:t xml:space="preserve"> </w:t>
      </w:r>
      <w:r w:rsidR="00B2249B" w:rsidRPr="00E55BC7">
        <w:rPr>
          <w:rFonts w:ascii="Times New Roman" w:eastAsia="新細明體" w:hAnsi="Times New Roman" w:cs="Times New Roman"/>
        </w:rPr>
        <w:t>及『公開傳輸』行為，無須取得著作權人之同意或授權。但</w:t>
      </w:r>
      <w:proofErr w:type="gramStart"/>
      <w:r w:rsidR="00B2249B" w:rsidRPr="00E55BC7">
        <w:rPr>
          <w:rFonts w:ascii="Times New Roman" w:eastAsia="新細明體" w:hAnsi="Times New Roman" w:cs="Times New Roman"/>
        </w:rPr>
        <w:t>若行</w:t>
      </w:r>
      <w:proofErr w:type="gramEnd"/>
      <w:r w:rsidR="00B2249B" w:rsidRPr="00E55BC7">
        <w:rPr>
          <w:rFonts w:ascii="Times New Roman" w:eastAsia="新細明體" w:hAnsi="Times New Roman" w:cs="Times New Roman"/>
        </w:rPr>
        <w:t>為人明知該連結或嵌入之網站有侵害著作權之情事，而仍透過超連結的方式提供給公眾，則有可能成為侵權者的共犯或幫助犯，而</w:t>
      </w:r>
      <w:proofErr w:type="gramStart"/>
      <w:r w:rsidR="00B2249B" w:rsidRPr="00E55BC7">
        <w:rPr>
          <w:rFonts w:ascii="Times New Roman" w:eastAsia="新細明體" w:hAnsi="Times New Roman" w:cs="Times New Roman"/>
        </w:rPr>
        <w:t>須負相關之民</w:t>
      </w:r>
      <w:proofErr w:type="gramEnd"/>
      <w:r w:rsidR="00B2249B" w:rsidRPr="00E55BC7">
        <w:rPr>
          <w:rFonts w:ascii="Times New Roman" w:eastAsia="新細明體" w:hAnsi="Times New Roman" w:cs="Times New Roman"/>
        </w:rPr>
        <w:t>、刑事責任</w:t>
      </w:r>
      <w:r w:rsidR="00B2249B" w:rsidRPr="00E55BC7">
        <w:rPr>
          <w:rFonts w:ascii="Times New Roman" w:eastAsia="新細明體" w:hAnsi="Times New Roman" w:cs="Times New Roman"/>
          <w:b/>
          <w:bCs/>
        </w:rPr>
        <w:t>。</w:t>
      </w:r>
      <w:r w:rsidR="00B2249B" w:rsidRPr="00E55BC7">
        <w:rPr>
          <w:rFonts w:ascii="Times New Roman" w:eastAsia="新細明體" w:hAnsi="Times New Roman" w:cs="Times New Roman"/>
        </w:rPr>
        <w:t>」</w:t>
      </w:r>
      <w:r w:rsidR="00C93B3F" w:rsidRPr="00E55BC7">
        <w:rPr>
          <w:rFonts w:ascii="Times New Roman" w:eastAsia="新細明體" w:hAnsi="Times New Roman" w:cs="Times New Roman"/>
        </w:rPr>
        <w:t>根據多個判例與國際原則，此</w:t>
      </w:r>
      <w:proofErr w:type="gramStart"/>
      <w:r w:rsidR="00C93B3F" w:rsidRPr="00E55BC7">
        <w:rPr>
          <w:rFonts w:ascii="Times New Roman" w:eastAsia="新細明體" w:hAnsi="Times New Roman" w:cs="Times New Roman"/>
        </w:rPr>
        <w:t>案智財院</w:t>
      </w:r>
      <w:proofErr w:type="gramEnd"/>
      <w:r w:rsidR="00C93B3F" w:rsidRPr="00E55BC7">
        <w:rPr>
          <w:rFonts w:ascii="Times New Roman" w:eastAsia="新細明體" w:hAnsi="Times New Roman" w:cs="Times New Roman"/>
        </w:rPr>
        <w:t>於上訴時</w:t>
      </w:r>
      <w:proofErr w:type="gramStart"/>
      <w:r w:rsidR="009D632F" w:rsidRPr="00E55BC7">
        <w:rPr>
          <w:rFonts w:ascii="Times New Roman" w:eastAsia="新細明體" w:hAnsi="Times New Roman" w:cs="Times New Roman"/>
        </w:rPr>
        <w:t>諭</w:t>
      </w:r>
      <w:proofErr w:type="gramEnd"/>
      <w:r w:rsidR="009D632F" w:rsidRPr="00E55BC7">
        <w:rPr>
          <w:rFonts w:ascii="Times New Roman" w:eastAsia="新細明體" w:hAnsi="Times New Roman" w:cs="Times New Roman"/>
        </w:rPr>
        <w:t>知：</w:t>
      </w:r>
      <w:r w:rsidR="009D632F" w:rsidRPr="00E55BC7">
        <w:rPr>
          <w:rFonts w:ascii="Times New Roman" w:eastAsia="新細明體" w:hAnsi="Times New Roman" w:cs="Times New Roman"/>
        </w:rPr>
        <w:t>被告既然只有提供超連結，則依本院前開說明，被告即不構成「公開傳輸」本案</w:t>
      </w:r>
      <w:r w:rsidR="009D632F" w:rsidRPr="00E55BC7">
        <w:rPr>
          <w:rFonts w:ascii="Times New Roman" w:eastAsia="新細明體" w:hAnsi="Times New Roman" w:cs="Times New Roman"/>
        </w:rPr>
        <w:t>2</w:t>
      </w:r>
      <w:r w:rsidR="009D632F" w:rsidRPr="00E55BC7">
        <w:rPr>
          <w:rFonts w:ascii="Times New Roman" w:eastAsia="新細明體" w:hAnsi="Times New Roman" w:cs="Times New Roman"/>
        </w:rPr>
        <w:t>部著作。</w:t>
      </w:r>
    </w:p>
    <w:p w14:paraId="76138B9E" w14:textId="4F732686" w:rsidR="00E1469B" w:rsidRPr="00E55BC7" w:rsidRDefault="00E1469B" w:rsidP="00432C81">
      <w:pPr>
        <w:widowControl/>
        <w:spacing w:beforeLines="50" w:before="180" w:line="360" w:lineRule="auto"/>
        <w:rPr>
          <w:rFonts w:ascii="Times New Roman" w:hAnsi="Times New Roman" w:cs="Times New Roman"/>
        </w:rPr>
      </w:pPr>
      <w:r w:rsidRPr="00E55BC7">
        <w:rPr>
          <w:rFonts w:ascii="Times New Roman" w:eastAsia="新細明體" w:hAnsi="Times New Roman" w:cs="Times New Roman"/>
        </w:rPr>
        <w:t xml:space="preserve">　　根據前一段所述</w:t>
      </w:r>
      <w:r w:rsidR="002E4554" w:rsidRPr="00E55BC7">
        <w:rPr>
          <w:rFonts w:ascii="Times New Roman" w:eastAsia="新細明體" w:hAnsi="Times New Roman" w:cs="Times New Roman"/>
        </w:rPr>
        <w:t>意旨</w:t>
      </w:r>
      <w:r w:rsidR="00F73D57" w:rsidRPr="00E55BC7">
        <w:rPr>
          <w:rFonts w:ascii="Times New Roman" w:eastAsia="新細明體" w:hAnsi="Times New Roman" w:cs="Times New Roman"/>
        </w:rPr>
        <w:t>，</w:t>
      </w:r>
      <w:r w:rsidR="00834859" w:rsidRPr="00E55BC7">
        <w:rPr>
          <w:rFonts w:ascii="Times New Roman" w:eastAsia="新細明體" w:hAnsi="Times New Roman" w:cs="Times New Roman"/>
        </w:rPr>
        <w:t>而後</w:t>
      </w:r>
      <w:r w:rsidR="00A934D5" w:rsidRPr="00E55BC7">
        <w:rPr>
          <w:rFonts w:ascii="Times New Roman" w:eastAsia="新細明體" w:hAnsi="Times New Roman" w:cs="Times New Roman"/>
        </w:rPr>
        <w:t>在該判決中</w:t>
      </w:r>
      <w:r w:rsidRPr="00E55BC7">
        <w:rPr>
          <w:rFonts w:ascii="Times New Roman" w:eastAsia="新細明體" w:hAnsi="Times New Roman" w:cs="Times New Roman"/>
        </w:rPr>
        <w:t>，</w:t>
      </w:r>
      <w:r w:rsidR="003B20A6" w:rsidRPr="00E55BC7">
        <w:rPr>
          <w:rFonts w:ascii="Times New Roman" w:eastAsia="新細明體" w:hAnsi="Times New Roman" w:cs="Times New Roman"/>
        </w:rPr>
        <w:t>該</w:t>
      </w:r>
      <w:r w:rsidR="009F0467" w:rsidRPr="00E55BC7">
        <w:rPr>
          <w:rFonts w:ascii="Times New Roman" w:eastAsia="新細明體" w:hAnsi="Times New Roman" w:cs="Times New Roman"/>
        </w:rPr>
        <w:t>院</w:t>
      </w:r>
      <w:r w:rsidR="000D0F7E" w:rsidRPr="00E55BC7">
        <w:rPr>
          <w:rFonts w:ascii="Times New Roman" w:eastAsia="新細明體" w:hAnsi="Times New Roman" w:cs="Times New Roman"/>
        </w:rPr>
        <w:t>認為被告</w:t>
      </w:r>
      <w:r w:rsidR="0089024B" w:rsidRPr="00E55BC7">
        <w:rPr>
          <w:rFonts w:ascii="Times New Roman" w:eastAsia="新細明體" w:hAnsi="Times New Roman" w:cs="Times New Roman"/>
        </w:rPr>
        <w:t>應成立非法公開傳輸罪之幫助犯</w:t>
      </w:r>
      <w:r w:rsidR="0089024B" w:rsidRPr="00E55BC7">
        <w:rPr>
          <w:rFonts w:ascii="Times New Roman" w:eastAsia="新細明體" w:hAnsi="Times New Roman" w:cs="Times New Roman"/>
        </w:rPr>
        <w:t>。</w:t>
      </w:r>
      <w:proofErr w:type="gramStart"/>
      <w:r w:rsidR="000E4ED5" w:rsidRPr="00E55BC7">
        <w:rPr>
          <w:rFonts w:ascii="Times New Roman" w:eastAsia="新細明體" w:hAnsi="Times New Roman" w:cs="Times New Roman"/>
        </w:rPr>
        <w:t>惟</w:t>
      </w:r>
      <w:proofErr w:type="gramEnd"/>
      <w:r w:rsidR="000E4ED5" w:rsidRPr="00E55BC7">
        <w:rPr>
          <w:rFonts w:ascii="Times New Roman" w:eastAsia="新細明體" w:hAnsi="Times New Roman" w:cs="Times New Roman"/>
        </w:rPr>
        <w:t>最高法院</w:t>
      </w:r>
      <w:r w:rsidR="00A7009E" w:rsidRPr="00E55BC7">
        <w:rPr>
          <w:rFonts w:ascii="Times New Roman" w:eastAsia="新細明體" w:hAnsi="Times New Roman" w:cs="Times New Roman"/>
        </w:rPr>
        <w:t>撤銷原判決，發回重審。</w:t>
      </w:r>
      <w:r w:rsidR="009A511D" w:rsidRPr="00E55BC7">
        <w:rPr>
          <w:rFonts w:ascii="Times New Roman" w:eastAsia="新細明體" w:hAnsi="Times New Roman" w:cs="Times New Roman"/>
        </w:rPr>
        <w:t>節錄</w:t>
      </w:r>
      <w:r w:rsidR="005C1BBC" w:rsidRPr="00E55BC7">
        <w:rPr>
          <w:rFonts w:ascii="Times New Roman" w:eastAsia="新細明體" w:hAnsi="Times New Roman" w:cs="Times New Roman"/>
        </w:rPr>
        <w:t>引用</w:t>
      </w:r>
      <w:sdt>
        <w:sdtPr>
          <w:rPr>
            <w:rFonts w:ascii="Times New Roman" w:eastAsia="新細明體" w:hAnsi="Times New Roman" w:cs="Times New Roman"/>
            <w:sz w:val="18"/>
            <w:szCs w:val="18"/>
          </w:rPr>
          <w:id w:val="-953948901"/>
          <w:citation/>
        </w:sdtPr>
        <w:sdtContent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</w:instrText>
          </w:r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>最高法</w:instrText>
          </w:r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\l 1028 </w:instrText>
          </w:r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[2]</w:t>
          </w:r>
          <w:r w:rsidR="008C5C8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="002304E7" w:rsidRPr="00E55BC7">
        <w:rPr>
          <w:rFonts w:ascii="Times New Roman" w:eastAsia="新細明體" w:hAnsi="Times New Roman" w:cs="Times New Roman"/>
        </w:rPr>
        <w:t>：</w:t>
      </w:r>
      <w:r w:rsidR="00AC2E1E" w:rsidRPr="00E55BC7">
        <w:rPr>
          <w:rFonts w:ascii="Times New Roman" w:eastAsia="新細明體" w:hAnsi="Times New Roman" w:cs="Times New Roman"/>
        </w:rPr>
        <w:t>「</w:t>
      </w:r>
      <w:r w:rsidR="002304E7" w:rsidRPr="00E55BC7">
        <w:rPr>
          <w:rFonts w:ascii="Times New Roman" w:eastAsia="新細明體" w:hAnsi="Times New Roman" w:cs="Times New Roman"/>
        </w:rPr>
        <w:t>…</w:t>
      </w:r>
      <w:proofErr w:type="gramStart"/>
      <w:r w:rsidR="002304E7" w:rsidRPr="00E55BC7">
        <w:rPr>
          <w:rFonts w:ascii="Times New Roman" w:eastAsia="新細明體" w:hAnsi="Times New Roman" w:cs="Times New Roman"/>
        </w:rPr>
        <w:t>…</w:t>
      </w:r>
      <w:proofErr w:type="gramEnd"/>
      <w:r w:rsidR="00520592" w:rsidRPr="00E55BC7">
        <w:rPr>
          <w:rFonts w:ascii="Times New Roman" w:hAnsi="Times New Roman" w:cs="Times New Roman"/>
        </w:rPr>
        <w:t>至於上訴人是否知悉外部影音播放為盜版網站、惡意侵權等係屬主觀要件，而運用人工整理或檢索，乃至於人工上架及下架等，則為</w:t>
      </w:r>
      <w:r w:rsidR="00F42018" w:rsidRPr="00E55BC7">
        <w:rPr>
          <w:rFonts w:ascii="Times New Roman" w:hAnsi="Times New Roman" w:cs="Times New Roman"/>
        </w:rPr>
        <w:t>『</w:t>
      </w:r>
      <w:r w:rsidR="00520592" w:rsidRPr="00E55BC7">
        <w:rPr>
          <w:rFonts w:ascii="Times New Roman" w:hAnsi="Times New Roman" w:cs="Times New Roman"/>
        </w:rPr>
        <w:t>公開傳輸</w:t>
      </w:r>
      <w:r w:rsidR="00F42018" w:rsidRPr="00E55BC7">
        <w:rPr>
          <w:rFonts w:ascii="Times New Roman" w:hAnsi="Times New Roman" w:cs="Times New Roman"/>
        </w:rPr>
        <w:t>』</w:t>
      </w:r>
      <w:r w:rsidR="00520592" w:rsidRPr="00E55BC7">
        <w:rPr>
          <w:rFonts w:ascii="Times New Roman" w:hAnsi="Times New Roman" w:cs="Times New Roman"/>
        </w:rPr>
        <w:t>客觀要件以外之事項，原判決就此未</w:t>
      </w:r>
      <w:proofErr w:type="gramStart"/>
      <w:r w:rsidR="00520592" w:rsidRPr="00E55BC7">
        <w:rPr>
          <w:rFonts w:ascii="Times New Roman" w:hAnsi="Times New Roman" w:cs="Times New Roman"/>
        </w:rPr>
        <w:t>予究明釐</w:t>
      </w:r>
      <w:proofErr w:type="gramEnd"/>
      <w:r w:rsidR="00520592" w:rsidRPr="00E55BC7">
        <w:rPr>
          <w:rFonts w:ascii="Times New Roman" w:hAnsi="Times New Roman" w:cs="Times New Roman"/>
        </w:rPr>
        <w:t>清，並為必要說明，</w:t>
      </w:r>
      <w:proofErr w:type="gramStart"/>
      <w:r w:rsidR="00520592" w:rsidRPr="00E55BC7">
        <w:rPr>
          <w:rFonts w:ascii="Times New Roman" w:hAnsi="Times New Roman" w:cs="Times New Roman"/>
        </w:rPr>
        <w:t>遽</w:t>
      </w:r>
      <w:proofErr w:type="gramEnd"/>
      <w:r w:rsidR="00520592" w:rsidRPr="00E55BC7">
        <w:rPr>
          <w:rFonts w:ascii="Times New Roman" w:hAnsi="Times New Roman" w:cs="Times New Roman"/>
        </w:rPr>
        <w:t>以與上開</w:t>
      </w:r>
      <w:r w:rsidR="00F42018" w:rsidRPr="00E55BC7">
        <w:rPr>
          <w:rFonts w:ascii="Times New Roman" w:hAnsi="Times New Roman" w:cs="Times New Roman"/>
        </w:rPr>
        <w:t>『公開傳輸』</w:t>
      </w:r>
      <w:r w:rsidR="00520592" w:rsidRPr="00E55BC7">
        <w:rPr>
          <w:rFonts w:ascii="Times New Roman" w:hAnsi="Times New Roman" w:cs="Times New Roman"/>
        </w:rPr>
        <w:t>客觀要件以外之事由，認上訴人辯稱未從事任何與違反著作權法第</w:t>
      </w:r>
      <w:r w:rsidR="00520592" w:rsidRPr="00E55BC7">
        <w:rPr>
          <w:rFonts w:ascii="Times New Roman" w:hAnsi="Times New Roman" w:cs="Times New Roman"/>
        </w:rPr>
        <w:t>92</w:t>
      </w:r>
      <w:r w:rsidR="00520592" w:rsidRPr="00E55BC7">
        <w:rPr>
          <w:rFonts w:ascii="Times New Roman" w:hAnsi="Times New Roman" w:cs="Times New Roman"/>
        </w:rPr>
        <w:t>條規定客觀構成要件之行為等語，不足</w:t>
      </w:r>
      <w:proofErr w:type="gramStart"/>
      <w:r w:rsidR="00520592" w:rsidRPr="00E55BC7">
        <w:rPr>
          <w:rFonts w:ascii="Times New Roman" w:hAnsi="Times New Roman" w:cs="Times New Roman"/>
        </w:rPr>
        <w:t>採</w:t>
      </w:r>
      <w:proofErr w:type="gramEnd"/>
      <w:r w:rsidR="00520592" w:rsidRPr="00E55BC7">
        <w:rPr>
          <w:rFonts w:ascii="Times New Roman" w:hAnsi="Times New Roman" w:cs="Times New Roman"/>
        </w:rPr>
        <w:t>信，自有調查未</w:t>
      </w:r>
      <w:proofErr w:type="gramStart"/>
      <w:r w:rsidR="00520592" w:rsidRPr="00E55BC7">
        <w:rPr>
          <w:rFonts w:ascii="Times New Roman" w:hAnsi="Times New Roman" w:cs="Times New Roman"/>
        </w:rPr>
        <w:t>盡及理由欠備</w:t>
      </w:r>
      <w:proofErr w:type="gramEnd"/>
      <w:r w:rsidR="00520592" w:rsidRPr="00E55BC7">
        <w:rPr>
          <w:rFonts w:ascii="Times New Roman" w:hAnsi="Times New Roman" w:cs="Times New Roman"/>
        </w:rPr>
        <w:t>之違法。</w:t>
      </w:r>
      <w:r w:rsidR="002304E7" w:rsidRPr="00E55BC7">
        <w:rPr>
          <w:rFonts w:ascii="Times New Roman" w:hAnsi="Times New Roman" w:cs="Times New Roman"/>
        </w:rPr>
        <w:t>」</w:t>
      </w:r>
    </w:p>
    <w:p w14:paraId="15187282" w14:textId="1E9EEE46" w:rsidR="007D70D9" w:rsidRPr="00E55BC7" w:rsidRDefault="007D70D9" w:rsidP="00432C81">
      <w:pPr>
        <w:pStyle w:val="HTML"/>
        <w:spacing w:beforeLines="50" w:before="180" w:line="360" w:lineRule="auto"/>
        <w:rPr>
          <w:rFonts w:ascii="Times New Roman" w:eastAsia="新細明體" w:hAnsi="Times New Roman" w:cs="Times New Roman"/>
        </w:rPr>
      </w:pPr>
      <w:r w:rsidRPr="00E55BC7">
        <w:rPr>
          <w:rFonts w:ascii="Times New Roman" w:hAnsi="Times New Roman" w:cs="Times New Roman"/>
        </w:rPr>
        <w:t xml:space="preserve">　　</w:t>
      </w:r>
      <w:r w:rsidRPr="00E55BC7">
        <w:rPr>
          <w:rFonts w:ascii="Times New Roman" w:eastAsia="新細明體" w:hAnsi="Times New Roman" w:cs="Times New Roman"/>
        </w:rPr>
        <w:t>智慧財產法院，</w:t>
      </w:r>
      <w:r w:rsidR="005C1BBC" w:rsidRPr="00E55BC7">
        <w:rPr>
          <w:rFonts w:ascii="Times New Roman" w:eastAsia="新細明體" w:hAnsi="Times New Roman" w:cs="Times New Roman"/>
        </w:rPr>
        <w:t>於主觀要件認定，</w:t>
      </w:r>
      <w:r w:rsidR="004119AD" w:rsidRPr="00E55BC7">
        <w:rPr>
          <w:rFonts w:ascii="Times New Roman" w:eastAsia="新細明體" w:hAnsi="Times New Roman" w:cs="Times New Roman"/>
        </w:rPr>
        <w:t>上訴人應當</w:t>
      </w:r>
      <w:r w:rsidR="00505E3F" w:rsidRPr="00E55BC7">
        <w:rPr>
          <w:rFonts w:ascii="Times New Roman" w:eastAsia="新細明體" w:hAnsi="Times New Roman" w:cs="Times New Roman"/>
        </w:rPr>
        <w:t>知悉盜版網站為惡意侵權，</w:t>
      </w:r>
      <w:r w:rsidR="00365C2C" w:rsidRPr="00E55BC7">
        <w:rPr>
          <w:rFonts w:ascii="Times New Roman" w:eastAsia="新細明體" w:hAnsi="Times New Roman" w:cs="Times New Roman"/>
        </w:rPr>
        <w:t>卻繼續為此犯罪延續或繼續，</w:t>
      </w:r>
      <w:r w:rsidR="00315302" w:rsidRPr="00E55BC7">
        <w:rPr>
          <w:rFonts w:ascii="Times New Roman" w:eastAsia="新細明體" w:hAnsi="Times New Roman" w:cs="Times New Roman"/>
        </w:rPr>
        <w:t>雖僅為提供超連結</w:t>
      </w:r>
      <w:r w:rsidR="00A44D92" w:rsidRPr="00E55BC7">
        <w:rPr>
          <w:rFonts w:ascii="Times New Roman" w:eastAsia="新細明體" w:hAnsi="Times New Roman" w:cs="Times New Roman"/>
        </w:rPr>
        <w:t>行為</w:t>
      </w:r>
      <w:r w:rsidR="00315302" w:rsidRPr="00E55BC7">
        <w:rPr>
          <w:rFonts w:ascii="Times New Roman" w:eastAsia="新細明體" w:hAnsi="Times New Roman" w:cs="Times New Roman"/>
        </w:rPr>
        <w:t>，</w:t>
      </w:r>
      <w:r w:rsidR="00A44D92" w:rsidRPr="00E55BC7">
        <w:rPr>
          <w:rFonts w:ascii="Times New Roman" w:eastAsia="新細明體" w:hAnsi="Times New Roman" w:cs="Times New Roman"/>
        </w:rPr>
        <w:t>仍</w:t>
      </w:r>
      <w:r w:rsidR="00315302" w:rsidRPr="00E55BC7">
        <w:rPr>
          <w:rFonts w:ascii="Times New Roman" w:eastAsia="新細明體" w:hAnsi="Times New Roman" w:cs="Times New Roman"/>
        </w:rPr>
        <w:t>成立幫助犯罪名</w:t>
      </w:r>
      <w:r w:rsidR="00A44D92" w:rsidRPr="00E55BC7">
        <w:rPr>
          <w:rFonts w:ascii="Times New Roman" w:eastAsia="新細明體" w:hAnsi="Times New Roman" w:cs="Times New Roman"/>
        </w:rPr>
        <w:t>。</w:t>
      </w:r>
      <w:r w:rsidR="002819DF" w:rsidRPr="00E55BC7">
        <w:rPr>
          <w:rFonts w:ascii="Times New Roman" w:eastAsia="新細明體" w:hAnsi="Times New Roman" w:cs="Times New Roman"/>
        </w:rPr>
        <w:t>但於本罪刑之客觀要件</w:t>
      </w:r>
      <w:r w:rsidR="005E0BC4" w:rsidRPr="00E55BC7">
        <w:rPr>
          <w:rFonts w:ascii="Times New Roman" w:eastAsia="新細明體" w:hAnsi="Times New Roman" w:cs="Times New Roman"/>
        </w:rPr>
        <w:t>及客觀要件外之事項</w:t>
      </w:r>
      <w:r w:rsidR="002819DF" w:rsidRPr="00E55BC7">
        <w:rPr>
          <w:rFonts w:ascii="Times New Roman" w:eastAsia="新細明體" w:hAnsi="Times New Roman" w:cs="Times New Roman"/>
        </w:rPr>
        <w:t>，</w:t>
      </w:r>
      <w:r w:rsidR="00AF59F9" w:rsidRPr="00E55BC7">
        <w:rPr>
          <w:rFonts w:ascii="Times New Roman" w:eastAsia="新細明體" w:hAnsi="Times New Roman" w:cs="Times New Roman"/>
        </w:rPr>
        <w:t>原判決</w:t>
      </w:r>
      <w:sdt>
        <w:sdtPr>
          <w:rPr>
            <w:rFonts w:ascii="Times New Roman" w:eastAsia="新細明體" w:hAnsi="Times New Roman" w:cs="Times New Roman"/>
          </w:rPr>
          <w:id w:val="-455715739"/>
          <w:citation/>
        </w:sdtPr>
        <w:sdtEndPr>
          <w:rPr>
            <w:sz w:val="18"/>
            <w:szCs w:val="18"/>
          </w:rPr>
        </w:sdtEndPr>
        <w:sdtContent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</w:instrText>
          </w:r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>智慧財</w:instrText>
          </w:r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\l 1028 </w:instrText>
          </w:r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[1]</w:t>
          </w:r>
          <w:r w:rsidR="00AF59F9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="00A932F2" w:rsidRPr="00E55BC7">
        <w:rPr>
          <w:rFonts w:ascii="Times New Roman" w:eastAsia="新細明體" w:hAnsi="Times New Roman" w:cs="Times New Roman"/>
        </w:rPr>
        <w:t>未就其予以說明</w:t>
      </w:r>
      <w:r w:rsidR="00F86363" w:rsidRPr="00E55BC7">
        <w:rPr>
          <w:rFonts w:ascii="Times New Roman" w:eastAsia="新細明體" w:hAnsi="Times New Roman" w:cs="Times New Roman"/>
        </w:rPr>
        <w:t>及</w:t>
      </w:r>
      <w:proofErr w:type="gramStart"/>
      <w:r w:rsidR="00F86363" w:rsidRPr="00E55BC7">
        <w:rPr>
          <w:rFonts w:ascii="Times New Roman" w:eastAsia="新細明體" w:hAnsi="Times New Roman" w:cs="Times New Roman"/>
        </w:rPr>
        <w:t>釐</w:t>
      </w:r>
      <w:proofErr w:type="gramEnd"/>
      <w:r w:rsidR="00F86363" w:rsidRPr="00E55BC7">
        <w:rPr>
          <w:rFonts w:ascii="Times New Roman" w:eastAsia="新細明體" w:hAnsi="Times New Roman" w:cs="Times New Roman"/>
        </w:rPr>
        <w:t>清，並不</w:t>
      </w:r>
      <w:proofErr w:type="gramStart"/>
      <w:r w:rsidR="00F86363" w:rsidRPr="00E55BC7">
        <w:rPr>
          <w:rFonts w:ascii="Times New Roman" w:eastAsia="新細明體" w:hAnsi="Times New Roman" w:cs="Times New Roman"/>
        </w:rPr>
        <w:t>採</w:t>
      </w:r>
      <w:proofErr w:type="gramEnd"/>
      <w:r w:rsidR="00F86363" w:rsidRPr="00E55BC7">
        <w:rPr>
          <w:rFonts w:ascii="Times New Roman" w:eastAsia="新細明體" w:hAnsi="Times New Roman" w:cs="Times New Roman"/>
        </w:rPr>
        <w:t>上訴人之辯詞，</w:t>
      </w:r>
      <w:r w:rsidR="00017766" w:rsidRPr="00E55BC7">
        <w:rPr>
          <w:rFonts w:ascii="Times New Roman" w:eastAsia="新細明體" w:hAnsi="Times New Roman" w:cs="Times New Roman"/>
        </w:rPr>
        <w:t>已違法</w:t>
      </w:r>
      <w:r w:rsidR="00F86363" w:rsidRPr="00E55BC7">
        <w:rPr>
          <w:rFonts w:ascii="Times New Roman" w:eastAsia="新細明體" w:hAnsi="Times New Roman" w:cs="Times New Roman"/>
        </w:rPr>
        <w:t>。</w:t>
      </w:r>
      <w:r w:rsidR="006F6B9B" w:rsidRPr="00E55BC7">
        <w:rPr>
          <w:rFonts w:ascii="Times New Roman" w:eastAsia="新細明體" w:hAnsi="Times New Roman" w:cs="Times New Roman"/>
        </w:rPr>
        <w:t>且</w:t>
      </w:r>
      <w:r w:rsidR="006F543A" w:rsidRPr="00E55BC7">
        <w:rPr>
          <w:rFonts w:ascii="Times New Roman" w:eastAsia="新細明體" w:hAnsi="Times New Roman" w:cs="Times New Roman"/>
        </w:rPr>
        <w:t>行為人是否</w:t>
      </w:r>
      <w:r w:rsidR="006F543A" w:rsidRPr="006F543A">
        <w:rPr>
          <w:rFonts w:ascii="Times New Roman" w:eastAsia="新細明體" w:hAnsi="Times New Roman" w:cs="Times New Roman"/>
        </w:rPr>
        <w:t>基於營利意圖、所彙整之超連結數量多寡、超連結後之影音檔是否集盜版之大成等，係行為人主觀要件，</w:t>
      </w:r>
      <w:r w:rsidR="006F543A" w:rsidRPr="00E55BC7">
        <w:rPr>
          <w:rFonts w:ascii="Times New Roman" w:eastAsia="新細明體" w:hAnsi="Times New Roman" w:cs="Times New Roman"/>
        </w:rPr>
        <w:t>與</w:t>
      </w:r>
      <w:r w:rsidR="0096475E" w:rsidRPr="00E55BC7">
        <w:rPr>
          <w:rFonts w:ascii="Times New Roman" w:eastAsia="新細明體" w:hAnsi="Times New Roman" w:cs="Times New Roman"/>
        </w:rPr>
        <w:t>其</w:t>
      </w:r>
      <w:r w:rsidR="00796CFF" w:rsidRPr="00E55BC7">
        <w:rPr>
          <w:rFonts w:ascii="Times New Roman" w:eastAsia="新細明體" w:hAnsi="Times New Roman" w:cs="Times New Roman"/>
        </w:rPr>
        <w:t>客觀行為</w:t>
      </w:r>
      <w:r w:rsidR="00B235C2" w:rsidRPr="00E55BC7">
        <w:rPr>
          <w:rFonts w:ascii="Times New Roman" w:eastAsia="新細明體" w:hAnsi="Times New Roman" w:cs="Times New Roman"/>
        </w:rPr>
        <w:t>是否</w:t>
      </w:r>
      <w:r w:rsidR="0096475E" w:rsidRPr="00E55BC7">
        <w:rPr>
          <w:rFonts w:ascii="Times New Roman" w:eastAsia="新細明體" w:hAnsi="Times New Roman" w:cs="Times New Roman"/>
        </w:rPr>
        <w:t>構成</w:t>
      </w:r>
      <w:r w:rsidR="00796CFF" w:rsidRPr="00E55BC7">
        <w:rPr>
          <w:rFonts w:ascii="Times New Roman" w:eastAsia="新細明體" w:hAnsi="Times New Roman" w:cs="Times New Roman"/>
        </w:rPr>
        <w:t>「公開傳輸」無涉</w:t>
      </w:r>
      <w:sdt>
        <w:sdtPr>
          <w:rPr>
            <w:rFonts w:ascii="Times New Roman" w:eastAsia="新細明體" w:hAnsi="Times New Roman" w:cs="Times New Roman"/>
          </w:rPr>
          <w:id w:val="-1038429868"/>
          <w:citation/>
        </w:sdtPr>
        <w:sdtEndPr>
          <w:rPr>
            <w:sz w:val="18"/>
            <w:szCs w:val="18"/>
          </w:rPr>
        </w:sdtEndPr>
        <w:sdtContent>
          <w:r w:rsidR="00EF6CF0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begin"/>
          </w:r>
          <w:r w:rsidR="00EF6CF0" w:rsidRPr="00E55BC7">
            <w:rPr>
              <w:rFonts w:ascii="Times New Roman" w:eastAsia="新細明體" w:hAnsi="Times New Roman" w:cs="Times New Roman"/>
              <w:sz w:val="18"/>
              <w:szCs w:val="18"/>
            </w:rPr>
            <w:instrText xml:space="preserve"> CITATION htt \l 1028 </w:instrText>
          </w:r>
          <w:r w:rsidR="00EF6CF0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separate"/>
          </w:r>
          <w:r w:rsidR="00EF6CF0" w:rsidRPr="00E55BC7">
            <w:rPr>
              <w:rFonts w:ascii="Times New Roman" w:eastAsia="新細明體" w:hAnsi="Times New Roman" w:cs="Times New Roman"/>
              <w:noProof/>
              <w:sz w:val="18"/>
              <w:szCs w:val="18"/>
            </w:rPr>
            <w:t xml:space="preserve"> [3]</w:t>
          </w:r>
          <w:r w:rsidR="00EF6CF0" w:rsidRPr="00E55BC7">
            <w:rPr>
              <w:rFonts w:ascii="Times New Roman" w:eastAsia="新細明體" w:hAnsi="Times New Roman" w:cs="Times New Roman"/>
              <w:sz w:val="18"/>
              <w:szCs w:val="18"/>
            </w:rPr>
            <w:fldChar w:fldCharType="end"/>
          </w:r>
        </w:sdtContent>
      </w:sdt>
      <w:r w:rsidR="00EF6CF0" w:rsidRPr="00E55BC7">
        <w:rPr>
          <w:rFonts w:ascii="Times New Roman" w:eastAsia="新細明體" w:hAnsi="Times New Roman" w:cs="Times New Roman"/>
        </w:rPr>
        <w:t>。</w:t>
      </w:r>
    </w:p>
    <w:p w14:paraId="2FD2EB29" w14:textId="2DD33990" w:rsidR="00C14D30" w:rsidRPr="00E55BC7" w:rsidRDefault="00EA7DAF" w:rsidP="00A50DBF">
      <w:pPr>
        <w:pStyle w:val="a9"/>
        <w:widowControl/>
        <w:numPr>
          <w:ilvl w:val="0"/>
          <w:numId w:val="2"/>
        </w:numPr>
        <w:spacing w:beforeLines="100" w:before="360" w:afterLines="100" w:after="360"/>
        <w:ind w:leftChars="0"/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E55BC7">
        <w:rPr>
          <w:rFonts w:ascii="Times New Roman" w:eastAsia="標楷體" w:hAnsi="Times New Roman" w:cs="Times New Roman"/>
          <w:b/>
          <w:bCs/>
          <w:sz w:val="48"/>
          <w:szCs w:val="48"/>
        </w:rPr>
        <w:t>盜版機上盒</w:t>
      </w:r>
    </w:p>
    <w:p w14:paraId="1B5415AB" w14:textId="086476DD" w:rsidR="00A50DBF" w:rsidRPr="00E55BC7" w:rsidRDefault="00780419" w:rsidP="008E5248">
      <w:pPr>
        <w:widowControl/>
        <w:spacing w:beforeLines="50" w:before="180" w:line="360" w:lineRule="auto"/>
        <w:rPr>
          <w:rFonts w:ascii="Times New Roman" w:eastAsia="新細明體" w:hAnsi="Times New Roman" w:cs="Times New Roman"/>
          <w:szCs w:val="24"/>
        </w:rPr>
      </w:pPr>
      <w:r w:rsidRPr="00E55BC7">
        <w:rPr>
          <w:rFonts w:ascii="Times New Roman" w:eastAsia="新細明體" w:hAnsi="Times New Roman" w:cs="Times New Roman"/>
          <w:szCs w:val="24"/>
        </w:rPr>
        <w:t xml:space="preserve">　　</w:t>
      </w:r>
      <w:r w:rsidR="000D30D2" w:rsidRPr="00E55BC7">
        <w:rPr>
          <w:rFonts w:ascii="Times New Roman" w:eastAsia="新細明體" w:hAnsi="Times New Roman" w:cs="Times New Roman"/>
          <w:szCs w:val="24"/>
        </w:rPr>
        <w:t>現今，</w:t>
      </w:r>
      <w:r w:rsidR="00E056DE" w:rsidRPr="00E55BC7">
        <w:rPr>
          <w:rFonts w:ascii="Times New Roman" w:eastAsia="新細明體" w:hAnsi="Times New Roman" w:cs="Times New Roman"/>
          <w:szCs w:val="24"/>
        </w:rPr>
        <w:t>OTT</w:t>
      </w:r>
      <w:r w:rsidR="00E056DE" w:rsidRPr="00E55BC7">
        <w:rPr>
          <w:rFonts w:ascii="Times New Roman" w:eastAsia="新細明體" w:hAnsi="Times New Roman" w:cs="Times New Roman"/>
          <w:szCs w:val="24"/>
        </w:rPr>
        <w:t>等服務正</w:t>
      </w:r>
      <w:proofErr w:type="gramStart"/>
      <w:r w:rsidR="00E056DE" w:rsidRPr="00E55BC7">
        <w:rPr>
          <w:rFonts w:ascii="Times New Roman" w:eastAsia="新細明體" w:hAnsi="Times New Roman" w:cs="Times New Roman"/>
          <w:szCs w:val="24"/>
        </w:rPr>
        <w:t>夯</w:t>
      </w:r>
      <w:proofErr w:type="gramEnd"/>
      <w:r w:rsidR="00E056DE" w:rsidRPr="00E55BC7">
        <w:rPr>
          <w:rFonts w:ascii="Times New Roman" w:eastAsia="新細明體" w:hAnsi="Times New Roman" w:cs="Times New Roman"/>
          <w:szCs w:val="24"/>
        </w:rPr>
        <w:t>，國內外許多廠商</w:t>
      </w:r>
      <w:r w:rsidR="008150E7" w:rsidRPr="00E55BC7">
        <w:rPr>
          <w:rFonts w:ascii="Times New Roman" w:eastAsia="新細明體" w:hAnsi="Times New Roman" w:cs="Times New Roman"/>
          <w:szCs w:val="24"/>
        </w:rPr>
        <w:t>如</w:t>
      </w:r>
      <w:r w:rsidR="008150E7" w:rsidRPr="00E55BC7">
        <w:rPr>
          <w:rFonts w:ascii="Times New Roman" w:eastAsia="新細明體" w:hAnsi="Times New Roman" w:cs="Times New Roman"/>
          <w:szCs w:val="24"/>
        </w:rPr>
        <w:t>Line TV</w:t>
      </w:r>
      <w:r w:rsidR="008150E7" w:rsidRPr="00E55BC7">
        <w:rPr>
          <w:rFonts w:ascii="Times New Roman" w:eastAsia="新細明體" w:hAnsi="Times New Roman" w:cs="Times New Roman"/>
          <w:szCs w:val="24"/>
        </w:rPr>
        <w:t>、</w:t>
      </w:r>
      <w:r w:rsidR="007E3020" w:rsidRPr="00E55BC7">
        <w:rPr>
          <w:rStyle w:val="af"/>
          <w:rFonts w:ascii="Times New Roman" w:eastAsia="Yu Mincho Demibold" w:hAnsi="Times New Roman" w:cs="Times New Roman"/>
          <w:i w:val="0"/>
          <w:iCs w:val="0"/>
        </w:rPr>
        <w:t>Netflix</w:t>
      </w:r>
      <w:r w:rsidR="007E3020" w:rsidRPr="00E55BC7">
        <w:rPr>
          <w:rFonts w:ascii="Times New Roman" w:eastAsia="新細明體" w:hAnsi="Times New Roman" w:cs="Times New Roman"/>
          <w:szCs w:val="24"/>
        </w:rPr>
        <w:t>…</w:t>
      </w:r>
      <w:proofErr w:type="gramStart"/>
      <w:r w:rsidR="007E3020" w:rsidRPr="00E55BC7">
        <w:rPr>
          <w:rFonts w:ascii="Times New Roman" w:eastAsia="新細明體" w:hAnsi="Times New Roman" w:cs="Times New Roman"/>
          <w:szCs w:val="24"/>
        </w:rPr>
        <w:t>…</w:t>
      </w:r>
      <w:proofErr w:type="gramEnd"/>
      <w:r w:rsidR="007E3020" w:rsidRPr="00E55BC7">
        <w:rPr>
          <w:rFonts w:ascii="Times New Roman" w:eastAsia="新細明體" w:hAnsi="Times New Roman" w:cs="Times New Roman"/>
          <w:szCs w:val="24"/>
        </w:rPr>
        <w:t>等等</w:t>
      </w:r>
      <w:r w:rsidR="008150E7" w:rsidRPr="00E55BC7">
        <w:rPr>
          <w:rFonts w:ascii="Times New Roman" w:eastAsia="新細明體" w:hAnsi="Times New Roman" w:cs="Times New Roman"/>
          <w:szCs w:val="24"/>
        </w:rPr>
        <w:t>，</w:t>
      </w:r>
      <w:r w:rsidR="00E056DE" w:rsidRPr="00E55BC7">
        <w:rPr>
          <w:rFonts w:ascii="Times New Roman" w:eastAsia="新細明體" w:hAnsi="Times New Roman" w:cs="Times New Roman"/>
          <w:szCs w:val="24"/>
        </w:rPr>
        <w:t>也</w:t>
      </w:r>
      <w:r w:rsidR="008150E7" w:rsidRPr="00E55BC7">
        <w:rPr>
          <w:rFonts w:ascii="Times New Roman" w:eastAsia="新細明體" w:hAnsi="Times New Roman" w:cs="Times New Roman"/>
          <w:szCs w:val="24"/>
        </w:rPr>
        <w:t>拼命地打著</w:t>
      </w:r>
      <w:r w:rsidR="007E3020" w:rsidRPr="00E55BC7">
        <w:rPr>
          <w:rFonts w:ascii="Times New Roman" w:eastAsia="新細明體" w:hAnsi="Times New Roman" w:cs="Times New Roman"/>
          <w:szCs w:val="24"/>
        </w:rPr>
        <w:t>這塊大</w:t>
      </w:r>
      <w:r w:rsidR="008150E7" w:rsidRPr="00E55BC7">
        <w:rPr>
          <w:rFonts w:ascii="Times New Roman" w:eastAsia="新細明體" w:hAnsi="Times New Roman" w:cs="Times New Roman"/>
          <w:szCs w:val="24"/>
        </w:rPr>
        <w:t>市場</w:t>
      </w:r>
      <w:r w:rsidR="007E3020" w:rsidRPr="00E55BC7">
        <w:rPr>
          <w:rFonts w:ascii="Times New Roman" w:eastAsia="新細明體" w:hAnsi="Times New Roman" w:cs="Times New Roman"/>
          <w:szCs w:val="24"/>
        </w:rPr>
        <w:t>。</w:t>
      </w:r>
      <w:r w:rsidR="003E50CE" w:rsidRPr="00E55BC7">
        <w:rPr>
          <w:rFonts w:ascii="Times New Roman" w:eastAsia="新細明體" w:hAnsi="Times New Roman" w:cs="Times New Roman"/>
          <w:szCs w:val="24"/>
        </w:rPr>
        <w:t>有正版市場，盜版的猖獗也隨之起舞。</w:t>
      </w:r>
      <w:r w:rsidR="00F15CF8" w:rsidRPr="00E55BC7">
        <w:rPr>
          <w:rFonts w:ascii="Times New Roman" w:eastAsia="新細明體" w:hAnsi="Times New Roman" w:cs="Times New Roman"/>
          <w:szCs w:val="24"/>
        </w:rPr>
        <w:t>盜版網站、盜版</w:t>
      </w:r>
      <w:r w:rsidR="00F15CF8" w:rsidRPr="00E55BC7">
        <w:rPr>
          <w:rFonts w:ascii="Times New Roman" w:eastAsia="新細明體" w:hAnsi="Times New Roman" w:cs="Times New Roman"/>
          <w:szCs w:val="24"/>
        </w:rPr>
        <w:t>APP</w:t>
      </w:r>
      <w:r w:rsidR="00F15CF8" w:rsidRPr="00E55BC7">
        <w:rPr>
          <w:rFonts w:ascii="Times New Roman" w:eastAsia="新細明體" w:hAnsi="Times New Roman" w:cs="Times New Roman"/>
          <w:szCs w:val="24"/>
        </w:rPr>
        <w:t>、盜版機上盒，抓都抓不完</w:t>
      </w:r>
      <w:r w:rsidR="00E1130B" w:rsidRPr="00E55BC7">
        <w:rPr>
          <w:rFonts w:ascii="Times New Roman" w:eastAsia="新細明體" w:hAnsi="Times New Roman" w:cs="Times New Roman"/>
          <w:szCs w:val="24"/>
        </w:rPr>
        <w:t>，其中</w:t>
      </w:r>
      <w:r w:rsidR="00354875" w:rsidRPr="00E55BC7">
        <w:rPr>
          <w:rFonts w:ascii="Times New Roman" w:eastAsia="新細明體" w:hAnsi="Times New Roman" w:cs="Times New Roman"/>
          <w:szCs w:val="24"/>
        </w:rPr>
        <w:t>最著名的就是「</w:t>
      </w:r>
      <w:proofErr w:type="gramStart"/>
      <w:r w:rsidR="00354875" w:rsidRPr="00E55BC7">
        <w:rPr>
          <w:rFonts w:ascii="Times New Roman" w:eastAsia="新細明體" w:hAnsi="Times New Roman" w:cs="Times New Roman"/>
          <w:szCs w:val="24"/>
        </w:rPr>
        <w:t>安博盒子</w:t>
      </w:r>
      <w:proofErr w:type="gramEnd"/>
      <w:r w:rsidR="00354875" w:rsidRPr="00E55BC7">
        <w:rPr>
          <w:rFonts w:ascii="Times New Roman" w:eastAsia="新細明體" w:hAnsi="Times New Roman" w:cs="Times New Roman"/>
          <w:szCs w:val="24"/>
        </w:rPr>
        <w:t>」。</w:t>
      </w:r>
    </w:p>
    <w:p w14:paraId="1130ABF1" w14:textId="4CD4F975" w:rsidR="00985F4B" w:rsidRPr="00E55BC7" w:rsidRDefault="00985F4B" w:rsidP="008E5248">
      <w:pPr>
        <w:widowControl/>
        <w:spacing w:beforeLines="50" w:before="180" w:line="360" w:lineRule="auto"/>
        <w:rPr>
          <w:rFonts w:ascii="Times New Roman" w:eastAsia="新細明體" w:hAnsi="Times New Roman" w:cs="Times New Roman"/>
          <w:szCs w:val="24"/>
        </w:rPr>
      </w:pPr>
      <w:r w:rsidRPr="00E55BC7">
        <w:rPr>
          <w:rFonts w:ascii="Times New Roman" w:eastAsia="新細明體" w:hAnsi="Times New Roman" w:cs="Times New Roman"/>
          <w:szCs w:val="24"/>
        </w:rPr>
        <w:t xml:space="preserve">　　利用各種訊號擷取技術，將電視台播送訊號</w:t>
      </w:r>
      <w:r w:rsidR="008E5248" w:rsidRPr="00E55BC7">
        <w:rPr>
          <w:rFonts w:ascii="Times New Roman" w:eastAsia="新細明體" w:hAnsi="Times New Roman" w:cs="Times New Roman"/>
          <w:szCs w:val="24"/>
        </w:rPr>
        <w:t>移轉至用戶端，使各家廠商</w:t>
      </w:r>
      <w:r w:rsidR="00770CE0" w:rsidRPr="00E55BC7">
        <w:rPr>
          <w:rFonts w:ascii="Times New Roman" w:eastAsia="新細明體" w:hAnsi="Times New Roman" w:cs="Times New Roman"/>
          <w:szCs w:val="24"/>
        </w:rPr>
        <w:t>損失極大。</w:t>
      </w:r>
      <w:r w:rsidR="00770CE0" w:rsidRPr="00E55BC7">
        <w:rPr>
          <w:rFonts w:ascii="Times New Roman" w:eastAsia="標楷體" w:hAnsi="Times New Roman" w:cs="Times New Roman"/>
          <w:szCs w:val="24"/>
        </w:rPr>
        <w:t>NCC</w:t>
      </w:r>
      <w:r w:rsidR="00770CE0" w:rsidRPr="00E55BC7">
        <w:rPr>
          <w:rFonts w:ascii="Times New Roman" w:eastAsia="新細明體" w:hAnsi="Times New Roman" w:cs="Times New Roman"/>
          <w:szCs w:val="24"/>
        </w:rPr>
        <w:t>更撤銷認證號碼，使其違法。</w:t>
      </w:r>
      <w:r w:rsidR="00EA3CCB" w:rsidRPr="00E55BC7">
        <w:rPr>
          <w:rFonts w:ascii="Times New Roman" w:eastAsia="新細明體" w:hAnsi="Times New Roman" w:cs="Times New Roman"/>
          <w:szCs w:val="24"/>
        </w:rPr>
        <w:t>立法院也三讀通過所謂的</w:t>
      </w:r>
      <w:r w:rsidR="00EA3CCB" w:rsidRPr="00E55BC7">
        <w:rPr>
          <w:rFonts w:ascii="Times New Roman" w:eastAsia="新細明體" w:hAnsi="Times New Roman" w:cs="Times New Roman"/>
          <w:szCs w:val="24"/>
        </w:rPr>
        <w:t>「</w:t>
      </w:r>
      <w:proofErr w:type="gramStart"/>
      <w:r w:rsidR="00EA3CCB" w:rsidRPr="00E55BC7">
        <w:rPr>
          <w:rFonts w:ascii="Times New Roman" w:eastAsia="新細明體" w:hAnsi="Times New Roman" w:cs="Times New Roman"/>
          <w:szCs w:val="24"/>
        </w:rPr>
        <w:t>追劇神</w:t>
      </w:r>
      <w:proofErr w:type="gramEnd"/>
      <w:r w:rsidR="00EA3CCB" w:rsidRPr="00E55BC7">
        <w:rPr>
          <w:rFonts w:ascii="Times New Roman" w:eastAsia="新細明體" w:hAnsi="Times New Roman" w:cs="Times New Roman"/>
          <w:szCs w:val="24"/>
        </w:rPr>
        <w:t>器</w:t>
      </w:r>
      <w:r w:rsidR="00EA3CCB" w:rsidRPr="00E55BC7">
        <w:rPr>
          <w:rFonts w:ascii="Times New Roman" w:eastAsia="新細明體" w:hAnsi="Times New Roman" w:cs="Times New Roman"/>
          <w:szCs w:val="24"/>
        </w:rPr>
        <w:t>」</w:t>
      </w:r>
      <w:r w:rsidR="00EA3CCB" w:rsidRPr="00E55BC7">
        <w:rPr>
          <w:rFonts w:ascii="Times New Roman" w:eastAsia="新細明體" w:hAnsi="Times New Roman" w:cs="Times New Roman"/>
          <w:szCs w:val="24"/>
        </w:rPr>
        <w:t>條款，著作權法</w:t>
      </w:r>
      <w:r w:rsidR="00232943" w:rsidRPr="00E55BC7">
        <w:rPr>
          <w:rFonts w:ascii="Times New Roman" w:eastAsia="新細明體" w:hAnsi="Times New Roman" w:cs="Times New Roman"/>
          <w:szCs w:val="24"/>
        </w:rPr>
        <w:t>§87</w:t>
      </w:r>
      <w:r w:rsidR="004E0EE8" w:rsidRPr="00E55BC7">
        <w:rPr>
          <w:rFonts w:ascii="Times New Roman" w:eastAsia="新細明體" w:hAnsi="Times New Roman" w:cs="Times New Roman"/>
          <w:szCs w:val="24"/>
        </w:rPr>
        <w:t>第八款</w:t>
      </w:r>
      <w:r w:rsidR="004E0EE8" w:rsidRPr="00E55BC7">
        <w:rPr>
          <w:rStyle w:val="af2"/>
          <w:rFonts w:ascii="Times New Roman" w:eastAsia="新細明體" w:hAnsi="Times New Roman" w:cs="Times New Roman"/>
          <w:szCs w:val="24"/>
        </w:rPr>
        <w:footnoteReference w:id="1"/>
      </w:r>
      <w:r w:rsidR="00EA3CCB" w:rsidRPr="00E55BC7">
        <w:rPr>
          <w:rFonts w:ascii="Times New Roman" w:eastAsia="新細明體" w:hAnsi="Times New Roman" w:cs="Times New Roman"/>
          <w:szCs w:val="24"/>
        </w:rPr>
        <w:t>。</w:t>
      </w:r>
      <w:r w:rsidR="00397446" w:rsidRPr="00E55BC7">
        <w:rPr>
          <w:rFonts w:ascii="Times New Roman" w:eastAsia="新細明體" w:hAnsi="Times New Roman" w:cs="Times New Roman"/>
          <w:szCs w:val="24"/>
        </w:rPr>
        <w:t>檢調</w:t>
      </w:r>
      <w:r w:rsidR="007D2EFD" w:rsidRPr="00E55BC7">
        <w:rPr>
          <w:rFonts w:ascii="Times New Roman" w:eastAsia="新細明體" w:hAnsi="Times New Roman" w:cs="Times New Roman"/>
          <w:szCs w:val="24"/>
        </w:rPr>
        <w:t>也查獲了</w:t>
      </w:r>
      <w:r w:rsidR="00397446" w:rsidRPr="00E55BC7">
        <w:rPr>
          <w:rFonts w:ascii="Times New Roman" w:eastAsia="新細明體" w:hAnsi="Times New Roman" w:cs="Times New Roman"/>
          <w:szCs w:val="24"/>
        </w:rPr>
        <w:t>多間機房，正進行不當的訊號處理作業，全都依照</w:t>
      </w:r>
      <w:r w:rsidR="008D0886" w:rsidRPr="00E55BC7">
        <w:rPr>
          <w:rFonts w:ascii="Times New Roman" w:eastAsia="新細明體" w:hAnsi="Times New Roman" w:cs="Times New Roman"/>
          <w:szCs w:val="24"/>
        </w:rPr>
        <w:t>著作權法移送審判</w:t>
      </w:r>
      <w:r w:rsidR="00A82A61" w:rsidRPr="00E55BC7">
        <w:rPr>
          <w:rFonts w:ascii="Times New Roman" w:eastAsia="新細明體" w:hAnsi="Times New Roman" w:cs="Times New Roman"/>
          <w:szCs w:val="24"/>
        </w:rPr>
        <w:t>。</w:t>
      </w:r>
    </w:p>
    <w:p w14:paraId="531B5DCA" w14:textId="77777777" w:rsidR="0046708C" w:rsidRPr="00E55BC7" w:rsidRDefault="00282732" w:rsidP="008E5248">
      <w:pPr>
        <w:widowControl/>
        <w:spacing w:beforeLines="50" w:before="180" w:line="360" w:lineRule="auto"/>
        <w:rPr>
          <w:rFonts w:ascii="Times New Roman" w:eastAsia="新細明體" w:hAnsi="Times New Roman" w:cs="Times New Roman"/>
          <w:szCs w:val="24"/>
        </w:rPr>
      </w:pPr>
      <w:r w:rsidRPr="00E55BC7">
        <w:rPr>
          <w:rFonts w:ascii="Times New Roman" w:eastAsia="新細明體" w:hAnsi="Times New Roman" w:cs="Times New Roman"/>
          <w:szCs w:val="24"/>
        </w:rPr>
        <w:t xml:space="preserve">　　</w:t>
      </w:r>
      <w:r w:rsidR="00E777B2" w:rsidRPr="00E55BC7">
        <w:rPr>
          <w:rFonts w:ascii="Times New Roman" w:eastAsia="新細明體" w:hAnsi="Times New Roman" w:cs="Times New Roman"/>
          <w:szCs w:val="24"/>
        </w:rPr>
        <w:t>每一部</w:t>
      </w:r>
      <w:r w:rsidRPr="00E55BC7">
        <w:rPr>
          <w:rFonts w:ascii="Times New Roman" w:eastAsia="新細明體" w:hAnsi="Times New Roman" w:cs="Times New Roman"/>
          <w:szCs w:val="24"/>
        </w:rPr>
        <w:t>影視</w:t>
      </w:r>
      <w:r w:rsidR="00E777B2" w:rsidRPr="00E55BC7">
        <w:rPr>
          <w:rFonts w:ascii="Times New Roman" w:eastAsia="新細明體" w:hAnsi="Times New Roman" w:cs="Times New Roman"/>
          <w:szCs w:val="24"/>
        </w:rPr>
        <w:t>作品</w:t>
      </w:r>
      <w:r w:rsidRPr="00E55BC7">
        <w:rPr>
          <w:rFonts w:ascii="Times New Roman" w:eastAsia="新細明體" w:hAnsi="Times New Roman" w:cs="Times New Roman"/>
          <w:szCs w:val="24"/>
        </w:rPr>
        <w:t>都是每一位工作人員，</w:t>
      </w:r>
      <w:proofErr w:type="gramStart"/>
      <w:r w:rsidRPr="00E55BC7">
        <w:rPr>
          <w:rFonts w:ascii="Times New Roman" w:eastAsia="新細明體" w:hAnsi="Times New Roman" w:cs="Times New Roman"/>
          <w:szCs w:val="24"/>
        </w:rPr>
        <w:t>用汗用淚打</w:t>
      </w:r>
      <w:proofErr w:type="gramEnd"/>
      <w:r w:rsidR="007E0C02" w:rsidRPr="00E55BC7">
        <w:rPr>
          <w:rFonts w:ascii="Times New Roman" w:eastAsia="新細明體" w:hAnsi="Times New Roman" w:cs="Times New Roman"/>
          <w:szCs w:val="24"/>
        </w:rPr>
        <w:t>，</w:t>
      </w:r>
      <w:r w:rsidRPr="00E55BC7">
        <w:rPr>
          <w:rFonts w:ascii="Times New Roman" w:eastAsia="新細明體" w:hAnsi="Times New Roman" w:cs="Times New Roman"/>
          <w:szCs w:val="24"/>
        </w:rPr>
        <w:t>出來的一座城牆</w:t>
      </w:r>
      <w:r w:rsidR="00E777B2" w:rsidRPr="00E55BC7">
        <w:rPr>
          <w:rFonts w:ascii="Times New Roman" w:eastAsia="新細明體" w:hAnsi="Times New Roman" w:cs="Times New Roman"/>
          <w:szCs w:val="24"/>
        </w:rPr>
        <w:t>。盜版業者不費吹灰之力就將其盜</w:t>
      </w:r>
      <w:r w:rsidR="00C8321B" w:rsidRPr="00E55BC7">
        <w:rPr>
          <w:rFonts w:ascii="Times New Roman" w:eastAsia="新細明體" w:hAnsi="Times New Roman" w:cs="Times New Roman"/>
          <w:szCs w:val="24"/>
        </w:rPr>
        <w:t>走</w:t>
      </w:r>
      <w:r w:rsidR="00E777B2" w:rsidRPr="00E55BC7">
        <w:rPr>
          <w:rFonts w:ascii="Times New Roman" w:eastAsia="新細明體" w:hAnsi="Times New Roman" w:cs="Times New Roman"/>
          <w:szCs w:val="24"/>
        </w:rPr>
        <w:t>，</w:t>
      </w:r>
      <w:r w:rsidR="00C8321B" w:rsidRPr="00E55BC7">
        <w:rPr>
          <w:rFonts w:ascii="Times New Roman" w:eastAsia="新細明體" w:hAnsi="Times New Roman" w:cs="Times New Roman"/>
          <w:szCs w:val="24"/>
        </w:rPr>
        <w:t>賺取不肖之財。</w:t>
      </w:r>
      <w:r w:rsidR="00516419" w:rsidRPr="00E55BC7">
        <w:rPr>
          <w:rFonts w:ascii="Times New Roman" w:eastAsia="新細明體" w:hAnsi="Times New Roman" w:cs="Times New Roman"/>
          <w:szCs w:val="24"/>
        </w:rPr>
        <w:t>支持正版，保護自己的權</w:t>
      </w:r>
      <w:r w:rsidR="00A0708F" w:rsidRPr="00E55BC7">
        <w:rPr>
          <w:rFonts w:ascii="Times New Roman" w:eastAsia="新細明體" w:hAnsi="Times New Roman" w:cs="Times New Roman"/>
          <w:szCs w:val="24"/>
        </w:rPr>
        <w:t>利</w:t>
      </w:r>
      <w:r w:rsidR="00516419" w:rsidRPr="00E55BC7">
        <w:rPr>
          <w:rFonts w:ascii="Times New Roman" w:eastAsia="新細明體" w:hAnsi="Times New Roman" w:cs="Times New Roman"/>
          <w:szCs w:val="24"/>
        </w:rPr>
        <w:t>，也保護</w:t>
      </w:r>
      <w:r w:rsidR="009206B2" w:rsidRPr="00E55BC7">
        <w:rPr>
          <w:rFonts w:ascii="Times New Roman" w:eastAsia="新細明體" w:hAnsi="Times New Roman" w:cs="Times New Roman"/>
          <w:szCs w:val="24"/>
        </w:rPr>
        <w:t>辛苦的人們的權益。</w:t>
      </w:r>
    </w:p>
    <w:p w14:paraId="4AB5FE0B" w14:textId="3A1C663F" w:rsidR="00516419" w:rsidRPr="00E55BC7" w:rsidRDefault="0046708C" w:rsidP="008E5248">
      <w:pPr>
        <w:widowControl/>
        <w:spacing w:beforeLines="50" w:before="180" w:line="360" w:lineRule="auto"/>
        <w:rPr>
          <w:rFonts w:ascii="Times New Roman" w:eastAsia="新細明體" w:hAnsi="Times New Roman" w:cs="Times New Roman"/>
          <w:szCs w:val="24"/>
        </w:rPr>
      </w:pPr>
      <w:r w:rsidRPr="00E55BC7">
        <w:rPr>
          <w:rFonts w:ascii="Times New Roman" w:eastAsia="新細明體" w:hAnsi="Times New Roman" w:cs="Times New Roman"/>
          <w:szCs w:val="24"/>
        </w:rPr>
        <w:t xml:space="preserve">　　</w:t>
      </w:r>
      <w:r w:rsidR="0008362D" w:rsidRPr="00E55BC7">
        <w:rPr>
          <w:rFonts w:ascii="Times New Roman" w:eastAsia="新細明體" w:hAnsi="Times New Roman" w:cs="Times New Roman"/>
          <w:szCs w:val="24"/>
        </w:rPr>
        <w:t>但盜版的興起，也有其值得探討的部分</w:t>
      </w:r>
      <w:r w:rsidR="00541855" w:rsidRPr="00E55BC7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="00541855" w:rsidRPr="00E55BC7">
        <w:rPr>
          <w:rFonts w:ascii="Times New Roman" w:eastAsia="新細明體" w:hAnsi="Times New Roman" w:cs="Times New Roman"/>
          <w:szCs w:val="24"/>
        </w:rPr>
        <w:t>誘</w:t>
      </w:r>
      <w:proofErr w:type="gramEnd"/>
      <w:r w:rsidR="00541855" w:rsidRPr="00E55BC7">
        <w:rPr>
          <w:rFonts w:ascii="Times New Roman" w:eastAsia="新細明體" w:hAnsi="Times New Roman" w:cs="Times New Roman"/>
          <w:szCs w:val="24"/>
        </w:rPr>
        <w:t>使大眾使用盜版的原因為何</w:t>
      </w:r>
      <w:r w:rsidR="00D000D7" w:rsidRPr="00E55BC7">
        <w:rPr>
          <w:rFonts w:ascii="Times New Roman" w:eastAsia="新細明體" w:hAnsi="Times New Roman" w:cs="Times New Roman"/>
          <w:szCs w:val="24"/>
        </w:rPr>
        <w:t>，白吃的午餐未什麼那麼香</w:t>
      </w:r>
      <w:r w:rsidR="00AD144F" w:rsidRPr="00E55BC7">
        <w:rPr>
          <w:rFonts w:ascii="Times New Roman" w:eastAsia="新細明體" w:hAnsi="Times New Roman" w:cs="Times New Roman"/>
          <w:szCs w:val="24"/>
        </w:rPr>
        <w:t>？</w:t>
      </w:r>
      <w:r w:rsidR="00436642" w:rsidRPr="00E55BC7">
        <w:rPr>
          <w:rFonts w:ascii="Times New Roman" w:eastAsia="新細明體" w:hAnsi="Times New Roman" w:cs="Times New Roman"/>
          <w:szCs w:val="24"/>
        </w:rPr>
        <w:t>打擊</w:t>
      </w:r>
      <w:r w:rsidR="00186D7C" w:rsidRPr="00E55BC7">
        <w:rPr>
          <w:rFonts w:ascii="Times New Roman" w:eastAsia="新細明體" w:hAnsi="Times New Roman" w:cs="Times New Roman"/>
          <w:szCs w:val="24"/>
        </w:rPr>
        <w:t>、</w:t>
      </w:r>
      <w:r w:rsidR="00436642" w:rsidRPr="00E55BC7">
        <w:rPr>
          <w:rFonts w:ascii="Times New Roman" w:eastAsia="新細明體" w:hAnsi="Times New Roman" w:cs="Times New Roman"/>
          <w:szCs w:val="24"/>
        </w:rPr>
        <w:t>執法的效果有限</w:t>
      </w:r>
      <w:r w:rsidR="006117F8" w:rsidRPr="00E55BC7">
        <w:rPr>
          <w:rFonts w:ascii="Times New Roman" w:eastAsia="新細明體" w:hAnsi="Times New Roman" w:cs="Times New Roman"/>
          <w:szCs w:val="24"/>
        </w:rPr>
        <w:t>，但若能引起大眾對於智慧財產權的重視，才有可能大大減少</w:t>
      </w:r>
      <w:r w:rsidR="00594DC4" w:rsidRPr="00E55BC7">
        <w:rPr>
          <w:rFonts w:ascii="Times New Roman" w:eastAsia="新細明體" w:hAnsi="Times New Roman" w:cs="Times New Roman"/>
          <w:szCs w:val="24"/>
        </w:rPr>
        <w:t>盜版</w:t>
      </w:r>
      <w:r w:rsidR="0028447D" w:rsidRPr="00E55BC7">
        <w:rPr>
          <w:rFonts w:ascii="Times New Roman" w:eastAsia="新細明體" w:hAnsi="Times New Roman" w:cs="Times New Roman"/>
          <w:szCs w:val="24"/>
        </w:rPr>
        <w:t>產品</w:t>
      </w:r>
      <w:r w:rsidR="006117F8" w:rsidRPr="00E55BC7">
        <w:rPr>
          <w:rFonts w:ascii="Times New Roman" w:eastAsia="新細明體" w:hAnsi="Times New Roman" w:cs="Times New Roman"/>
          <w:szCs w:val="24"/>
        </w:rPr>
        <w:t>。</w:t>
      </w:r>
    </w:p>
    <w:p w14:paraId="1FD6ABEA" w14:textId="2AB465AC" w:rsidR="00340E61" w:rsidRPr="00E55BC7" w:rsidRDefault="00340E61" w:rsidP="00EF6CF0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55BC7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="Times New Roman" w:eastAsia="標楷體" w:hAnsi="Times New Roman" w:cs="Times New Roman"/>
          <w:lang w:val="zh-TW" w:eastAsia="zh-TW"/>
        </w:rPr>
        <w:id w:val="670989822"/>
        <w:docPartObj>
          <w:docPartGallery w:val="Bibliographies"/>
          <w:docPartUnique/>
        </w:docPartObj>
      </w:sdtPr>
      <w:sdtEndPr>
        <w:rPr>
          <w:b w:val="0"/>
          <w:bCs w:val="0"/>
          <w:kern w:val="2"/>
          <w:sz w:val="24"/>
          <w:szCs w:val="22"/>
          <w:lang w:val="en-US"/>
        </w:rPr>
      </w:sdtEndPr>
      <w:sdtContent>
        <w:p w14:paraId="712B096C" w14:textId="0497B449" w:rsidR="00340E61" w:rsidRPr="00E55BC7" w:rsidRDefault="00340E61" w:rsidP="008E705F">
          <w:pPr>
            <w:pStyle w:val="1"/>
            <w:numPr>
              <w:ilvl w:val="0"/>
              <w:numId w:val="2"/>
            </w:numPr>
            <w:spacing w:beforeLines="100" w:before="360" w:beforeAutospacing="0" w:afterLines="100" w:after="360" w:afterAutospacing="0"/>
            <w:jc w:val="center"/>
            <w:rPr>
              <w:rFonts w:ascii="Times New Roman" w:eastAsia="標楷體" w:hAnsi="Times New Roman" w:cs="Times New Roman"/>
              <w:lang w:eastAsia="zh-TW"/>
            </w:rPr>
          </w:pPr>
          <w:r w:rsidRPr="00E55BC7">
            <w:rPr>
              <w:rFonts w:ascii="Times New Roman" w:eastAsia="標楷體" w:hAnsi="Times New Roman" w:cs="Times New Roman"/>
              <w:lang w:val="zh-TW" w:eastAsia="zh-TW"/>
            </w:rPr>
            <w:t>參照</w:t>
          </w:r>
        </w:p>
        <w:sdt>
          <w:sdtPr>
            <w:rPr>
              <w:rFonts w:ascii="Times New Roman" w:eastAsia="標楷體" w:hAnsi="Times New Roman" w:cs="Times New Roman"/>
            </w:rPr>
            <w:id w:val="-573587230"/>
            <w:bibliography/>
          </w:sdtPr>
          <w:sdtContent>
            <w:p w14:paraId="6CC7326C" w14:textId="77777777" w:rsidR="00EF6CF0" w:rsidRPr="00E55BC7" w:rsidRDefault="00340E61">
              <w:pPr>
                <w:rPr>
                  <w:rFonts w:ascii="Times New Roman" w:eastAsia="標楷體" w:hAnsi="Times New Roman" w:cs="Times New Roman"/>
                  <w:noProof/>
                </w:rPr>
              </w:pPr>
              <w:r w:rsidRPr="00E55BC7">
                <w:rPr>
                  <w:rFonts w:ascii="Times New Roman" w:eastAsia="標楷體" w:hAnsi="Times New Roman" w:cs="Times New Roman"/>
                </w:rPr>
                <w:fldChar w:fldCharType="begin"/>
              </w:r>
              <w:r w:rsidRPr="00E55BC7">
                <w:rPr>
                  <w:rFonts w:ascii="Times New Roman" w:eastAsia="標楷體" w:hAnsi="Times New Roman" w:cs="Times New Roman"/>
                </w:rPr>
                <w:instrText>BIBLIOGRAPHY</w:instrText>
              </w:r>
              <w:r w:rsidRPr="00E55BC7">
                <w:rPr>
                  <w:rFonts w:ascii="Times New Roman" w:eastAsia="標楷體" w:hAnsi="Times New Roman" w:cs="Times New Roman"/>
                </w:rPr>
                <w:fldChar w:fldCharType="separate"/>
              </w:r>
            </w:p>
            <w:tbl>
              <w:tblPr>
                <w:tblW w:w="5674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71"/>
              </w:tblGrid>
              <w:tr w:rsidR="00EF6CF0" w:rsidRPr="00E55BC7" w14:paraId="24A7A4F4" w14:textId="77777777" w:rsidTr="00EF6CF0">
                <w:trPr>
                  <w:divId w:val="108548397"/>
                  <w:trHeight w:val="1105"/>
                  <w:tblCellSpacing w:w="15" w:type="dxa"/>
                </w:trPr>
                <w:tc>
                  <w:tcPr>
                    <w:tcW w:w="113" w:type="pct"/>
                    <w:hideMark/>
                  </w:tcPr>
                  <w:p w14:paraId="45570AE5" w14:textId="51D829C4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  <w:kern w:val="0"/>
                        <w:szCs w:val="24"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49C8C3" w14:textId="7582596C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“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智慧財產法院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 108 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年刑智上易字第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 51 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號刑事判決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,” [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線上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]. Available: https://law.judicial.gov.tw/FJUD/data.aspx?ty=JD&amp;id=IPCM,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br/>
                      <w:t>108%2c%e5%88%91%e6%99%ba%e4%b8%8a%e6%98%93%2c51%2c20200521%2c2.</w:t>
                    </w:r>
                  </w:p>
                </w:tc>
              </w:tr>
              <w:tr w:rsidR="00EF6CF0" w:rsidRPr="00E55BC7" w14:paraId="6042F632" w14:textId="77777777" w:rsidTr="00EF6CF0">
                <w:trPr>
                  <w:divId w:val="108548397"/>
                  <w:trHeight w:val="1105"/>
                  <w:tblCellSpacing w:w="15" w:type="dxa"/>
                </w:trPr>
                <w:tc>
                  <w:tcPr>
                    <w:tcW w:w="113" w:type="pct"/>
                    <w:hideMark/>
                  </w:tcPr>
                  <w:p w14:paraId="4E6FDC63" w14:textId="77777777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66A133" w14:textId="24AD68DD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“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最高法院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 109 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年台上字第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 2616 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號刑事判決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,” [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線上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]. Available: https://law.judicial.gov.tw/FJUD/data.aspx?ty=JD&amp;id=TPSM,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br/>
                      <w:t>109%2c%e5%8f%b0%e4%b8%8a%2c2616%2c20200630%2c1.</w:t>
                    </w:r>
                  </w:p>
                </w:tc>
              </w:tr>
              <w:tr w:rsidR="00EF6CF0" w:rsidRPr="00E55BC7" w14:paraId="3EC5F672" w14:textId="77777777" w:rsidTr="00EF6CF0">
                <w:trPr>
                  <w:divId w:val="108548397"/>
                  <w:trHeight w:val="1094"/>
                  <w:tblCellSpacing w:w="15" w:type="dxa"/>
                </w:trPr>
                <w:tc>
                  <w:tcPr>
                    <w:tcW w:w="113" w:type="pct"/>
                    <w:hideMark/>
                  </w:tcPr>
                  <w:p w14:paraId="03EBBFBF" w14:textId="77777777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7C53A" w14:textId="77777777" w:rsidR="00EF6CF0" w:rsidRPr="00E55BC7" w:rsidRDefault="00EF6CF0">
                    <w:pPr>
                      <w:pStyle w:val="aa"/>
                      <w:rPr>
                        <w:rFonts w:ascii="Times New Roman" w:eastAsia="標楷體" w:hAnsi="Times New Roman" w:cs="Times New Roman"/>
                        <w:noProof/>
                      </w:rPr>
                    </w:pP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[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線上</w:t>
                    </w:r>
                    <w:r w:rsidRPr="00E55BC7">
                      <w:rPr>
                        <w:rFonts w:ascii="Times New Roman" w:eastAsia="標楷體" w:hAnsi="Times New Roman" w:cs="Times New Roman"/>
                        <w:noProof/>
                      </w:rPr>
                      <w:t>]. Available: https://www.lawbank.com.tw/news/NewsContent_print.aspx?NID=171095.00.</w:t>
                    </w:r>
                  </w:p>
                </w:tc>
              </w:tr>
            </w:tbl>
            <w:p w14:paraId="4B8C4BFB" w14:textId="77777777" w:rsidR="00EF6CF0" w:rsidRPr="00E55BC7" w:rsidRDefault="00EF6CF0">
              <w:pPr>
                <w:divId w:val="108548397"/>
                <w:rPr>
                  <w:rFonts w:ascii="Times New Roman" w:eastAsia="標楷體" w:hAnsi="Times New Roman" w:cs="Times New Roman"/>
                  <w:noProof/>
                </w:rPr>
              </w:pPr>
            </w:p>
            <w:p w14:paraId="1B157676" w14:textId="128B5CE5" w:rsidR="00340E61" w:rsidRPr="00E55BC7" w:rsidRDefault="00340E61">
              <w:pPr>
                <w:rPr>
                  <w:rFonts w:ascii="Times New Roman" w:eastAsia="標楷體" w:hAnsi="Times New Roman" w:cs="Times New Roman"/>
                </w:rPr>
              </w:pPr>
              <w:r w:rsidRPr="00E55BC7">
                <w:rPr>
                  <w:rFonts w:ascii="Times New Roman" w:eastAsia="標楷體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525C80F4" w14:textId="77777777" w:rsidR="00B40BD6" w:rsidRDefault="00B40BD6" w:rsidP="007C428A">
      <w:pPr>
        <w:widowControl/>
        <w:rPr>
          <w:rFonts w:ascii="Times New Roman" w:eastAsia="標楷體" w:hAnsi="Times New Roman" w:cs="Times New Roman"/>
          <w:szCs w:val="24"/>
        </w:rPr>
      </w:pPr>
    </w:p>
    <w:p w14:paraId="074BCA98" w14:textId="5C61A89C" w:rsidR="003E0D99" w:rsidRDefault="00020024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Cs w:val="24"/>
        </w:rPr>
        <w:t xml:space="preserve">　　</w:t>
      </w:r>
      <w:r w:rsidR="00B40BD6" w:rsidRPr="00020024">
        <w:rPr>
          <w:rFonts w:ascii="標楷體" w:eastAsia="標楷體" w:hAnsi="標楷體" w:cs="Times New Roman" w:hint="eastAsia"/>
          <w:sz w:val="28"/>
          <w:szCs w:val="28"/>
        </w:rPr>
        <w:t>浮水印為本人親手繪製之簽名檔。</w:t>
      </w:r>
      <w:r w:rsidR="0002458E" w:rsidRPr="000534D9">
        <w:rPr>
          <w:rFonts w:ascii="Yu Mincho Demibold" w:eastAsia="Yu Mincho Demibold" w:hAnsi="Yu Mincho Demibold" w:cs="Times New Roman" w:hint="eastAsia"/>
          <w:sz w:val="28"/>
          <w:szCs w:val="28"/>
          <w:lang w:eastAsia="ja-JP"/>
        </w:rPr>
        <w:t>武田奈</w:t>
      </w:r>
      <w:r w:rsidR="0002458E" w:rsidRPr="000534D9">
        <w:rPr>
          <w:rFonts w:ascii="Yu Mincho Demibold" w:eastAsia="Yu Mincho Demibold" w:hAnsi="Yu Mincho Demibold" w:cs="新細明體" w:hint="eastAsia"/>
          <w:sz w:val="28"/>
          <w:szCs w:val="28"/>
          <w:lang w:eastAsia="ja-JP"/>
        </w:rPr>
        <w:t>々</w:t>
      </w:r>
      <w:r w:rsidR="0002458E" w:rsidRPr="00020024">
        <w:rPr>
          <w:rFonts w:ascii="標楷體" w:eastAsia="標楷體" w:hAnsi="標楷體" w:cs="Times New Roman" w:hint="eastAsia"/>
          <w:sz w:val="28"/>
          <w:szCs w:val="28"/>
        </w:rPr>
        <w:t>為本人自行號取之日文姓名</w:t>
      </w:r>
      <w:r w:rsidRPr="00020024">
        <w:rPr>
          <w:rFonts w:ascii="標楷體" w:eastAsia="標楷體" w:hAnsi="標楷體" w:cs="Times New Roman" w:hint="eastAsia"/>
          <w:sz w:val="28"/>
          <w:szCs w:val="28"/>
        </w:rPr>
        <w:t>，以之為本人（張呈顥）之簽名。</w:t>
      </w:r>
    </w:p>
    <w:p w14:paraId="298E5D43" w14:textId="77777777" w:rsidR="00E66A75" w:rsidRDefault="00E66A75" w:rsidP="007C428A">
      <w:pPr>
        <w:widowControl/>
        <w:rPr>
          <w:rFonts w:ascii="標楷體" w:eastAsia="標楷體" w:hAnsi="標楷體" w:cs="Times New Roman" w:hint="eastAsia"/>
          <w:sz w:val="28"/>
          <w:szCs w:val="28"/>
        </w:rPr>
      </w:pPr>
    </w:p>
    <w:p w14:paraId="42A4FFD1" w14:textId="179AB3F5" w:rsidR="000534D9" w:rsidRDefault="000534D9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 xml:space="preserve">　　這裡祝老師身體健康、平安。</w:t>
      </w:r>
    </w:p>
    <w:p w14:paraId="24F68437" w14:textId="203AED07" w:rsidR="00D1702F" w:rsidRDefault="00D1702F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14:paraId="0FA3DE1E" w14:textId="1C8CDDB2" w:rsidR="00D1702F" w:rsidRDefault="00D1702F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14:paraId="6321C35D" w14:textId="2150AE7D" w:rsidR="00D1702F" w:rsidRDefault="00D1702F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14:paraId="2F42B3DF" w14:textId="2CFB5046" w:rsidR="00D1702F" w:rsidRDefault="00D1702F" w:rsidP="007C428A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14:paraId="4043543D" w14:textId="77777777" w:rsidR="00D1702F" w:rsidRDefault="00D1702F" w:rsidP="007C428A">
      <w:pPr>
        <w:widowControl/>
        <w:rPr>
          <w:rFonts w:ascii="標楷體" w:eastAsia="標楷體" w:hAnsi="標楷體" w:cs="Times New Roman" w:hint="eastAsia"/>
          <w:sz w:val="28"/>
          <w:szCs w:val="28"/>
        </w:rPr>
      </w:pPr>
    </w:p>
    <w:p w14:paraId="4788E527" w14:textId="07C58A62" w:rsidR="00EA5EA9" w:rsidRDefault="00EA5EA9" w:rsidP="00EA5EA9">
      <w:pPr>
        <w:widowControl/>
        <w:wordWrap w:val="0"/>
        <w:jc w:val="right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  <w:vertAlign w:val="superscript"/>
        </w:rPr>
        <w:t>學生</w:t>
      </w:r>
      <w:r>
        <w:rPr>
          <w:rFonts w:ascii="標楷體" w:eastAsia="標楷體" w:hAnsi="標楷體" w:cs="Times New Roman" w:hint="eastAsia"/>
          <w:sz w:val="28"/>
          <w:szCs w:val="28"/>
        </w:rPr>
        <w:t>張呈顥</w:t>
      </w:r>
    </w:p>
    <w:p w14:paraId="405A7B43" w14:textId="7981F311" w:rsidR="00EA5EA9" w:rsidRPr="00EA5EA9" w:rsidRDefault="00EA5EA9" w:rsidP="00EA5EA9">
      <w:pPr>
        <w:widowControl/>
        <w:jc w:val="righ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2021/06/20</w:t>
      </w:r>
    </w:p>
    <w:sectPr w:rsidR="00EA5EA9" w:rsidRPr="00EA5E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21D6" w14:textId="77777777" w:rsidR="00C135BE" w:rsidRDefault="00C135BE" w:rsidP="00CD0427">
      <w:r>
        <w:separator/>
      </w:r>
    </w:p>
  </w:endnote>
  <w:endnote w:type="continuationSeparator" w:id="0">
    <w:p w14:paraId="5735EC74" w14:textId="77777777" w:rsidR="00C135BE" w:rsidRDefault="00C135BE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B8D8" w14:textId="77777777" w:rsidR="000534D9" w:rsidRDefault="000534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49346" w14:textId="77777777" w:rsidR="000534D9" w:rsidRDefault="000534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B59B" w14:textId="77777777" w:rsidR="000534D9" w:rsidRDefault="000534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6C2B" w14:textId="77777777" w:rsidR="00C135BE" w:rsidRDefault="00C135BE" w:rsidP="00CD0427">
      <w:r>
        <w:separator/>
      </w:r>
    </w:p>
  </w:footnote>
  <w:footnote w:type="continuationSeparator" w:id="0">
    <w:p w14:paraId="4766F57C" w14:textId="77777777" w:rsidR="00C135BE" w:rsidRDefault="00C135BE" w:rsidP="00CD0427">
      <w:r>
        <w:continuationSeparator/>
      </w:r>
    </w:p>
  </w:footnote>
  <w:footnote w:id="1">
    <w:p w14:paraId="48447E8B" w14:textId="09CAAE1E" w:rsidR="004E0EE8" w:rsidRPr="00600C95" w:rsidRDefault="004E0EE8">
      <w:pPr>
        <w:pStyle w:val="af0"/>
        <w:rPr>
          <w:rFonts w:hint="eastAsia"/>
        </w:rPr>
      </w:pPr>
      <w:r w:rsidRPr="00600C95">
        <w:rPr>
          <w:rStyle w:val="af2"/>
        </w:rPr>
        <w:footnoteRef/>
      </w:r>
      <w:r w:rsidR="00F0661A">
        <w:rPr>
          <w:rFonts w:ascii="標楷體" w:eastAsia="標楷體" w:hAnsi="標楷體" w:hint="eastAsia"/>
        </w:rPr>
        <w:t xml:space="preserve"> </w:t>
      </w:r>
      <w:r w:rsidRPr="00600C95">
        <w:rPr>
          <w:rFonts w:ascii="標楷體" w:eastAsia="標楷體" w:hAnsi="標楷體"/>
        </w:rPr>
        <w:t>明知他人公開播送或公開傳輸之著作侵害著作財產權，</w:t>
      </w:r>
      <w:r w:rsidR="00351E76">
        <w:rPr>
          <w:rFonts w:ascii="標楷體" w:eastAsia="標楷體" w:hAnsi="標楷體"/>
        </w:rPr>
        <w:br/>
      </w:r>
      <w:r w:rsidRPr="00600C95">
        <w:rPr>
          <w:rFonts w:ascii="標楷體" w:eastAsia="標楷體" w:hAnsi="標楷體"/>
        </w:rPr>
        <w:t>意圖供公眾透過網路接觸該等著作，有下列情形之</w:t>
      </w:r>
      <w:proofErr w:type="gramStart"/>
      <w:r w:rsidRPr="00600C95">
        <w:rPr>
          <w:rFonts w:ascii="標楷體" w:eastAsia="標楷體" w:hAnsi="標楷體"/>
        </w:rPr>
        <w:t>一</w:t>
      </w:r>
      <w:proofErr w:type="gramEnd"/>
      <w:r w:rsidRPr="00600C95">
        <w:rPr>
          <w:rFonts w:ascii="標楷體" w:eastAsia="標楷體" w:hAnsi="標楷體"/>
        </w:rPr>
        <w:t>而受有利益者：</w:t>
      </w:r>
      <w:r w:rsidRPr="00600C95">
        <w:rPr>
          <w:rFonts w:ascii="標楷體" w:eastAsia="標楷體" w:hAnsi="標楷體"/>
        </w:rPr>
        <w:br/>
        <w:t>（一）提供公眾使用匯集該等著作網路位址之電腦程式。</w:t>
      </w:r>
      <w:r w:rsidRPr="00600C95">
        <w:rPr>
          <w:rFonts w:ascii="標楷體" w:eastAsia="標楷體" w:hAnsi="標楷體"/>
        </w:rPr>
        <w:br/>
        <w:t>（二）指導、協助或預設路徑供公眾</w:t>
      </w:r>
      <w:proofErr w:type="gramStart"/>
      <w:r w:rsidRPr="00600C95">
        <w:rPr>
          <w:rFonts w:ascii="標楷體" w:eastAsia="標楷體" w:hAnsi="標楷體"/>
        </w:rPr>
        <w:t>使用前目之</w:t>
      </w:r>
      <w:proofErr w:type="gramEnd"/>
      <w:r w:rsidRPr="00600C95">
        <w:rPr>
          <w:rFonts w:ascii="標楷體" w:eastAsia="標楷體" w:hAnsi="標楷體"/>
        </w:rPr>
        <w:t>電腦程式。</w:t>
      </w:r>
      <w:r w:rsidRPr="00600C95">
        <w:rPr>
          <w:rFonts w:ascii="標楷體" w:eastAsia="標楷體" w:hAnsi="標楷體"/>
        </w:rPr>
        <w:br/>
        <w:t>（三）製造、輸入或銷售載有第一目之電腦程式之設備或器材。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5FEF" w14:textId="4F9FF829" w:rsidR="000534D9" w:rsidRDefault="000534D9">
    <w:pPr>
      <w:pStyle w:val="a3"/>
    </w:pPr>
    <w:r>
      <w:rPr>
        <w:noProof/>
      </w:rPr>
      <w:pict w14:anchorId="470010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621829" o:spid="_x0000_s2050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1EBD" w14:textId="6880A6F6" w:rsidR="000534D9" w:rsidRDefault="000534D9">
    <w:pPr>
      <w:pStyle w:val="a3"/>
    </w:pPr>
    <w:r>
      <w:rPr>
        <w:noProof/>
      </w:rPr>
      <w:pict w14:anchorId="2A920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621830" o:spid="_x0000_s2051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1AF8" w14:textId="67AFAFD5" w:rsidR="000534D9" w:rsidRDefault="000534D9">
    <w:pPr>
      <w:pStyle w:val="a3"/>
    </w:pPr>
    <w:r>
      <w:rPr>
        <w:noProof/>
      </w:rPr>
      <w:pict w14:anchorId="59F96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621828" o:spid="_x0000_s2049" type="#_x0000_t75" style="position:absolute;margin-left:0;margin-top:0;width:233.35pt;height:235.85pt;z-index:-251658240;mso-position-horizontal:center;mso-position-horizontal-relative:margin;mso-position-vertical:center;mso-position-vertical-relative:margin" o:allowincell="f">
          <v:imagedata r:id="rId1" o:title="圓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71A9"/>
    <w:multiLevelType w:val="hybridMultilevel"/>
    <w:tmpl w:val="89F877A6"/>
    <w:lvl w:ilvl="0" w:tplc="8EDADD04">
      <w:start w:val="1"/>
      <w:numFmt w:val="ideographLegalTraditional"/>
      <w:lvlText w:val="%1、"/>
      <w:lvlJc w:val="left"/>
      <w:pPr>
        <w:ind w:left="480" w:hanging="480"/>
      </w:pPr>
      <w:rPr>
        <w:sz w:val="48"/>
        <w:szCs w:val="4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5A638C"/>
    <w:multiLevelType w:val="hybridMultilevel"/>
    <w:tmpl w:val="5734FC4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17766"/>
    <w:rsid w:val="00020024"/>
    <w:rsid w:val="0002458E"/>
    <w:rsid w:val="00045DC6"/>
    <w:rsid w:val="000534D9"/>
    <w:rsid w:val="00053A3C"/>
    <w:rsid w:val="0008362D"/>
    <w:rsid w:val="000903E0"/>
    <w:rsid w:val="000A3EFC"/>
    <w:rsid w:val="000B4C75"/>
    <w:rsid w:val="000B6D15"/>
    <w:rsid w:val="000C7B8D"/>
    <w:rsid w:val="000D0F7E"/>
    <w:rsid w:val="000D1DE6"/>
    <w:rsid w:val="000D30D2"/>
    <w:rsid w:val="000D748B"/>
    <w:rsid w:val="000E4ED5"/>
    <w:rsid w:val="000F7AA8"/>
    <w:rsid w:val="0010025C"/>
    <w:rsid w:val="00112C5B"/>
    <w:rsid w:val="001213F6"/>
    <w:rsid w:val="001357D0"/>
    <w:rsid w:val="001372EA"/>
    <w:rsid w:val="00153C86"/>
    <w:rsid w:val="00170008"/>
    <w:rsid w:val="00186D7C"/>
    <w:rsid w:val="00192751"/>
    <w:rsid w:val="00197271"/>
    <w:rsid w:val="001A0B1D"/>
    <w:rsid w:val="001A6E5D"/>
    <w:rsid w:val="001D533E"/>
    <w:rsid w:val="002107B5"/>
    <w:rsid w:val="002304E7"/>
    <w:rsid w:val="00232943"/>
    <w:rsid w:val="00260AB1"/>
    <w:rsid w:val="00263ADD"/>
    <w:rsid w:val="002819DF"/>
    <w:rsid w:val="00282732"/>
    <w:rsid w:val="00282E3C"/>
    <w:rsid w:val="0028447D"/>
    <w:rsid w:val="00287C93"/>
    <w:rsid w:val="002E4554"/>
    <w:rsid w:val="002F67DB"/>
    <w:rsid w:val="00307506"/>
    <w:rsid w:val="00310EC1"/>
    <w:rsid w:val="00315302"/>
    <w:rsid w:val="003328BC"/>
    <w:rsid w:val="00340E61"/>
    <w:rsid w:val="00351E76"/>
    <w:rsid w:val="00354875"/>
    <w:rsid w:val="00364E1B"/>
    <w:rsid w:val="00365C2C"/>
    <w:rsid w:val="00393778"/>
    <w:rsid w:val="00395ACA"/>
    <w:rsid w:val="00397446"/>
    <w:rsid w:val="003B20A6"/>
    <w:rsid w:val="003D4217"/>
    <w:rsid w:val="003E0D99"/>
    <w:rsid w:val="003E39CB"/>
    <w:rsid w:val="003E50CE"/>
    <w:rsid w:val="003F21DC"/>
    <w:rsid w:val="003F2EC9"/>
    <w:rsid w:val="004119AD"/>
    <w:rsid w:val="00430A28"/>
    <w:rsid w:val="00432C81"/>
    <w:rsid w:val="00436642"/>
    <w:rsid w:val="00437074"/>
    <w:rsid w:val="0044303E"/>
    <w:rsid w:val="00452481"/>
    <w:rsid w:val="0046708C"/>
    <w:rsid w:val="0048238A"/>
    <w:rsid w:val="00494419"/>
    <w:rsid w:val="004A541B"/>
    <w:rsid w:val="004A7A9F"/>
    <w:rsid w:val="004B6288"/>
    <w:rsid w:val="004E0EE8"/>
    <w:rsid w:val="004F700B"/>
    <w:rsid w:val="00505E3F"/>
    <w:rsid w:val="00516419"/>
    <w:rsid w:val="00520592"/>
    <w:rsid w:val="00541855"/>
    <w:rsid w:val="0057168D"/>
    <w:rsid w:val="00572939"/>
    <w:rsid w:val="00594DC4"/>
    <w:rsid w:val="005A022F"/>
    <w:rsid w:val="005B0DCC"/>
    <w:rsid w:val="005B59F1"/>
    <w:rsid w:val="005C1BBC"/>
    <w:rsid w:val="005C3BD5"/>
    <w:rsid w:val="005C4C62"/>
    <w:rsid w:val="005E0BC4"/>
    <w:rsid w:val="005E3B9B"/>
    <w:rsid w:val="00600C95"/>
    <w:rsid w:val="0060397D"/>
    <w:rsid w:val="006117F8"/>
    <w:rsid w:val="00622D6A"/>
    <w:rsid w:val="00640837"/>
    <w:rsid w:val="0066059F"/>
    <w:rsid w:val="006775EA"/>
    <w:rsid w:val="00677A41"/>
    <w:rsid w:val="00682695"/>
    <w:rsid w:val="00687635"/>
    <w:rsid w:val="006A0B6E"/>
    <w:rsid w:val="006B7139"/>
    <w:rsid w:val="006C3CBB"/>
    <w:rsid w:val="006F543A"/>
    <w:rsid w:val="006F6B9B"/>
    <w:rsid w:val="00725CED"/>
    <w:rsid w:val="00753BE2"/>
    <w:rsid w:val="00761306"/>
    <w:rsid w:val="00770CE0"/>
    <w:rsid w:val="00780419"/>
    <w:rsid w:val="00794D95"/>
    <w:rsid w:val="00796CFF"/>
    <w:rsid w:val="007B6E81"/>
    <w:rsid w:val="007C428A"/>
    <w:rsid w:val="007D2EFD"/>
    <w:rsid w:val="007D70D9"/>
    <w:rsid w:val="007E0C02"/>
    <w:rsid w:val="007E3020"/>
    <w:rsid w:val="007E740D"/>
    <w:rsid w:val="007F569B"/>
    <w:rsid w:val="008150E7"/>
    <w:rsid w:val="00822EC4"/>
    <w:rsid w:val="00834859"/>
    <w:rsid w:val="0085295F"/>
    <w:rsid w:val="00867BFB"/>
    <w:rsid w:val="00875ACB"/>
    <w:rsid w:val="00881165"/>
    <w:rsid w:val="0089024B"/>
    <w:rsid w:val="008948BA"/>
    <w:rsid w:val="008C5C89"/>
    <w:rsid w:val="008D0886"/>
    <w:rsid w:val="008E5248"/>
    <w:rsid w:val="008E705F"/>
    <w:rsid w:val="0091224C"/>
    <w:rsid w:val="009150C4"/>
    <w:rsid w:val="009206B2"/>
    <w:rsid w:val="00931DF7"/>
    <w:rsid w:val="009539BC"/>
    <w:rsid w:val="009630C1"/>
    <w:rsid w:val="0096475E"/>
    <w:rsid w:val="0096647B"/>
    <w:rsid w:val="009666EC"/>
    <w:rsid w:val="00976830"/>
    <w:rsid w:val="00982E5A"/>
    <w:rsid w:val="00985F4B"/>
    <w:rsid w:val="00994617"/>
    <w:rsid w:val="009A1B6D"/>
    <w:rsid w:val="009A511D"/>
    <w:rsid w:val="009A5C14"/>
    <w:rsid w:val="009A633C"/>
    <w:rsid w:val="009B3223"/>
    <w:rsid w:val="009C2C77"/>
    <w:rsid w:val="009D53A0"/>
    <w:rsid w:val="009D632F"/>
    <w:rsid w:val="009F0467"/>
    <w:rsid w:val="00A0708F"/>
    <w:rsid w:val="00A4424D"/>
    <w:rsid w:val="00A44D92"/>
    <w:rsid w:val="00A50DBF"/>
    <w:rsid w:val="00A7009E"/>
    <w:rsid w:val="00A7168E"/>
    <w:rsid w:val="00A82A61"/>
    <w:rsid w:val="00A932F2"/>
    <w:rsid w:val="00A934D5"/>
    <w:rsid w:val="00A967D8"/>
    <w:rsid w:val="00AA6FF5"/>
    <w:rsid w:val="00AB1568"/>
    <w:rsid w:val="00AB6680"/>
    <w:rsid w:val="00AC2E1E"/>
    <w:rsid w:val="00AD144F"/>
    <w:rsid w:val="00AE0E72"/>
    <w:rsid w:val="00AF59F9"/>
    <w:rsid w:val="00B2249B"/>
    <w:rsid w:val="00B235C2"/>
    <w:rsid w:val="00B40BD6"/>
    <w:rsid w:val="00B51812"/>
    <w:rsid w:val="00B747C1"/>
    <w:rsid w:val="00B94B02"/>
    <w:rsid w:val="00BA3714"/>
    <w:rsid w:val="00BE229F"/>
    <w:rsid w:val="00BF3B27"/>
    <w:rsid w:val="00C07360"/>
    <w:rsid w:val="00C135BE"/>
    <w:rsid w:val="00C14D30"/>
    <w:rsid w:val="00C24E82"/>
    <w:rsid w:val="00C25AD5"/>
    <w:rsid w:val="00C62A1E"/>
    <w:rsid w:val="00C70A43"/>
    <w:rsid w:val="00C8321B"/>
    <w:rsid w:val="00C93B3F"/>
    <w:rsid w:val="00CA27BC"/>
    <w:rsid w:val="00CA4B0C"/>
    <w:rsid w:val="00CC4BC4"/>
    <w:rsid w:val="00CD0427"/>
    <w:rsid w:val="00CD5E9B"/>
    <w:rsid w:val="00D000D7"/>
    <w:rsid w:val="00D054A4"/>
    <w:rsid w:val="00D1702F"/>
    <w:rsid w:val="00D212EF"/>
    <w:rsid w:val="00D317FC"/>
    <w:rsid w:val="00D3449B"/>
    <w:rsid w:val="00D73198"/>
    <w:rsid w:val="00D92DA6"/>
    <w:rsid w:val="00DB49E7"/>
    <w:rsid w:val="00DC0049"/>
    <w:rsid w:val="00DD3996"/>
    <w:rsid w:val="00DF5334"/>
    <w:rsid w:val="00E0209E"/>
    <w:rsid w:val="00E043B7"/>
    <w:rsid w:val="00E056DE"/>
    <w:rsid w:val="00E1130B"/>
    <w:rsid w:val="00E1469B"/>
    <w:rsid w:val="00E51615"/>
    <w:rsid w:val="00E55BC7"/>
    <w:rsid w:val="00E66A75"/>
    <w:rsid w:val="00E777B2"/>
    <w:rsid w:val="00E815C8"/>
    <w:rsid w:val="00E87FE3"/>
    <w:rsid w:val="00E9065E"/>
    <w:rsid w:val="00E94131"/>
    <w:rsid w:val="00EA3CCB"/>
    <w:rsid w:val="00EA4558"/>
    <w:rsid w:val="00EA5EA9"/>
    <w:rsid w:val="00EA7DAF"/>
    <w:rsid w:val="00EC0227"/>
    <w:rsid w:val="00EC7020"/>
    <w:rsid w:val="00EC703F"/>
    <w:rsid w:val="00ED6ABE"/>
    <w:rsid w:val="00EF6CF0"/>
    <w:rsid w:val="00F0661A"/>
    <w:rsid w:val="00F13683"/>
    <w:rsid w:val="00F15CF8"/>
    <w:rsid w:val="00F21335"/>
    <w:rsid w:val="00F30444"/>
    <w:rsid w:val="00F30B48"/>
    <w:rsid w:val="00F42018"/>
    <w:rsid w:val="00F663FB"/>
    <w:rsid w:val="00F73D57"/>
    <w:rsid w:val="00F76AB2"/>
    <w:rsid w:val="00F86363"/>
    <w:rsid w:val="00FC6111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List Paragraph"/>
    <w:basedOn w:val="a"/>
    <w:uiPriority w:val="34"/>
    <w:qFormat/>
    <w:rsid w:val="005C4C62"/>
    <w:pPr>
      <w:ind w:leftChars="200" w:left="480"/>
    </w:pPr>
  </w:style>
  <w:style w:type="paragraph" w:styleId="aa">
    <w:name w:val="Bibliography"/>
    <w:basedOn w:val="a"/>
    <w:next w:val="a"/>
    <w:uiPriority w:val="37"/>
    <w:unhideWhenUsed/>
    <w:rsid w:val="00BE229F"/>
  </w:style>
  <w:style w:type="paragraph" w:styleId="ab">
    <w:name w:val="Salutation"/>
    <w:basedOn w:val="a"/>
    <w:next w:val="a"/>
    <w:link w:val="ac"/>
    <w:uiPriority w:val="99"/>
    <w:unhideWhenUsed/>
    <w:rsid w:val="00AF59F9"/>
    <w:rPr>
      <w:rFonts w:ascii="Times New Roman" w:hAnsi="Times New Roman" w:cs="Times New Roman"/>
    </w:rPr>
  </w:style>
  <w:style w:type="character" w:customStyle="1" w:styleId="ac">
    <w:name w:val="問候 字元"/>
    <w:basedOn w:val="a0"/>
    <w:link w:val="ab"/>
    <w:uiPriority w:val="99"/>
    <w:rsid w:val="00AF59F9"/>
    <w:rPr>
      <w:rFonts w:ascii="Times New Roman" w:hAnsi="Times New Roman" w:cs="Times New Roman"/>
    </w:rPr>
  </w:style>
  <w:style w:type="paragraph" w:styleId="ad">
    <w:name w:val="Closing"/>
    <w:basedOn w:val="a"/>
    <w:link w:val="ae"/>
    <w:uiPriority w:val="99"/>
    <w:unhideWhenUsed/>
    <w:rsid w:val="00AF59F9"/>
    <w:pPr>
      <w:ind w:leftChars="1800" w:left="100"/>
    </w:pPr>
    <w:rPr>
      <w:rFonts w:ascii="Times New Roman" w:hAnsi="Times New Roman" w:cs="Times New Roman"/>
    </w:rPr>
  </w:style>
  <w:style w:type="character" w:customStyle="1" w:styleId="ae">
    <w:name w:val="結語 字元"/>
    <w:basedOn w:val="a0"/>
    <w:link w:val="ad"/>
    <w:uiPriority w:val="99"/>
    <w:rsid w:val="00AF59F9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6F5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F543A"/>
    <w:rPr>
      <w:rFonts w:ascii="細明體" w:eastAsia="細明體" w:hAnsi="細明體" w:cs="細明體"/>
      <w:kern w:val="0"/>
      <w:szCs w:val="24"/>
    </w:rPr>
  </w:style>
  <w:style w:type="character" w:styleId="af">
    <w:name w:val="Emphasis"/>
    <w:basedOn w:val="a0"/>
    <w:uiPriority w:val="20"/>
    <w:qFormat/>
    <w:rsid w:val="007E3020"/>
    <w:rPr>
      <w:i/>
      <w:iCs/>
    </w:rPr>
  </w:style>
  <w:style w:type="paragraph" w:styleId="af0">
    <w:name w:val="footnote text"/>
    <w:basedOn w:val="a"/>
    <w:link w:val="af1"/>
    <w:uiPriority w:val="99"/>
    <w:semiHidden/>
    <w:unhideWhenUsed/>
    <w:rsid w:val="004E0EE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4E0EE8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E0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智慧財</b:Tag>
    <b:SourceType>InternetSite</b:SourceType>
    <b:Guid>{9A8A557C-05A4-4A89-8906-4C5924379E4A}</b:Guid>
    <b:Title>智慧財產法院 108 年刑智上易字第 51 號刑事判決</b:Title>
    <b:URL>https://law.judicial.gov.tw/FJUD/data.aspx?ty=JD&amp;id=IPCM,108%2c%e5%88%91%e6%99%ba%e4%b8%8a%e6%98%93%2c51%2c20200521%2c2</b:URL>
    <b:RefOrder>1</b:RefOrder>
  </b:Source>
  <b:Source>
    <b:Tag>最高法</b:Tag>
    <b:SourceType>InternetSite</b:SourceType>
    <b:Guid>{A8B7DA4D-513F-4EC8-BF9B-0C1EE5FE9E1B}</b:Guid>
    <b:Title>最高法院 109 年台上字第 2616 號刑事判決</b:Title>
    <b:URL>https://law.judicial.gov.tw/FJUD/data.aspx?ty=JD&amp;id=TPSM,109%2c%e5%8f%b0%e4%b8%8a%2c2616%2c20200630%2c1</b:URL>
    <b:RefOrder>2</b:RefOrder>
  </b:Source>
  <b:Source>
    <b:Tag>htt</b:Tag>
    <b:SourceType>InternetSite</b:SourceType>
    <b:Guid>{2872BC36-AAF3-4EE3-9AAD-F4AFF16E6838}</b:Guid>
    <b:URL>https://www.lawbank.com.tw/news/NewsContent_print.aspx?NID=171095.00</b:URL>
    <b:RefOrder>3</b:RefOrder>
  </b:Source>
</b:Sources>
</file>

<file path=customXml/itemProps1.xml><?xml version="1.0" encoding="utf-8"?>
<ds:datastoreItem xmlns:ds="http://schemas.openxmlformats.org/officeDocument/2006/customXml" ds:itemID="{7D186FB2-6B20-4349-9473-1BDD696D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Nana Takeda</cp:lastModifiedBy>
  <cp:revision>186</cp:revision>
  <dcterms:created xsi:type="dcterms:W3CDTF">2020-12-11T04:33:00Z</dcterms:created>
  <dcterms:modified xsi:type="dcterms:W3CDTF">2021-06-19T19:13:00Z</dcterms:modified>
</cp:coreProperties>
</file>