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A9477" w14:textId="4F74AA1D" w:rsidR="003062B7" w:rsidRDefault="003062B7" w:rsidP="003062B7">
      <w:pPr>
        <w:pStyle w:val="Heading2"/>
      </w:pPr>
      <w:r>
        <w:t xml:space="preserve">Carvana (CVNA) Investment Discussion </w:t>
      </w:r>
    </w:p>
    <w:p w14:paraId="54FE72FE" w14:textId="77777777" w:rsidR="003062B7" w:rsidRDefault="003062B7" w:rsidP="003062B7">
      <w:pPr>
        <w:pStyle w:val="Heading3"/>
      </w:pPr>
      <w:r>
        <w:t>1) Investment Thesis</w:t>
      </w:r>
    </w:p>
    <w:p w14:paraId="408E6B57" w14:textId="77777777" w:rsidR="003062B7" w:rsidRDefault="003062B7" w:rsidP="003062B7">
      <w:pPr>
        <w:pStyle w:val="NormalWeb"/>
      </w:pPr>
      <w:r>
        <w:rPr>
          <w:rStyle w:val="Strong"/>
          <w:rFonts w:eastAsiaTheme="majorEastAsia"/>
        </w:rPr>
        <w:t>Core (bearish) framework:</w:t>
      </w:r>
      <w:r>
        <w:t xml:space="preserve"> Carvana’s economics may be less about used-car retailing and more about a </w:t>
      </w:r>
      <w:r>
        <w:rPr>
          <w:rStyle w:val="Strong"/>
          <w:rFonts w:eastAsiaTheme="majorEastAsia"/>
        </w:rPr>
        <w:t>subprime auto loan origination-and-distribution engine</w:t>
      </w:r>
      <w:r>
        <w:t xml:space="preserve">, where a meaningful portion of profitability is driven by </w:t>
      </w:r>
      <w:r>
        <w:rPr>
          <w:rStyle w:val="Strong"/>
          <w:rFonts w:eastAsiaTheme="majorEastAsia"/>
        </w:rPr>
        <w:t>gains on loan sales</w:t>
      </w:r>
      <w:r>
        <w:t xml:space="preserve">. A closed ecosystem across </w:t>
      </w:r>
      <w:r>
        <w:rPr>
          <w:rStyle w:val="Strong"/>
          <w:rFonts w:eastAsiaTheme="majorEastAsia"/>
        </w:rPr>
        <w:t xml:space="preserve">Carvana (public) – </w:t>
      </w:r>
      <w:proofErr w:type="spellStart"/>
      <w:r>
        <w:rPr>
          <w:rStyle w:val="Strong"/>
          <w:rFonts w:eastAsiaTheme="majorEastAsia"/>
        </w:rPr>
        <w:t>DriveTime</w:t>
      </w:r>
      <w:proofErr w:type="spellEnd"/>
      <w:r>
        <w:rPr>
          <w:rStyle w:val="Strong"/>
          <w:rFonts w:eastAsiaTheme="majorEastAsia"/>
        </w:rPr>
        <w:t xml:space="preserve"> (private) – </w:t>
      </w:r>
      <w:proofErr w:type="spellStart"/>
      <w:r>
        <w:rPr>
          <w:rStyle w:val="Strong"/>
          <w:rFonts w:eastAsiaTheme="majorEastAsia"/>
        </w:rPr>
        <w:t>Bridgecrest</w:t>
      </w:r>
      <w:proofErr w:type="spellEnd"/>
      <w:r>
        <w:rPr>
          <w:rStyle w:val="Strong"/>
          <w:rFonts w:eastAsiaTheme="majorEastAsia"/>
        </w:rPr>
        <w:t xml:space="preserve"> (private)</w:t>
      </w:r>
      <w:r>
        <w:t xml:space="preserve"> is alleged to enable </w:t>
      </w:r>
      <w:r>
        <w:rPr>
          <w:rStyle w:val="Strong"/>
          <w:rFonts w:eastAsiaTheme="majorEastAsia"/>
        </w:rPr>
        <w:t>profit visibility at the public entity while risk/costs accumulate in less transparent private entities</w:t>
      </w:r>
      <w:r>
        <w:t>. If funding markets tighten or external buyers retreat, the model’s stability could deteriorate rapidly with convex downside.</w:t>
      </w:r>
    </w:p>
    <w:p w14:paraId="32B8C61E" w14:textId="77777777" w:rsidR="003062B7" w:rsidRDefault="003062B7" w:rsidP="003062B7">
      <w:pPr>
        <w:pStyle w:val="NormalWeb"/>
      </w:pPr>
      <w:r>
        <w:rPr>
          <w:rStyle w:val="Strong"/>
          <w:rFonts w:eastAsiaTheme="majorEastAsia"/>
        </w:rPr>
        <w:t>Publicly verifiable structural facts (for framing, not conclusion):</w:t>
      </w:r>
    </w:p>
    <w:p w14:paraId="75953ABF" w14:textId="77777777" w:rsidR="003062B7" w:rsidRDefault="003062B7" w:rsidP="003062B7">
      <w:pPr>
        <w:pStyle w:val="NormalWeb"/>
        <w:numPr>
          <w:ilvl w:val="0"/>
          <w:numId w:val="1"/>
        </w:numPr>
      </w:pPr>
      <w:r>
        <w:t xml:space="preserve">Carvana owns </w:t>
      </w:r>
      <w:r>
        <w:rPr>
          <w:rStyle w:val="Strong"/>
          <w:rFonts w:eastAsiaTheme="majorEastAsia"/>
        </w:rPr>
        <w:t>ADESA’s U.S. physical auction network with 56 locations</w:t>
      </w:r>
      <w:r>
        <w:t>. (</w:t>
      </w:r>
      <w:hyperlink r:id="rId5" w:tgtFrame="_new" w:history="1">
        <w:r>
          <w:rPr>
            <w:rStyle w:val="Hyperlink"/>
            <w:rFonts w:eastAsiaTheme="majorEastAsia"/>
          </w:rPr>
          <w:t>investors.carvana.com</w:t>
        </w:r>
      </w:hyperlink>
      <w:r>
        <w:t>)</w:t>
      </w:r>
    </w:p>
    <w:p w14:paraId="78FBA705" w14:textId="77777777" w:rsidR="003062B7" w:rsidRDefault="003062B7" w:rsidP="003062B7">
      <w:pPr>
        <w:pStyle w:val="NormalWeb"/>
        <w:numPr>
          <w:ilvl w:val="0"/>
          <w:numId w:val="1"/>
        </w:numPr>
      </w:pPr>
      <w:r>
        <w:t xml:space="preserve">Persistent short-seller allegations and mainstream coverage have focused on earnings quality and ties to </w:t>
      </w:r>
      <w:proofErr w:type="spellStart"/>
      <w:r>
        <w:t>DriveTime</w:t>
      </w:r>
      <w:proofErr w:type="spellEnd"/>
      <w:r>
        <w:t>. (</w:t>
      </w:r>
      <w:hyperlink r:id="rId6" w:tgtFrame="_new" w:history="1">
        <w:r>
          <w:rPr>
            <w:rStyle w:val="Hyperlink"/>
            <w:rFonts w:eastAsiaTheme="majorEastAsia"/>
          </w:rPr>
          <w:t>axios.com</w:t>
        </w:r>
      </w:hyperlink>
      <w:r>
        <w:t>)</w:t>
      </w:r>
    </w:p>
    <w:p w14:paraId="694371E9" w14:textId="77777777" w:rsidR="003062B7" w:rsidRDefault="003062B7" w:rsidP="003062B7">
      <w:pPr>
        <w:pStyle w:val="NormalWeb"/>
        <w:numPr>
          <w:ilvl w:val="0"/>
          <w:numId w:val="1"/>
        </w:numPr>
      </w:pPr>
      <w:r>
        <w:t>The stock experienced an extreme drawdown in 2022 and a sharp rebound into early 2026 highs (exact prints vary by source). (</w:t>
      </w:r>
      <w:hyperlink r:id="rId7" w:tgtFrame="_new" w:history="1">
        <w:r>
          <w:rPr>
            <w:rStyle w:val="Hyperlink"/>
            <w:rFonts w:eastAsiaTheme="majorEastAsia"/>
          </w:rPr>
          <w:t>companiesmarketcap.com</w:t>
        </w:r>
      </w:hyperlink>
      <w:r>
        <w:t>)</w:t>
      </w:r>
    </w:p>
    <w:p w14:paraId="5B75E4AA" w14:textId="77777777" w:rsidR="003062B7" w:rsidRDefault="003062B7" w:rsidP="003062B7">
      <w:r>
        <w:pict w14:anchorId="60542364">
          <v:rect id="_x0000_i1025" style="width:0;height:1.5pt" o:hralign="center" o:hrstd="t" o:hr="t" fillcolor="#a0a0a0" stroked="f"/>
        </w:pict>
      </w:r>
    </w:p>
    <w:p w14:paraId="54D2329C" w14:textId="77777777" w:rsidR="003062B7" w:rsidRDefault="003062B7" w:rsidP="003062B7">
      <w:pPr>
        <w:pStyle w:val="Heading3"/>
      </w:pPr>
      <w:r>
        <w:t>2) Key Bull / Bear Drivers</w:t>
      </w:r>
    </w:p>
    <w:p w14:paraId="1EEC773F" w14:textId="77777777" w:rsidR="003062B7" w:rsidRDefault="003062B7" w:rsidP="003062B7">
      <w:pPr>
        <w:pStyle w:val="NormalWeb"/>
      </w:pPr>
      <w:r>
        <w:rPr>
          <w:rStyle w:val="Strong"/>
          <w:rFonts w:eastAsiaTheme="majorEastAsia"/>
        </w:rPr>
        <w:t>Bear drivers</w:t>
      </w:r>
    </w:p>
    <w:p w14:paraId="70A766ED" w14:textId="77777777" w:rsidR="003062B7" w:rsidRDefault="003062B7" w:rsidP="003062B7">
      <w:pPr>
        <w:pStyle w:val="NormalWeb"/>
        <w:numPr>
          <w:ilvl w:val="0"/>
          <w:numId w:val="2"/>
        </w:numPr>
      </w:pPr>
      <w:r>
        <w:rPr>
          <w:rStyle w:val="Strong"/>
          <w:rFonts w:eastAsiaTheme="majorEastAsia"/>
        </w:rPr>
        <w:t>Earnings quality risk:</w:t>
      </w:r>
      <w:r>
        <w:t xml:space="preserve"> loan sale gains may dominate profitability vs retail unit economics.</w:t>
      </w:r>
    </w:p>
    <w:p w14:paraId="61249765" w14:textId="77777777" w:rsidR="003062B7" w:rsidRDefault="003062B7" w:rsidP="003062B7">
      <w:pPr>
        <w:pStyle w:val="NormalWeb"/>
        <w:numPr>
          <w:ilvl w:val="0"/>
          <w:numId w:val="2"/>
        </w:numPr>
      </w:pPr>
      <w:r>
        <w:rPr>
          <w:rStyle w:val="Strong"/>
          <w:rFonts w:eastAsiaTheme="majorEastAsia"/>
        </w:rPr>
        <w:t>Funding dependence:</w:t>
      </w:r>
      <w:r>
        <w:t xml:space="preserve"> performance is sensitive to ABS/loan buyer demand and credit spreads.</w:t>
      </w:r>
    </w:p>
    <w:p w14:paraId="53D0DCED" w14:textId="77777777" w:rsidR="003062B7" w:rsidRDefault="003062B7" w:rsidP="003062B7">
      <w:pPr>
        <w:pStyle w:val="NormalWeb"/>
        <w:numPr>
          <w:ilvl w:val="0"/>
          <w:numId w:val="2"/>
        </w:numPr>
      </w:pPr>
      <w:r>
        <w:rPr>
          <w:rStyle w:val="Strong"/>
          <w:rFonts w:eastAsiaTheme="majorEastAsia"/>
        </w:rPr>
        <w:t>Related-party risk transfer:</w:t>
      </w:r>
      <w:r>
        <w:t xml:space="preserve"> profit recognition at the public entity while impairments/costs sit in private affiliates.</w:t>
      </w:r>
    </w:p>
    <w:p w14:paraId="0EB844C5" w14:textId="77777777" w:rsidR="003062B7" w:rsidRDefault="003062B7" w:rsidP="003062B7">
      <w:pPr>
        <w:pStyle w:val="NormalWeb"/>
        <w:numPr>
          <w:ilvl w:val="0"/>
          <w:numId w:val="2"/>
        </w:numPr>
      </w:pPr>
      <w:r>
        <w:rPr>
          <w:rStyle w:val="Strong"/>
          <w:rFonts w:eastAsiaTheme="majorEastAsia"/>
        </w:rPr>
        <w:t>Insider monetization:</w:t>
      </w:r>
      <w:r>
        <w:t xml:space="preserve"> large insider sales can undermine “long-term value” narratives. (</w:t>
      </w:r>
      <w:hyperlink r:id="rId8" w:tgtFrame="_new" w:history="1">
        <w:r>
          <w:rPr>
            <w:rStyle w:val="Hyperlink"/>
            <w:rFonts w:eastAsiaTheme="majorEastAsia"/>
          </w:rPr>
          <w:t>hindenburgresearch.com</w:t>
        </w:r>
      </w:hyperlink>
      <w:r>
        <w:t>)</w:t>
      </w:r>
    </w:p>
    <w:p w14:paraId="4E32F6C8" w14:textId="77777777" w:rsidR="003062B7" w:rsidRDefault="003062B7" w:rsidP="003062B7">
      <w:pPr>
        <w:pStyle w:val="NormalWeb"/>
      </w:pPr>
      <w:r>
        <w:rPr>
          <w:rStyle w:val="Strong"/>
          <w:rFonts w:eastAsiaTheme="majorEastAsia"/>
        </w:rPr>
        <w:t>Bull drivers</w:t>
      </w:r>
    </w:p>
    <w:p w14:paraId="14323FDC" w14:textId="77777777" w:rsidR="003062B7" w:rsidRDefault="003062B7" w:rsidP="003062B7">
      <w:pPr>
        <w:pStyle w:val="NormalWeb"/>
        <w:numPr>
          <w:ilvl w:val="0"/>
          <w:numId w:val="3"/>
        </w:numPr>
      </w:pPr>
      <w:r>
        <w:rPr>
          <w:rStyle w:val="Strong"/>
          <w:rFonts w:eastAsiaTheme="majorEastAsia"/>
        </w:rPr>
        <w:t>Operational improvement may be real:</w:t>
      </w:r>
      <w:r>
        <w:t xml:space="preserve"> the company reported its first annual profit in 2023. (</w:t>
      </w:r>
      <w:hyperlink r:id="rId9" w:tgtFrame="_new" w:history="1">
        <w:r>
          <w:rPr>
            <w:rStyle w:val="Hyperlink"/>
            <w:rFonts w:eastAsiaTheme="majorEastAsia"/>
          </w:rPr>
          <w:t>reuters.com</w:t>
        </w:r>
      </w:hyperlink>
      <w:r>
        <w:t>)</w:t>
      </w:r>
    </w:p>
    <w:p w14:paraId="66C88F4B" w14:textId="77777777" w:rsidR="003062B7" w:rsidRDefault="003062B7" w:rsidP="003062B7">
      <w:pPr>
        <w:pStyle w:val="NormalWeb"/>
        <w:numPr>
          <w:ilvl w:val="0"/>
          <w:numId w:val="3"/>
        </w:numPr>
      </w:pPr>
      <w:r>
        <w:rPr>
          <w:rStyle w:val="Strong"/>
          <w:rFonts w:eastAsiaTheme="majorEastAsia"/>
        </w:rPr>
        <w:t>Flows/positioning regime:</w:t>
      </w:r>
      <w:r>
        <w:t xml:space="preserve"> S&amp;P 500 inclusion (reported) and high volatility can support momentum/short-cover dynamics. (</w:t>
      </w:r>
      <w:hyperlink r:id="rId10" w:tgtFrame="_new" w:history="1">
        <w:r>
          <w:rPr>
            <w:rStyle w:val="Hyperlink"/>
            <w:rFonts w:eastAsiaTheme="majorEastAsia"/>
          </w:rPr>
          <w:t>axios.com</w:t>
        </w:r>
      </w:hyperlink>
      <w:r>
        <w:t>)</w:t>
      </w:r>
    </w:p>
    <w:p w14:paraId="372E2F2D" w14:textId="77777777" w:rsidR="003062B7" w:rsidRDefault="003062B7" w:rsidP="003062B7">
      <w:r>
        <w:pict w14:anchorId="16DE8A1E">
          <v:rect id="_x0000_i1026" style="width:0;height:1.5pt" o:hralign="center" o:hrstd="t" o:hr="t" fillcolor="#a0a0a0" stroked="f"/>
        </w:pict>
      </w:r>
    </w:p>
    <w:p w14:paraId="01D49FA7" w14:textId="77777777" w:rsidR="003062B7" w:rsidRDefault="003062B7" w:rsidP="003062B7">
      <w:pPr>
        <w:pStyle w:val="Heading3"/>
      </w:pPr>
      <w:r>
        <w:lastRenderedPageBreak/>
        <w:t>3) Macro &amp; Industry Context</w:t>
      </w:r>
    </w:p>
    <w:p w14:paraId="54FD7606" w14:textId="77777777" w:rsidR="003062B7" w:rsidRDefault="003062B7" w:rsidP="003062B7">
      <w:pPr>
        <w:pStyle w:val="NormalWeb"/>
        <w:numPr>
          <w:ilvl w:val="0"/>
          <w:numId w:val="4"/>
        </w:numPr>
      </w:pPr>
      <w:r>
        <w:t>Used-car price normalization → margin and inventory valuation risk.</w:t>
      </w:r>
    </w:p>
    <w:p w14:paraId="1AA5B267" w14:textId="77777777" w:rsidR="003062B7" w:rsidRDefault="003062B7" w:rsidP="003062B7">
      <w:pPr>
        <w:pStyle w:val="NormalWeb"/>
        <w:numPr>
          <w:ilvl w:val="0"/>
          <w:numId w:val="4"/>
        </w:numPr>
      </w:pPr>
      <w:r>
        <w:t>Rates/credit risk → funding cost and buyer appetite for loan assets.</w:t>
      </w:r>
    </w:p>
    <w:p w14:paraId="61B9EB50" w14:textId="77777777" w:rsidR="003062B7" w:rsidRDefault="003062B7" w:rsidP="003062B7">
      <w:pPr>
        <w:pStyle w:val="NormalWeb"/>
        <w:numPr>
          <w:ilvl w:val="0"/>
          <w:numId w:val="4"/>
        </w:numPr>
      </w:pPr>
      <w:r>
        <w:t>Subprime performance → defaults, discounting, and liquidity stress.</w:t>
      </w:r>
    </w:p>
    <w:p w14:paraId="34854A5C" w14:textId="77777777" w:rsidR="003062B7" w:rsidRDefault="003062B7" w:rsidP="003062B7">
      <w:r>
        <w:pict w14:anchorId="7265598B">
          <v:rect id="_x0000_i1027" style="width:0;height:1.5pt" o:hralign="center" o:hrstd="t" o:hr="t" fillcolor="#a0a0a0" stroked="f"/>
        </w:pict>
      </w:r>
    </w:p>
    <w:p w14:paraId="78826D48" w14:textId="77777777" w:rsidR="003062B7" w:rsidRDefault="003062B7" w:rsidP="003062B7">
      <w:pPr>
        <w:pStyle w:val="Heading3"/>
      </w:pPr>
      <w:r>
        <w:t>4) Entities</w:t>
      </w:r>
    </w:p>
    <w:p w14:paraId="3EA75665" w14:textId="77777777" w:rsidR="003062B7" w:rsidRDefault="003062B7" w:rsidP="003062B7">
      <w:pPr>
        <w:pStyle w:val="NormalWeb"/>
        <w:numPr>
          <w:ilvl w:val="0"/>
          <w:numId w:val="5"/>
        </w:numPr>
      </w:pPr>
      <w:r>
        <w:rPr>
          <w:rStyle w:val="Strong"/>
          <w:rFonts w:eastAsiaTheme="majorEastAsia"/>
        </w:rPr>
        <w:t>Carvana (CVNA)</w:t>
      </w:r>
    </w:p>
    <w:p w14:paraId="34AA489E" w14:textId="77777777" w:rsidR="003062B7" w:rsidRDefault="003062B7" w:rsidP="003062B7">
      <w:pPr>
        <w:pStyle w:val="NormalWeb"/>
        <w:numPr>
          <w:ilvl w:val="0"/>
          <w:numId w:val="5"/>
        </w:numPr>
      </w:pPr>
      <w:r>
        <w:rPr>
          <w:rStyle w:val="Strong"/>
          <w:rFonts w:eastAsiaTheme="majorEastAsia"/>
        </w:rPr>
        <w:t>ADESA (56-site auction footprint)</w:t>
      </w:r>
      <w:r>
        <w:t xml:space="preserve"> (</w:t>
      </w:r>
      <w:hyperlink r:id="rId11" w:tgtFrame="_new" w:history="1">
        <w:r>
          <w:rPr>
            <w:rStyle w:val="Hyperlink"/>
            <w:rFonts w:eastAsiaTheme="majorEastAsia"/>
          </w:rPr>
          <w:t>investors.carvana.com</w:t>
        </w:r>
      </w:hyperlink>
      <w:r>
        <w:t>)</w:t>
      </w:r>
    </w:p>
    <w:p w14:paraId="03B0ACC5" w14:textId="77777777" w:rsidR="003062B7" w:rsidRDefault="003062B7" w:rsidP="003062B7">
      <w:pPr>
        <w:pStyle w:val="NormalWeb"/>
        <w:numPr>
          <w:ilvl w:val="0"/>
          <w:numId w:val="5"/>
        </w:numPr>
      </w:pPr>
      <w:proofErr w:type="spellStart"/>
      <w:r>
        <w:rPr>
          <w:rStyle w:val="Strong"/>
          <w:rFonts w:eastAsiaTheme="majorEastAsia"/>
        </w:rPr>
        <w:t>DriveTime</w:t>
      </w:r>
      <w:proofErr w:type="spellEnd"/>
      <w:r>
        <w:rPr>
          <w:rStyle w:val="Strong"/>
          <w:rFonts w:eastAsiaTheme="majorEastAsia"/>
        </w:rPr>
        <w:t xml:space="preserve"> / </w:t>
      </w:r>
      <w:proofErr w:type="spellStart"/>
      <w:r>
        <w:rPr>
          <w:rStyle w:val="Strong"/>
          <w:rFonts w:eastAsiaTheme="majorEastAsia"/>
        </w:rPr>
        <w:t>Bridgecrest</w:t>
      </w:r>
      <w:proofErr w:type="spellEnd"/>
      <w:r>
        <w:t xml:space="preserve"> (central to related-party debate) (</w:t>
      </w:r>
      <w:hyperlink r:id="rId12" w:tgtFrame="_new" w:history="1">
        <w:r>
          <w:rPr>
            <w:rStyle w:val="Hyperlink"/>
            <w:rFonts w:eastAsiaTheme="majorEastAsia"/>
          </w:rPr>
          <w:t>axios.com</w:t>
        </w:r>
      </w:hyperlink>
      <w:r>
        <w:t>)</w:t>
      </w:r>
    </w:p>
    <w:p w14:paraId="2BE0AD1A" w14:textId="77777777" w:rsidR="003062B7" w:rsidRDefault="003062B7" w:rsidP="003062B7">
      <w:pPr>
        <w:pStyle w:val="NormalWeb"/>
        <w:numPr>
          <w:ilvl w:val="0"/>
          <w:numId w:val="5"/>
        </w:numPr>
      </w:pPr>
      <w:r>
        <w:rPr>
          <w:rStyle w:val="Strong"/>
          <w:rFonts w:eastAsiaTheme="majorEastAsia"/>
        </w:rPr>
        <w:t>Ally Financial</w:t>
      </w:r>
      <w:r>
        <w:t xml:space="preserve"> (counterparty dynamics frequently referenced) (</w:t>
      </w:r>
      <w:hyperlink r:id="rId13" w:tgtFrame="_new" w:history="1">
        <w:r>
          <w:rPr>
            <w:rStyle w:val="Hyperlink"/>
            <w:rFonts w:eastAsiaTheme="majorEastAsia"/>
          </w:rPr>
          <w:t>finance.yahoo.com</w:t>
        </w:r>
      </w:hyperlink>
      <w:r>
        <w:t>)</w:t>
      </w:r>
    </w:p>
    <w:p w14:paraId="655D8660" w14:textId="77777777" w:rsidR="003062B7" w:rsidRDefault="003062B7" w:rsidP="003062B7">
      <w:pPr>
        <w:pStyle w:val="NormalWeb"/>
        <w:numPr>
          <w:ilvl w:val="0"/>
          <w:numId w:val="5"/>
        </w:numPr>
      </w:pPr>
      <w:r>
        <w:rPr>
          <w:rStyle w:val="Strong"/>
          <w:rFonts w:eastAsiaTheme="majorEastAsia"/>
        </w:rPr>
        <w:t>CarMax (KMX)</w:t>
      </w:r>
      <w:r>
        <w:t xml:space="preserve"> as comp (</w:t>
      </w:r>
      <w:hyperlink r:id="rId14" w:tgtFrame="_new" w:history="1">
        <w:r>
          <w:rPr>
            <w:rStyle w:val="Hyperlink"/>
            <w:rFonts w:eastAsiaTheme="majorEastAsia"/>
          </w:rPr>
          <w:t>marketwatch.com</w:t>
        </w:r>
      </w:hyperlink>
      <w:r>
        <w:t>)</w:t>
      </w:r>
    </w:p>
    <w:p w14:paraId="4FF8F919" w14:textId="77777777" w:rsidR="003062B7" w:rsidRDefault="003062B7" w:rsidP="003062B7">
      <w:r>
        <w:pict w14:anchorId="35290FA0">
          <v:rect id="_x0000_i1028" style="width:0;height:1.5pt" o:hralign="center" o:hrstd="t" o:hr="t" fillcolor="#a0a0a0" stroked="f"/>
        </w:pict>
      </w:r>
    </w:p>
    <w:p w14:paraId="1D792753" w14:textId="77777777" w:rsidR="003062B7" w:rsidRDefault="003062B7" w:rsidP="003062B7">
      <w:pPr>
        <w:pStyle w:val="Heading3"/>
      </w:pPr>
      <w:r>
        <w:t>5) Numbers</w:t>
      </w:r>
    </w:p>
    <w:p w14:paraId="4BE65C90" w14:textId="77777777" w:rsidR="003062B7" w:rsidRDefault="003062B7" w:rsidP="003062B7">
      <w:pPr>
        <w:pStyle w:val="NormalWeb"/>
        <w:numPr>
          <w:ilvl w:val="0"/>
          <w:numId w:val="6"/>
        </w:numPr>
      </w:pPr>
      <w:r>
        <w:t xml:space="preserve">Spot price: </w:t>
      </w:r>
      <w:r>
        <w:rPr>
          <w:rStyle w:val="Strong"/>
          <w:rFonts w:eastAsiaTheme="majorEastAsia"/>
        </w:rPr>
        <w:t>~$403.67</w:t>
      </w:r>
      <w:r>
        <w:t xml:space="preserve"> (Feb 7, 2026 capture)</w:t>
      </w:r>
    </w:p>
    <w:p w14:paraId="5F79F01B" w14:textId="77777777" w:rsidR="003062B7" w:rsidRDefault="003062B7" w:rsidP="003062B7">
      <w:pPr>
        <w:pStyle w:val="NormalWeb"/>
        <w:numPr>
          <w:ilvl w:val="0"/>
          <w:numId w:val="6"/>
        </w:numPr>
      </w:pPr>
      <w:r>
        <w:t xml:space="preserve">Reported recent peak: </w:t>
      </w:r>
      <w:r>
        <w:rPr>
          <w:rStyle w:val="Strong"/>
          <w:rFonts w:eastAsiaTheme="majorEastAsia"/>
        </w:rPr>
        <w:t>~$486.89</w:t>
      </w:r>
      <w:r>
        <w:t xml:space="preserve"> (</w:t>
      </w:r>
      <w:hyperlink r:id="rId15" w:tgtFrame="_new" w:history="1">
        <w:r>
          <w:rPr>
            <w:rStyle w:val="Hyperlink"/>
            <w:rFonts w:eastAsiaTheme="majorEastAsia"/>
          </w:rPr>
          <w:t>axios.com</w:t>
        </w:r>
      </w:hyperlink>
      <w:r>
        <w:t>)</w:t>
      </w:r>
    </w:p>
    <w:p w14:paraId="63FD15F2" w14:textId="77777777" w:rsidR="003062B7" w:rsidRDefault="003062B7" w:rsidP="003062B7">
      <w:pPr>
        <w:pStyle w:val="NormalWeb"/>
        <w:numPr>
          <w:ilvl w:val="0"/>
          <w:numId w:val="6"/>
        </w:numPr>
      </w:pPr>
      <w:r>
        <w:t xml:space="preserve">Reported trough example: </w:t>
      </w:r>
      <w:r>
        <w:rPr>
          <w:rStyle w:val="Strong"/>
          <w:rFonts w:eastAsiaTheme="majorEastAsia"/>
        </w:rPr>
        <w:t>~$3.72 close on 2022-12-27</w:t>
      </w:r>
      <w:r>
        <w:t xml:space="preserve"> (</w:t>
      </w:r>
      <w:hyperlink r:id="rId16" w:tgtFrame="_new" w:history="1">
        <w:r>
          <w:rPr>
            <w:rStyle w:val="Hyperlink"/>
            <w:rFonts w:eastAsiaTheme="majorEastAsia"/>
          </w:rPr>
          <w:t>companiesmarketcap.com</w:t>
        </w:r>
      </w:hyperlink>
      <w:r>
        <w:t>)</w:t>
      </w:r>
    </w:p>
    <w:p w14:paraId="7F3FD275" w14:textId="77777777" w:rsidR="003062B7" w:rsidRDefault="003062B7" w:rsidP="003062B7">
      <w:pPr>
        <w:pStyle w:val="NormalWeb"/>
      </w:pPr>
      <w:r>
        <w:t>Treat as hypotheses unless reconciled via filings/footnotes:</w:t>
      </w:r>
    </w:p>
    <w:p w14:paraId="4E79C1C6" w14:textId="77777777" w:rsidR="003062B7" w:rsidRDefault="003062B7" w:rsidP="003062B7">
      <w:pPr>
        <w:pStyle w:val="NormalWeb"/>
        <w:numPr>
          <w:ilvl w:val="0"/>
          <w:numId w:val="7"/>
        </w:numPr>
      </w:pPr>
      <w:r>
        <w:t>“&gt;100% of EBITDA from loan sale gains in some years”</w:t>
      </w:r>
    </w:p>
    <w:p w14:paraId="300B98BB" w14:textId="77777777" w:rsidR="003062B7" w:rsidRDefault="003062B7" w:rsidP="003062B7">
      <w:pPr>
        <w:pStyle w:val="NormalWeb"/>
        <w:numPr>
          <w:ilvl w:val="0"/>
          <w:numId w:val="7"/>
        </w:numPr>
      </w:pPr>
      <w:r>
        <w:t>“Private-side ~40x leverage; &gt;$1bn cash bleed”</w:t>
      </w:r>
    </w:p>
    <w:p w14:paraId="47EF0291" w14:textId="77777777" w:rsidR="003062B7" w:rsidRDefault="003062B7" w:rsidP="003062B7">
      <w:pPr>
        <w:pStyle w:val="NormalWeb"/>
        <w:numPr>
          <w:ilvl w:val="0"/>
          <w:numId w:val="7"/>
        </w:numPr>
      </w:pPr>
      <w:r>
        <w:t>“~$5bn total insider cash-out” (aggregation requires Form 4-based reconciliation)</w:t>
      </w:r>
    </w:p>
    <w:p w14:paraId="37425D34" w14:textId="77777777" w:rsidR="003062B7" w:rsidRDefault="003062B7" w:rsidP="003062B7">
      <w:r>
        <w:pict w14:anchorId="034936C9">
          <v:rect id="_x0000_i1029" style="width:0;height:1.5pt" o:hralign="center" o:hrstd="t" o:hr="t" fillcolor="#a0a0a0" stroked="f"/>
        </w:pict>
      </w:r>
    </w:p>
    <w:p w14:paraId="07FE5648" w14:textId="77777777" w:rsidR="003062B7" w:rsidRDefault="003062B7" w:rsidP="003062B7">
      <w:pPr>
        <w:pStyle w:val="Heading3"/>
      </w:pPr>
      <w:r>
        <w:t>6) Assumptions (Testable)</w:t>
      </w:r>
    </w:p>
    <w:p w14:paraId="4340B916" w14:textId="77777777" w:rsidR="003062B7" w:rsidRDefault="003062B7" w:rsidP="003062B7">
      <w:pPr>
        <w:pStyle w:val="NormalWeb"/>
        <w:numPr>
          <w:ilvl w:val="0"/>
          <w:numId w:val="8"/>
        </w:numPr>
      </w:pPr>
      <w:r>
        <w:t>Loan sale gains are structurally central and funding-dependent.</w:t>
      </w:r>
    </w:p>
    <w:p w14:paraId="25094BEC" w14:textId="77777777" w:rsidR="003062B7" w:rsidRDefault="003062B7" w:rsidP="003062B7">
      <w:pPr>
        <w:pStyle w:val="NormalWeb"/>
        <w:numPr>
          <w:ilvl w:val="0"/>
          <w:numId w:val="8"/>
        </w:numPr>
      </w:pPr>
      <w:r>
        <w:t>Related-party economics are material and affect reported profitability.</w:t>
      </w:r>
    </w:p>
    <w:p w14:paraId="70B268C9" w14:textId="77777777" w:rsidR="003062B7" w:rsidRDefault="003062B7" w:rsidP="003062B7">
      <w:pPr>
        <w:pStyle w:val="NormalWeb"/>
        <w:numPr>
          <w:ilvl w:val="0"/>
          <w:numId w:val="8"/>
        </w:numPr>
      </w:pPr>
      <w:r>
        <w:t>Private affiliates absorb real economic costs/risks.</w:t>
      </w:r>
    </w:p>
    <w:p w14:paraId="076ACEE0" w14:textId="77777777" w:rsidR="003062B7" w:rsidRDefault="003062B7" w:rsidP="003062B7">
      <w:pPr>
        <w:pStyle w:val="NormalWeb"/>
        <w:numPr>
          <w:ilvl w:val="0"/>
          <w:numId w:val="8"/>
        </w:numPr>
      </w:pPr>
      <w:r>
        <w:t>External buyers are retreating; related-party vehicles may be filling gaps. (</w:t>
      </w:r>
      <w:hyperlink r:id="rId17" w:tgtFrame="_new" w:history="1">
        <w:r>
          <w:rPr>
            <w:rStyle w:val="Hyperlink"/>
            <w:rFonts w:eastAsiaTheme="majorEastAsia"/>
          </w:rPr>
          <w:t>finance.yahoo.com</w:t>
        </w:r>
      </w:hyperlink>
      <w:r>
        <w:t>)</w:t>
      </w:r>
    </w:p>
    <w:p w14:paraId="278F1190" w14:textId="77777777" w:rsidR="003062B7" w:rsidRDefault="003062B7" w:rsidP="003062B7">
      <w:pPr>
        <w:pStyle w:val="NormalWeb"/>
        <w:numPr>
          <w:ilvl w:val="0"/>
          <w:numId w:val="8"/>
        </w:numPr>
      </w:pPr>
      <w:r>
        <w:t>A shock to used-car prices / defaults / funding can trigger nonlinear unwind.</w:t>
      </w:r>
    </w:p>
    <w:p w14:paraId="36A17EE8" w14:textId="77777777" w:rsidR="003062B7" w:rsidRDefault="003062B7" w:rsidP="003062B7">
      <w:r>
        <w:pict w14:anchorId="2AC75F57">
          <v:rect id="_x0000_i1030" style="width:0;height:1.5pt" o:hralign="center" o:hrstd="t" o:hr="t" fillcolor="#a0a0a0" stroked="f"/>
        </w:pict>
      </w:r>
    </w:p>
    <w:p w14:paraId="6C8E4998" w14:textId="77777777" w:rsidR="003062B7" w:rsidRDefault="003062B7" w:rsidP="003062B7">
      <w:pPr>
        <w:pStyle w:val="Heading3"/>
      </w:pPr>
      <w:r>
        <w:lastRenderedPageBreak/>
        <w:t>7) Risks</w:t>
      </w:r>
    </w:p>
    <w:p w14:paraId="29AA38B7" w14:textId="77777777" w:rsidR="003062B7" w:rsidRDefault="003062B7" w:rsidP="003062B7">
      <w:pPr>
        <w:pStyle w:val="NormalWeb"/>
        <w:numPr>
          <w:ilvl w:val="0"/>
          <w:numId w:val="9"/>
        </w:numPr>
      </w:pPr>
      <w:r>
        <w:t>Bear thesis risk: genuine operational turnaround; first annual profit in 2023. (</w:t>
      </w:r>
      <w:hyperlink r:id="rId18" w:tgtFrame="_new" w:history="1">
        <w:r>
          <w:rPr>
            <w:rStyle w:val="Hyperlink"/>
            <w:rFonts w:eastAsiaTheme="majorEastAsia"/>
          </w:rPr>
          <w:t>reuters.com</w:t>
        </w:r>
      </w:hyperlink>
      <w:r>
        <w:t>)</w:t>
      </w:r>
    </w:p>
    <w:p w14:paraId="024E9EEC" w14:textId="77777777" w:rsidR="003062B7" w:rsidRDefault="003062B7" w:rsidP="003062B7">
      <w:pPr>
        <w:pStyle w:val="NormalWeb"/>
        <w:numPr>
          <w:ilvl w:val="0"/>
          <w:numId w:val="9"/>
        </w:numPr>
      </w:pPr>
      <w:r>
        <w:t>Flow/positioning regime can persist (index inclusion and momentum). (</w:t>
      </w:r>
      <w:hyperlink r:id="rId19" w:tgtFrame="_new" w:history="1">
        <w:r>
          <w:rPr>
            <w:rStyle w:val="Hyperlink"/>
            <w:rFonts w:eastAsiaTheme="majorEastAsia"/>
          </w:rPr>
          <w:t>axios.com</w:t>
        </w:r>
      </w:hyperlink>
      <w:r>
        <w:t>)</w:t>
      </w:r>
    </w:p>
    <w:p w14:paraId="1D33806E" w14:textId="77777777" w:rsidR="003062B7" w:rsidRDefault="003062B7" w:rsidP="003062B7">
      <w:pPr>
        <w:pStyle w:val="NormalWeb"/>
        <w:numPr>
          <w:ilvl w:val="0"/>
          <w:numId w:val="9"/>
        </w:numPr>
      </w:pPr>
      <w:r>
        <w:t>Accounting/model interpretation risk.</w:t>
      </w:r>
    </w:p>
    <w:p w14:paraId="5BD2B462" w14:textId="77777777" w:rsidR="003062B7" w:rsidRDefault="003062B7" w:rsidP="003062B7">
      <w:pPr>
        <w:pStyle w:val="NormalWeb"/>
        <w:numPr>
          <w:ilvl w:val="0"/>
          <w:numId w:val="9"/>
        </w:numPr>
      </w:pPr>
      <w:r>
        <w:t>Bull thesis risk: credit tightening, used-car price declines, disclosure/regulatory shift.</w:t>
      </w:r>
    </w:p>
    <w:p w14:paraId="3D5EFBD4" w14:textId="77777777" w:rsidR="003062B7" w:rsidRDefault="003062B7" w:rsidP="003062B7">
      <w:r>
        <w:pict w14:anchorId="3DA1476D">
          <v:rect id="_x0000_i1031" style="width:0;height:1.5pt" o:hralign="center" o:hrstd="t" o:hr="t" fillcolor="#a0a0a0" stroked="f"/>
        </w:pict>
      </w:r>
    </w:p>
    <w:p w14:paraId="7FEFC0E3" w14:textId="77777777" w:rsidR="003062B7" w:rsidRDefault="003062B7" w:rsidP="003062B7">
      <w:pPr>
        <w:pStyle w:val="Heading3"/>
      </w:pPr>
      <w:r>
        <w:t>8) Implied Logic</w:t>
      </w:r>
    </w:p>
    <w:p w14:paraId="2BC7D29B" w14:textId="77777777" w:rsidR="003062B7" w:rsidRDefault="003062B7" w:rsidP="003062B7">
      <w:pPr>
        <w:pStyle w:val="NormalWeb"/>
        <w:numPr>
          <w:ilvl w:val="0"/>
          <w:numId w:val="10"/>
        </w:numPr>
      </w:pPr>
      <w:r>
        <w:t xml:space="preserve">Equity may be an </w:t>
      </w:r>
      <w:r>
        <w:rPr>
          <w:rStyle w:val="Strong"/>
          <w:rFonts w:eastAsiaTheme="majorEastAsia"/>
        </w:rPr>
        <w:t>option on funding access</w:t>
      </w:r>
      <w:r>
        <w:t xml:space="preserve"> in a leveraged model.</w:t>
      </w:r>
    </w:p>
    <w:p w14:paraId="2BE74DD1" w14:textId="77777777" w:rsidR="003062B7" w:rsidRDefault="003062B7" w:rsidP="003062B7">
      <w:pPr>
        <w:pStyle w:val="NormalWeb"/>
        <w:numPr>
          <w:ilvl w:val="0"/>
          <w:numId w:val="10"/>
        </w:numPr>
      </w:pPr>
      <w:r>
        <w:t>Profit optics can diverge from sustainable cash generation.</w:t>
      </w:r>
    </w:p>
    <w:p w14:paraId="63A105AB" w14:textId="77777777" w:rsidR="003062B7" w:rsidRDefault="003062B7" w:rsidP="003062B7">
      <w:pPr>
        <w:pStyle w:val="NormalWeb"/>
        <w:numPr>
          <w:ilvl w:val="0"/>
          <w:numId w:val="10"/>
        </w:numPr>
      </w:pPr>
      <w:r>
        <w:t>Closed ecosystems can be stable—until they aren’t.</w:t>
      </w:r>
    </w:p>
    <w:p w14:paraId="33635A8C" w14:textId="77777777" w:rsidR="003062B7" w:rsidRDefault="003062B7" w:rsidP="003062B7">
      <w:r>
        <w:pict w14:anchorId="6F3E01A1">
          <v:rect id="_x0000_i1032" style="width:0;height:1.5pt" o:hralign="center" o:hrstd="t" o:hr="t" fillcolor="#a0a0a0" stroked="f"/>
        </w:pict>
      </w:r>
    </w:p>
    <w:p w14:paraId="05957625" w14:textId="77777777" w:rsidR="003062B7" w:rsidRDefault="003062B7" w:rsidP="003062B7">
      <w:pPr>
        <w:pStyle w:val="Heading3"/>
      </w:pPr>
      <w:r>
        <w:t>9) Debate Points</w:t>
      </w:r>
    </w:p>
    <w:p w14:paraId="51E20F48" w14:textId="7C15A32A" w:rsidR="003062B7" w:rsidRDefault="003062B7" w:rsidP="003062B7">
      <w:pPr>
        <w:pStyle w:val="NormalWeb"/>
        <w:numPr>
          <w:ilvl w:val="0"/>
          <w:numId w:val="11"/>
        </w:numPr>
      </w:pPr>
      <w:r>
        <w:t>Is unprofitable retail structural or cyclical, given profitability? (</w:t>
      </w:r>
      <w:hyperlink r:id="rId20" w:tgtFrame="_new" w:history="1">
        <w:r>
          <w:rPr>
            <w:rStyle w:val="Hyperlink"/>
            <w:rFonts w:eastAsiaTheme="majorEastAsia"/>
          </w:rPr>
          <w:t>reuters.com</w:t>
        </w:r>
      </w:hyperlink>
      <w:r>
        <w:t>)</w:t>
      </w:r>
    </w:p>
    <w:p w14:paraId="68710C94" w14:textId="77777777" w:rsidR="003062B7" w:rsidRDefault="003062B7" w:rsidP="003062B7">
      <w:pPr>
        <w:pStyle w:val="NormalWeb"/>
        <w:numPr>
          <w:ilvl w:val="0"/>
          <w:numId w:val="11"/>
        </w:numPr>
      </w:pPr>
      <w:r>
        <w:t>Are loan sale gains legitimate intermediation profit or aggressive pull-forward?</w:t>
      </w:r>
    </w:p>
    <w:p w14:paraId="53FC7849" w14:textId="77777777" w:rsidR="003062B7" w:rsidRDefault="003062B7" w:rsidP="003062B7">
      <w:pPr>
        <w:pStyle w:val="NormalWeb"/>
        <w:numPr>
          <w:ilvl w:val="0"/>
          <w:numId w:val="11"/>
        </w:numPr>
      </w:pPr>
      <w:r>
        <w:t>Can related-party claims be evidenced via filings (counterparty concentration, pricing, impairment timing)?</w:t>
      </w:r>
    </w:p>
    <w:p w14:paraId="179F5F4A" w14:textId="77777777" w:rsidR="003062B7" w:rsidRDefault="003062B7" w:rsidP="003062B7">
      <w:pPr>
        <w:pStyle w:val="NormalWeb"/>
        <w:numPr>
          <w:ilvl w:val="0"/>
          <w:numId w:val="11"/>
        </w:numPr>
      </w:pPr>
      <w:r>
        <w:t>How much explanatory power do insider sales carry? (</w:t>
      </w:r>
      <w:hyperlink r:id="rId21" w:tgtFrame="_new" w:history="1">
        <w:r>
          <w:rPr>
            <w:rStyle w:val="Hyperlink"/>
            <w:rFonts w:eastAsiaTheme="majorEastAsia"/>
          </w:rPr>
          <w:t>hindenburgresearch.com</w:t>
        </w:r>
      </w:hyperlink>
      <w:r>
        <w:t>)</w:t>
      </w:r>
    </w:p>
    <w:p w14:paraId="58175A65" w14:textId="77777777" w:rsidR="003062B7" w:rsidRDefault="003062B7" w:rsidP="003062B7">
      <w:r>
        <w:pict w14:anchorId="38D15FF2">
          <v:rect id="_x0000_i1033" style="width:0;height:1.5pt" o:hralign="center" o:hrstd="t" o:hr="t" fillcolor="#a0a0a0" stroked="f"/>
        </w:pict>
      </w:r>
    </w:p>
    <w:p w14:paraId="12F3BD98" w14:textId="77777777" w:rsidR="003062B7" w:rsidRDefault="003062B7" w:rsidP="003062B7">
      <w:pPr>
        <w:pStyle w:val="Heading3"/>
      </w:pPr>
      <w:r>
        <w:t>10) Discussion Questions</w:t>
      </w:r>
    </w:p>
    <w:p w14:paraId="2BBD2F16" w14:textId="77777777" w:rsidR="003062B7" w:rsidRDefault="003062B7" w:rsidP="003062B7">
      <w:pPr>
        <w:pStyle w:val="NormalWeb"/>
        <w:numPr>
          <w:ilvl w:val="0"/>
          <w:numId w:val="12"/>
        </w:numPr>
      </w:pPr>
      <w:r>
        <w:t>Quarterly bridge: loan sale gains → EBITDA → OCF → FCF. Where is the gap?</w:t>
      </w:r>
    </w:p>
    <w:p w14:paraId="13C421AE" w14:textId="77777777" w:rsidR="003062B7" w:rsidRDefault="003062B7" w:rsidP="003062B7">
      <w:pPr>
        <w:pStyle w:val="NormalWeb"/>
        <w:numPr>
          <w:ilvl w:val="0"/>
          <w:numId w:val="12"/>
        </w:numPr>
      </w:pPr>
      <w:r>
        <w:t>Who are the top loan buyers and how has concentration changed? What’s the Ally trend? (</w:t>
      </w:r>
      <w:hyperlink r:id="rId22" w:tgtFrame="_new" w:history="1">
        <w:r>
          <w:rPr>
            <w:rStyle w:val="Hyperlink"/>
            <w:rFonts w:eastAsiaTheme="majorEastAsia"/>
          </w:rPr>
          <w:t>finance.yahoo.com</w:t>
        </w:r>
      </w:hyperlink>
      <w:r>
        <w:t>)</w:t>
      </w:r>
    </w:p>
    <w:p w14:paraId="664CDD03" w14:textId="77777777" w:rsidR="003062B7" w:rsidRDefault="003062B7" w:rsidP="003062B7">
      <w:pPr>
        <w:pStyle w:val="NormalWeb"/>
        <w:numPr>
          <w:ilvl w:val="0"/>
          <w:numId w:val="12"/>
        </w:numPr>
      </w:pPr>
      <w:r>
        <w:t>Do impairment patterns at affiliates align with profit recognition timing at the public entity?</w:t>
      </w:r>
    </w:p>
    <w:p w14:paraId="2DC79CE6" w14:textId="77777777" w:rsidR="003062B7" w:rsidRDefault="003062B7" w:rsidP="003062B7">
      <w:pPr>
        <w:pStyle w:val="NormalWeb"/>
        <w:numPr>
          <w:ilvl w:val="0"/>
          <w:numId w:val="12"/>
        </w:numPr>
      </w:pPr>
      <w:r>
        <w:t>What are the top three falsifiers for each side (bear vs bull)?</w:t>
      </w:r>
    </w:p>
    <w:p w14:paraId="5DDAF11B" w14:textId="77777777" w:rsidR="003062B7" w:rsidRDefault="003062B7" w:rsidP="003062B7">
      <w:pPr>
        <w:pStyle w:val="NormalWeb"/>
        <w:numPr>
          <w:ilvl w:val="0"/>
          <w:numId w:val="12"/>
        </w:numPr>
      </w:pPr>
      <w:r>
        <w:t>Into the annual earnings window (reported around Feb 18, 2026), what disclosures matter most? (</w:t>
      </w:r>
      <w:hyperlink r:id="rId23" w:tgtFrame="_new" w:history="1">
        <w:r>
          <w:rPr>
            <w:rStyle w:val="Hyperlink"/>
            <w:rFonts w:eastAsiaTheme="majorEastAsia"/>
          </w:rPr>
          <w:t>axios.com</w:t>
        </w:r>
      </w:hyperlink>
      <w:r>
        <w:t>)</w:t>
      </w:r>
    </w:p>
    <w:p w14:paraId="58D06DD0" w14:textId="77777777" w:rsidR="003062B7" w:rsidRDefault="003062B7" w:rsidP="003062B7">
      <w:pPr>
        <w:pStyle w:val="NormalWeb"/>
      </w:pPr>
    </w:p>
    <w:p w14:paraId="7261024D" w14:textId="77777777" w:rsidR="003062B7" w:rsidRDefault="003062B7" w:rsidP="003062B7">
      <w:pPr>
        <w:pStyle w:val="NormalWeb"/>
      </w:pPr>
    </w:p>
    <w:p w14:paraId="5222792F" w14:textId="77777777" w:rsidR="003062B7" w:rsidRDefault="003062B7" w:rsidP="003062B7">
      <w:pPr>
        <w:pStyle w:val="Heading1"/>
      </w:pPr>
      <w:r>
        <w:rPr>
          <w:rStyle w:val="Strong"/>
          <w:b w:val="0"/>
          <w:bCs w:val="0"/>
        </w:rPr>
        <w:lastRenderedPageBreak/>
        <w:t>Carvana (CVNA) Business Model Analysis</w:t>
      </w:r>
    </w:p>
    <w:p w14:paraId="0F8FDF50" w14:textId="77777777" w:rsidR="003062B7" w:rsidRDefault="003062B7" w:rsidP="003062B7">
      <w:pPr>
        <w:pStyle w:val="Heading2"/>
      </w:pPr>
      <w:r>
        <w:rPr>
          <w:rStyle w:val="Strong"/>
          <w:b w:val="0"/>
          <w:bCs w:val="0"/>
        </w:rPr>
        <w:t>Executive Summary</w:t>
      </w:r>
    </w:p>
    <w:p w14:paraId="1D76AE5F" w14:textId="77777777" w:rsidR="003062B7" w:rsidRDefault="003062B7" w:rsidP="003062B7">
      <w:pPr>
        <w:pStyle w:val="NormalWeb"/>
      </w:pPr>
      <w:r>
        <w:t>Carvana operates as an online used-vehicle retailer, but its economics are driven less by vehicle retail margins and more by financing, loan origination, and loan sales. The company’s “originate-to-sell” lending model, combined with high-margin ancillary products and related-party servicing relationships, differentiates it from traditional auto dealers and has been both a source of growth and investor scrutiny.</w:t>
      </w:r>
    </w:p>
    <w:p w14:paraId="6D0C2FBA" w14:textId="77777777" w:rsidR="003062B7" w:rsidRDefault="003062B7" w:rsidP="003062B7">
      <w:r>
        <w:pict w14:anchorId="000BABEC">
          <v:rect id="_x0000_i1043" style="width:0;height:1.5pt" o:hralign="center" o:hrstd="t" o:hr="t" fillcolor="#a0a0a0" stroked="f"/>
        </w:pict>
      </w:r>
    </w:p>
    <w:p w14:paraId="078FDBC6" w14:textId="77777777" w:rsidR="003062B7" w:rsidRDefault="003062B7" w:rsidP="003062B7">
      <w:pPr>
        <w:pStyle w:val="Heading2"/>
      </w:pPr>
      <w:r>
        <w:rPr>
          <w:rStyle w:val="Strong"/>
          <w:b w:val="0"/>
          <w:bCs w:val="0"/>
        </w:rPr>
        <w:t>1. Core Operating Segments</w:t>
      </w:r>
    </w:p>
    <w:p w14:paraId="34EEEF4E" w14:textId="77777777" w:rsidR="003062B7" w:rsidRDefault="003062B7" w:rsidP="003062B7">
      <w:pPr>
        <w:pStyle w:val="Heading3"/>
      </w:pPr>
      <w:r>
        <w:rPr>
          <w:rStyle w:val="Strong"/>
          <w:b w:val="0"/>
          <w:bCs w:val="0"/>
        </w:rPr>
        <w:t>A. Retail Used Vehicle Sales</w:t>
      </w:r>
    </w:p>
    <w:p w14:paraId="4D5F5BE7" w14:textId="77777777" w:rsidR="003062B7" w:rsidRDefault="003062B7" w:rsidP="003062B7">
      <w:pPr>
        <w:pStyle w:val="NormalWeb"/>
        <w:numPr>
          <w:ilvl w:val="0"/>
          <w:numId w:val="13"/>
        </w:numPr>
      </w:pPr>
      <w:r>
        <w:t>Online purchase experience with home delivery or vending-machine pickup</w:t>
      </w:r>
    </w:p>
    <w:p w14:paraId="5E557B37" w14:textId="77777777" w:rsidR="003062B7" w:rsidRDefault="003062B7" w:rsidP="003062B7">
      <w:pPr>
        <w:pStyle w:val="NormalWeb"/>
        <w:numPr>
          <w:ilvl w:val="0"/>
          <w:numId w:val="13"/>
        </w:numPr>
      </w:pPr>
      <w:r>
        <w:t>Revenue driven by unit sales volume and vehicle pricing</w:t>
      </w:r>
    </w:p>
    <w:p w14:paraId="1064E611" w14:textId="77777777" w:rsidR="003062B7" w:rsidRDefault="003062B7" w:rsidP="003062B7">
      <w:pPr>
        <w:pStyle w:val="NormalWeb"/>
        <w:numPr>
          <w:ilvl w:val="0"/>
          <w:numId w:val="13"/>
        </w:numPr>
      </w:pPr>
      <w:r>
        <w:t>Gross margins are relatively thin and sensitive to used-car price cycles</w:t>
      </w:r>
    </w:p>
    <w:p w14:paraId="09DAE209" w14:textId="77777777" w:rsidR="003062B7" w:rsidRDefault="003062B7" w:rsidP="003062B7">
      <w:pPr>
        <w:pStyle w:val="Heading3"/>
      </w:pPr>
      <w:r>
        <w:rPr>
          <w:rStyle w:val="Strong"/>
          <w:b w:val="0"/>
          <w:bCs w:val="0"/>
        </w:rPr>
        <w:t>B. Wholesale Vehicle Sales</w:t>
      </w:r>
    </w:p>
    <w:p w14:paraId="2D1E2E2A" w14:textId="77777777" w:rsidR="003062B7" w:rsidRDefault="003062B7" w:rsidP="003062B7">
      <w:pPr>
        <w:pStyle w:val="NormalWeb"/>
        <w:numPr>
          <w:ilvl w:val="0"/>
          <w:numId w:val="14"/>
        </w:numPr>
      </w:pPr>
      <w:r>
        <w:t>Vehicles that do not meet retail criteria are sold through wholesale channels</w:t>
      </w:r>
    </w:p>
    <w:p w14:paraId="79DDD241" w14:textId="77777777" w:rsidR="003062B7" w:rsidRDefault="003062B7" w:rsidP="003062B7">
      <w:pPr>
        <w:pStyle w:val="NormalWeb"/>
        <w:numPr>
          <w:ilvl w:val="0"/>
          <w:numId w:val="14"/>
        </w:numPr>
      </w:pPr>
      <w:r>
        <w:t>ADESA auction network (owned by Carvana) improves logistics and disposition efficiency</w:t>
      </w:r>
    </w:p>
    <w:p w14:paraId="4DD7EF04" w14:textId="77777777" w:rsidR="003062B7" w:rsidRDefault="003062B7" w:rsidP="003062B7">
      <w:pPr>
        <w:pStyle w:val="NormalWeb"/>
        <w:numPr>
          <w:ilvl w:val="0"/>
          <w:numId w:val="14"/>
        </w:numPr>
      </w:pPr>
      <w:r>
        <w:t>Lower margins, primarily inventory-management focused</w:t>
      </w:r>
    </w:p>
    <w:p w14:paraId="6FF93967" w14:textId="77777777" w:rsidR="003062B7" w:rsidRDefault="003062B7" w:rsidP="003062B7">
      <w:pPr>
        <w:pStyle w:val="Heading3"/>
      </w:pPr>
      <w:r>
        <w:rPr>
          <w:rStyle w:val="Strong"/>
          <w:b w:val="0"/>
          <w:bCs w:val="0"/>
        </w:rPr>
        <w:t>C. Other Revenue (High-Margin Segment)</w:t>
      </w:r>
    </w:p>
    <w:p w14:paraId="471C1329" w14:textId="77777777" w:rsidR="003062B7" w:rsidRDefault="003062B7" w:rsidP="003062B7">
      <w:pPr>
        <w:pStyle w:val="NormalWeb"/>
      </w:pPr>
      <w:r>
        <w:t>Includes:</w:t>
      </w:r>
    </w:p>
    <w:p w14:paraId="1B17F7B8" w14:textId="77777777" w:rsidR="003062B7" w:rsidRDefault="003062B7" w:rsidP="003062B7">
      <w:pPr>
        <w:pStyle w:val="NormalWeb"/>
        <w:numPr>
          <w:ilvl w:val="0"/>
          <w:numId w:val="15"/>
        </w:numPr>
      </w:pPr>
      <w:r>
        <w:t>Gains on auto loan sales</w:t>
      </w:r>
    </w:p>
    <w:p w14:paraId="01870FEF" w14:textId="77777777" w:rsidR="003062B7" w:rsidRDefault="003062B7" w:rsidP="003062B7">
      <w:pPr>
        <w:pStyle w:val="NormalWeb"/>
        <w:numPr>
          <w:ilvl w:val="0"/>
          <w:numId w:val="15"/>
        </w:numPr>
      </w:pPr>
      <w:r>
        <w:t>Commissions on vehicle service contracts (VSCs)</w:t>
      </w:r>
    </w:p>
    <w:p w14:paraId="357AFF3E" w14:textId="77777777" w:rsidR="003062B7" w:rsidRDefault="003062B7" w:rsidP="003062B7">
      <w:pPr>
        <w:pStyle w:val="NormalWeb"/>
        <w:numPr>
          <w:ilvl w:val="0"/>
          <w:numId w:val="15"/>
        </w:numPr>
      </w:pPr>
      <w:r>
        <w:t>GAP waivers and ancillary insurance products</w:t>
      </w:r>
    </w:p>
    <w:p w14:paraId="4A9EC8F0" w14:textId="77777777" w:rsidR="003062B7" w:rsidRDefault="003062B7" w:rsidP="003062B7">
      <w:pPr>
        <w:pStyle w:val="NormalWeb"/>
      </w:pPr>
      <w:r>
        <w:t>This segment carries materially higher margins than vehicle sales and is central to Carvana’s profitability profile.</w:t>
      </w:r>
    </w:p>
    <w:p w14:paraId="488F7534" w14:textId="77777777" w:rsidR="003062B7" w:rsidRDefault="003062B7" w:rsidP="003062B7">
      <w:r>
        <w:pict w14:anchorId="5ACF2006">
          <v:rect id="_x0000_i1044" style="width:0;height:1.5pt" o:hralign="center" o:hrstd="t" o:hr="t" fillcolor="#a0a0a0" stroked="f"/>
        </w:pict>
      </w:r>
    </w:p>
    <w:p w14:paraId="429039D0" w14:textId="77777777" w:rsidR="003062B7" w:rsidRDefault="003062B7" w:rsidP="003062B7">
      <w:pPr>
        <w:pStyle w:val="Heading2"/>
      </w:pPr>
      <w:r>
        <w:rPr>
          <w:rStyle w:val="Strong"/>
          <w:b w:val="0"/>
          <w:bCs w:val="0"/>
        </w:rPr>
        <w:lastRenderedPageBreak/>
        <w:t>2. Financing and Loan Origination Model</w:t>
      </w:r>
    </w:p>
    <w:p w14:paraId="3206A5F3" w14:textId="77777777" w:rsidR="003062B7" w:rsidRDefault="003062B7" w:rsidP="003062B7">
      <w:pPr>
        <w:pStyle w:val="Heading3"/>
      </w:pPr>
      <w:r>
        <w:rPr>
          <w:rStyle w:val="Strong"/>
          <w:b w:val="0"/>
          <w:bCs w:val="0"/>
        </w:rPr>
        <w:t>Originate-to-Sell Structure</w:t>
      </w:r>
    </w:p>
    <w:p w14:paraId="44191665" w14:textId="77777777" w:rsidR="003062B7" w:rsidRDefault="003062B7" w:rsidP="003062B7">
      <w:pPr>
        <w:pStyle w:val="NormalWeb"/>
        <w:numPr>
          <w:ilvl w:val="0"/>
          <w:numId w:val="16"/>
        </w:numPr>
      </w:pPr>
      <w:r>
        <w:t>Carvana originates auto loans at the point of sale, often to non-prime or near-prime borrowers</w:t>
      </w:r>
    </w:p>
    <w:p w14:paraId="117D0699" w14:textId="77777777" w:rsidR="003062B7" w:rsidRDefault="003062B7" w:rsidP="003062B7">
      <w:pPr>
        <w:pStyle w:val="NormalWeb"/>
        <w:numPr>
          <w:ilvl w:val="0"/>
          <w:numId w:val="16"/>
        </w:numPr>
      </w:pPr>
      <w:r>
        <w:t>Loans are temporarily held on the balance sheet</w:t>
      </w:r>
    </w:p>
    <w:p w14:paraId="0472D043" w14:textId="77777777" w:rsidR="003062B7" w:rsidRDefault="003062B7" w:rsidP="003062B7">
      <w:pPr>
        <w:pStyle w:val="NormalWeb"/>
        <w:numPr>
          <w:ilvl w:val="0"/>
          <w:numId w:val="16"/>
        </w:numPr>
      </w:pPr>
      <w:r>
        <w:t>Loans are sold via:</w:t>
      </w:r>
    </w:p>
    <w:p w14:paraId="43AC420D" w14:textId="77777777" w:rsidR="003062B7" w:rsidRDefault="003062B7" w:rsidP="003062B7">
      <w:pPr>
        <w:pStyle w:val="NormalWeb"/>
        <w:numPr>
          <w:ilvl w:val="1"/>
          <w:numId w:val="16"/>
        </w:numPr>
      </w:pPr>
      <w:r>
        <w:t>Whole-loan sales to institutional buyers, or</w:t>
      </w:r>
    </w:p>
    <w:p w14:paraId="426ED0E7" w14:textId="77777777" w:rsidR="003062B7" w:rsidRDefault="003062B7" w:rsidP="003062B7">
      <w:pPr>
        <w:pStyle w:val="NormalWeb"/>
        <w:numPr>
          <w:ilvl w:val="1"/>
          <w:numId w:val="16"/>
        </w:numPr>
      </w:pPr>
      <w:r>
        <w:t>Asset-backed securitizations (ABS)</w:t>
      </w:r>
    </w:p>
    <w:p w14:paraId="30510223" w14:textId="77777777" w:rsidR="003062B7" w:rsidRDefault="003062B7" w:rsidP="003062B7">
      <w:pPr>
        <w:pStyle w:val="Heading3"/>
      </w:pPr>
      <w:r>
        <w:rPr>
          <w:rStyle w:val="Strong"/>
          <w:b w:val="0"/>
          <w:bCs w:val="0"/>
        </w:rPr>
        <w:t>Accounting Impact</w:t>
      </w:r>
    </w:p>
    <w:p w14:paraId="2ECBD8D9" w14:textId="77777777" w:rsidR="003062B7" w:rsidRDefault="003062B7" w:rsidP="003062B7">
      <w:pPr>
        <w:pStyle w:val="NormalWeb"/>
        <w:numPr>
          <w:ilvl w:val="0"/>
          <w:numId w:val="17"/>
        </w:numPr>
      </w:pPr>
      <w:r>
        <w:t>Carvana records a “gain on sale” at loan disposition</w:t>
      </w:r>
    </w:p>
    <w:p w14:paraId="5D4AD865" w14:textId="77777777" w:rsidR="003062B7" w:rsidRDefault="003062B7" w:rsidP="003062B7">
      <w:pPr>
        <w:pStyle w:val="NormalWeb"/>
        <w:numPr>
          <w:ilvl w:val="0"/>
          <w:numId w:val="17"/>
        </w:numPr>
      </w:pPr>
      <w:r>
        <w:t>Expected future cash flows are discounted and recognized upfront</w:t>
      </w:r>
    </w:p>
    <w:p w14:paraId="1B5C732F" w14:textId="77777777" w:rsidR="003062B7" w:rsidRDefault="003062B7" w:rsidP="003062B7">
      <w:pPr>
        <w:pStyle w:val="NormalWeb"/>
        <w:numPr>
          <w:ilvl w:val="0"/>
          <w:numId w:val="17"/>
        </w:numPr>
      </w:pPr>
      <w:r>
        <w:t>This accelerates revenue recognition versus holding loans to maturity</w:t>
      </w:r>
    </w:p>
    <w:p w14:paraId="44BB9968" w14:textId="77777777" w:rsidR="003062B7" w:rsidRDefault="003062B7" w:rsidP="003062B7">
      <w:pPr>
        <w:pStyle w:val="Heading3"/>
      </w:pPr>
      <w:r>
        <w:rPr>
          <w:rStyle w:val="Strong"/>
          <w:b w:val="0"/>
          <w:bCs w:val="0"/>
        </w:rPr>
        <w:t>Why This Matters</w:t>
      </w:r>
    </w:p>
    <w:p w14:paraId="6BF9019F" w14:textId="77777777" w:rsidR="003062B7" w:rsidRDefault="003062B7" w:rsidP="003062B7">
      <w:pPr>
        <w:pStyle w:val="NormalWeb"/>
        <w:numPr>
          <w:ilvl w:val="0"/>
          <w:numId w:val="18"/>
        </w:numPr>
      </w:pPr>
      <w:r>
        <w:t>Financing-related revenue can represent a majority of gross profit</w:t>
      </w:r>
    </w:p>
    <w:p w14:paraId="4AC01E9B" w14:textId="77777777" w:rsidR="003062B7" w:rsidRDefault="003062B7" w:rsidP="003062B7">
      <w:pPr>
        <w:pStyle w:val="NormalWeb"/>
        <w:numPr>
          <w:ilvl w:val="0"/>
          <w:numId w:val="18"/>
        </w:numPr>
      </w:pPr>
      <w:r>
        <w:t>Profitability depends heavily on capital market conditions and loan buyer demand</w:t>
      </w:r>
    </w:p>
    <w:p w14:paraId="4763053D" w14:textId="77777777" w:rsidR="003062B7" w:rsidRDefault="003062B7" w:rsidP="003062B7">
      <w:pPr>
        <w:pStyle w:val="NormalWeb"/>
        <w:numPr>
          <w:ilvl w:val="0"/>
          <w:numId w:val="18"/>
        </w:numPr>
      </w:pPr>
      <w:r>
        <w:t>Earnings are more sensitive to credit assumptions than traditional dealers</w:t>
      </w:r>
    </w:p>
    <w:p w14:paraId="3CCCC256" w14:textId="77777777" w:rsidR="003062B7" w:rsidRDefault="003062B7" w:rsidP="003062B7">
      <w:r>
        <w:pict w14:anchorId="570C7539">
          <v:rect id="_x0000_i1045" style="width:0;height:1.5pt" o:hralign="center" o:hrstd="t" o:hr="t" fillcolor="#a0a0a0" stroked="f"/>
        </w:pict>
      </w:r>
    </w:p>
    <w:p w14:paraId="16483A88" w14:textId="77777777" w:rsidR="003062B7" w:rsidRDefault="003062B7" w:rsidP="003062B7">
      <w:pPr>
        <w:pStyle w:val="Heading2"/>
      </w:pPr>
      <w:r>
        <w:rPr>
          <w:rStyle w:val="Strong"/>
          <w:b w:val="0"/>
          <w:bCs w:val="0"/>
        </w:rPr>
        <w:t>3. Securitization Strategy</w:t>
      </w:r>
    </w:p>
    <w:p w14:paraId="6BFA2C59" w14:textId="77777777" w:rsidR="003062B7" w:rsidRDefault="003062B7" w:rsidP="003062B7">
      <w:pPr>
        <w:pStyle w:val="NormalWeb"/>
        <w:numPr>
          <w:ilvl w:val="0"/>
          <w:numId w:val="19"/>
        </w:numPr>
      </w:pPr>
      <w:r>
        <w:t>Loans are pooled into trusts and sold as ABS to investors</w:t>
      </w:r>
    </w:p>
    <w:p w14:paraId="77845454" w14:textId="77777777" w:rsidR="003062B7" w:rsidRDefault="003062B7" w:rsidP="003062B7">
      <w:pPr>
        <w:pStyle w:val="NormalWeb"/>
        <w:numPr>
          <w:ilvl w:val="0"/>
          <w:numId w:val="19"/>
        </w:numPr>
      </w:pPr>
      <w:r>
        <w:t>Credit risk is transferred, but valuation assumptions drive reported gains</w:t>
      </w:r>
    </w:p>
    <w:p w14:paraId="2AA4206A" w14:textId="77777777" w:rsidR="003062B7" w:rsidRDefault="003062B7" w:rsidP="003062B7">
      <w:pPr>
        <w:pStyle w:val="NormalWeb"/>
        <w:numPr>
          <w:ilvl w:val="0"/>
          <w:numId w:val="19"/>
        </w:numPr>
      </w:pPr>
      <w:r>
        <w:t>Changes in default expectations, interest rates, or investor appetite directly affect margins</w:t>
      </w:r>
    </w:p>
    <w:p w14:paraId="757C4CC2" w14:textId="77777777" w:rsidR="003062B7" w:rsidRDefault="003062B7" w:rsidP="003062B7">
      <w:pPr>
        <w:pStyle w:val="NormalWeb"/>
      </w:pPr>
      <w:r>
        <w:t>This model prioritizes liquidity and balance-sheet flexibility over recurring interest income.</w:t>
      </w:r>
    </w:p>
    <w:p w14:paraId="3C99AEE7" w14:textId="77777777" w:rsidR="003062B7" w:rsidRDefault="003062B7" w:rsidP="003062B7">
      <w:r>
        <w:pict w14:anchorId="13F9FA87">
          <v:rect id="_x0000_i1046" style="width:0;height:1.5pt" o:hralign="center" o:hrstd="t" o:hr="t" fillcolor="#a0a0a0" stroked="f"/>
        </w:pict>
      </w:r>
    </w:p>
    <w:p w14:paraId="6ED7BAA4" w14:textId="77777777" w:rsidR="003062B7" w:rsidRDefault="003062B7" w:rsidP="003062B7">
      <w:pPr>
        <w:pStyle w:val="Heading2"/>
      </w:pPr>
      <w:r>
        <w:rPr>
          <w:rStyle w:val="Strong"/>
          <w:b w:val="0"/>
          <w:bCs w:val="0"/>
        </w:rPr>
        <w:t>4. Related-Party Ecosystem</w:t>
      </w:r>
    </w:p>
    <w:p w14:paraId="652026E7" w14:textId="77777777" w:rsidR="003062B7" w:rsidRDefault="003062B7" w:rsidP="003062B7">
      <w:pPr>
        <w:pStyle w:val="Heading3"/>
      </w:pPr>
      <w:proofErr w:type="spellStart"/>
      <w:r>
        <w:rPr>
          <w:rStyle w:val="Strong"/>
          <w:b w:val="0"/>
          <w:bCs w:val="0"/>
        </w:rPr>
        <w:t>DriveTime</w:t>
      </w:r>
      <w:proofErr w:type="spellEnd"/>
      <w:r>
        <w:rPr>
          <w:rStyle w:val="Strong"/>
          <w:b w:val="0"/>
          <w:bCs w:val="0"/>
        </w:rPr>
        <w:t xml:space="preserve"> Automotive</w:t>
      </w:r>
    </w:p>
    <w:p w14:paraId="1D81598A" w14:textId="77777777" w:rsidR="003062B7" w:rsidRDefault="003062B7" w:rsidP="003062B7">
      <w:pPr>
        <w:pStyle w:val="NormalWeb"/>
        <w:numPr>
          <w:ilvl w:val="0"/>
          <w:numId w:val="20"/>
        </w:numPr>
      </w:pPr>
      <w:r>
        <w:t>Owned by Ernest Garcia II (father of Carvana CEO)</w:t>
      </w:r>
    </w:p>
    <w:p w14:paraId="0654D303" w14:textId="77777777" w:rsidR="003062B7" w:rsidRDefault="003062B7" w:rsidP="003062B7">
      <w:pPr>
        <w:pStyle w:val="NormalWeb"/>
        <w:numPr>
          <w:ilvl w:val="0"/>
          <w:numId w:val="20"/>
        </w:numPr>
      </w:pPr>
      <w:r>
        <w:t>Historically involved in:</w:t>
      </w:r>
    </w:p>
    <w:p w14:paraId="7F2FBF53" w14:textId="77777777" w:rsidR="003062B7" w:rsidRDefault="003062B7" w:rsidP="003062B7">
      <w:pPr>
        <w:pStyle w:val="NormalWeb"/>
        <w:numPr>
          <w:ilvl w:val="1"/>
          <w:numId w:val="20"/>
        </w:numPr>
      </w:pPr>
      <w:r>
        <w:t>Loan servicing arrangements</w:t>
      </w:r>
    </w:p>
    <w:p w14:paraId="65CBDDEB" w14:textId="77777777" w:rsidR="003062B7" w:rsidRDefault="003062B7" w:rsidP="003062B7">
      <w:pPr>
        <w:pStyle w:val="NormalWeb"/>
        <w:numPr>
          <w:ilvl w:val="1"/>
          <w:numId w:val="20"/>
        </w:numPr>
      </w:pPr>
      <w:r>
        <w:lastRenderedPageBreak/>
        <w:t>Vehicle service contract administration</w:t>
      </w:r>
    </w:p>
    <w:p w14:paraId="590D697F" w14:textId="77777777" w:rsidR="003062B7" w:rsidRDefault="003062B7" w:rsidP="003062B7">
      <w:pPr>
        <w:pStyle w:val="NormalWeb"/>
        <w:numPr>
          <w:ilvl w:val="1"/>
          <w:numId w:val="20"/>
        </w:numPr>
      </w:pPr>
      <w:r>
        <w:t>Wholesale vehicle transactions</w:t>
      </w:r>
    </w:p>
    <w:p w14:paraId="729500E7" w14:textId="77777777" w:rsidR="003062B7" w:rsidRDefault="003062B7" w:rsidP="003062B7">
      <w:pPr>
        <w:pStyle w:val="Heading3"/>
      </w:pPr>
      <w:proofErr w:type="spellStart"/>
      <w:r>
        <w:rPr>
          <w:rStyle w:val="Strong"/>
          <w:b w:val="0"/>
          <w:bCs w:val="0"/>
        </w:rPr>
        <w:t>Bridgecrest</w:t>
      </w:r>
      <w:proofErr w:type="spellEnd"/>
      <w:r>
        <w:rPr>
          <w:rStyle w:val="Strong"/>
          <w:b w:val="0"/>
          <w:bCs w:val="0"/>
        </w:rPr>
        <w:t xml:space="preserve"> Acceptance</w:t>
      </w:r>
    </w:p>
    <w:p w14:paraId="5950A0F7" w14:textId="77777777" w:rsidR="003062B7" w:rsidRDefault="003062B7" w:rsidP="003062B7">
      <w:pPr>
        <w:pStyle w:val="NormalWeb"/>
        <w:numPr>
          <w:ilvl w:val="0"/>
          <w:numId w:val="21"/>
        </w:numPr>
      </w:pPr>
      <w:r>
        <w:t>Services many of the loans originated by Carvana</w:t>
      </w:r>
    </w:p>
    <w:p w14:paraId="053C1819" w14:textId="77777777" w:rsidR="003062B7" w:rsidRDefault="003062B7" w:rsidP="003062B7">
      <w:pPr>
        <w:pStyle w:val="NormalWeb"/>
        <w:numPr>
          <w:ilvl w:val="0"/>
          <w:numId w:val="21"/>
        </w:numPr>
      </w:pPr>
      <w:r>
        <w:t>Handles customer payments, collections, and default management</w:t>
      </w:r>
    </w:p>
    <w:p w14:paraId="6D752DED" w14:textId="77777777" w:rsidR="003062B7" w:rsidRDefault="003062B7" w:rsidP="003062B7">
      <w:pPr>
        <w:pStyle w:val="Heading3"/>
      </w:pPr>
      <w:r>
        <w:rPr>
          <w:rStyle w:val="Strong"/>
          <w:b w:val="0"/>
          <w:bCs w:val="0"/>
        </w:rPr>
        <w:t>Governance Considerations</w:t>
      </w:r>
    </w:p>
    <w:p w14:paraId="436FDBCD" w14:textId="77777777" w:rsidR="003062B7" w:rsidRDefault="003062B7" w:rsidP="003062B7">
      <w:pPr>
        <w:pStyle w:val="NormalWeb"/>
        <w:numPr>
          <w:ilvl w:val="0"/>
          <w:numId w:val="22"/>
        </w:numPr>
      </w:pPr>
      <w:r>
        <w:t>Transactions are disclosed but closely watched by investors</w:t>
      </w:r>
    </w:p>
    <w:p w14:paraId="3550274F" w14:textId="77777777" w:rsidR="003062B7" w:rsidRDefault="003062B7" w:rsidP="003062B7">
      <w:pPr>
        <w:pStyle w:val="NormalWeb"/>
        <w:numPr>
          <w:ilvl w:val="0"/>
          <w:numId w:val="22"/>
        </w:numPr>
      </w:pPr>
      <w:r>
        <w:t>Critics argue related-party dynamics may influence valuation, timing, and risk transfer</w:t>
      </w:r>
    </w:p>
    <w:p w14:paraId="5F00C163" w14:textId="77777777" w:rsidR="003062B7" w:rsidRDefault="003062B7" w:rsidP="003062B7">
      <w:pPr>
        <w:pStyle w:val="NormalWeb"/>
        <w:numPr>
          <w:ilvl w:val="0"/>
          <w:numId w:val="22"/>
        </w:numPr>
      </w:pPr>
      <w:r>
        <w:t>Supporters note long-standing industry expertise and operational integration</w:t>
      </w:r>
    </w:p>
    <w:p w14:paraId="3B07DBF1" w14:textId="77777777" w:rsidR="003062B7" w:rsidRDefault="003062B7" w:rsidP="003062B7">
      <w:r>
        <w:pict w14:anchorId="780CD951">
          <v:rect id="_x0000_i1047" style="width:0;height:1.5pt" o:hralign="center" o:hrstd="t" o:hr="t" fillcolor="#a0a0a0" stroked="f"/>
        </w:pict>
      </w:r>
    </w:p>
    <w:p w14:paraId="378D7263" w14:textId="77777777" w:rsidR="003062B7" w:rsidRDefault="003062B7" w:rsidP="003062B7">
      <w:pPr>
        <w:pStyle w:val="Heading2"/>
      </w:pPr>
      <w:r>
        <w:rPr>
          <w:rStyle w:val="Strong"/>
          <w:b w:val="0"/>
          <w:bCs w:val="0"/>
        </w:rPr>
        <w:t>5. Comparison to Traditional Auto Dealers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2992"/>
        <w:gridCol w:w="2120"/>
      </w:tblGrid>
      <w:tr w:rsidR="003062B7" w14:paraId="60B0A2D1" w14:textId="77777777">
        <w:trPr>
          <w:tblHeader/>
          <w:tblCellSpacing w:w="15" w:type="dxa"/>
        </w:trPr>
        <w:tc>
          <w:tcPr>
            <w:tcW w:w="0" w:type="auto"/>
            <w:vAlign w:val="center"/>
            <w:hideMark/>
          </w:tcPr>
          <w:p w14:paraId="4869FE88" w14:textId="77777777" w:rsidR="003062B7" w:rsidRDefault="003062B7">
            <w:pPr>
              <w:jc w:val="center"/>
              <w:rPr>
                <w:b/>
                <w:bCs/>
              </w:rPr>
            </w:pPr>
            <w:r>
              <w:rPr>
                <w:b/>
                <w:bCs/>
              </w:rPr>
              <w:t>Feature</w:t>
            </w:r>
          </w:p>
        </w:tc>
        <w:tc>
          <w:tcPr>
            <w:tcW w:w="0" w:type="auto"/>
            <w:vAlign w:val="center"/>
            <w:hideMark/>
          </w:tcPr>
          <w:p w14:paraId="25567496" w14:textId="77777777" w:rsidR="003062B7" w:rsidRDefault="003062B7">
            <w:pPr>
              <w:jc w:val="center"/>
              <w:rPr>
                <w:b/>
                <w:bCs/>
              </w:rPr>
            </w:pPr>
            <w:r>
              <w:rPr>
                <w:b/>
                <w:bCs/>
              </w:rPr>
              <w:t>Carvana</w:t>
            </w:r>
          </w:p>
        </w:tc>
        <w:tc>
          <w:tcPr>
            <w:tcW w:w="0" w:type="auto"/>
            <w:vAlign w:val="center"/>
            <w:hideMark/>
          </w:tcPr>
          <w:p w14:paraId="00C3556B" w14:textId="77777777" w:rsidR="003062B7" w:rsidRDefault="003062B7">
            <w:pPr>
              <w:jc w:val="center"/>
              <w:rPr>
                <w:b/>
                <w:bCs/>
              </w:rPr>
            </w:pPr>
            <w:r>
              <w:rPr>
                <w:b/>
                <w:bCs/>
              </w:rPr>
              <w:t>Traditional Dealer</w:t>
            </w:r>
          </w:p>
        </w:tc>
      </w:tr>
      <w:tr w:rsidR="003062B7" w14:paraId="1B692670" w14:textId="77777777">
        <w:trPr>
          <w:tblCellSpacing w:w="15" w:type="dxa"/>
        </w:trPr>
        <w:tc>
          <w:tcPr>
            <w:tcW w:w="0" w:type="auto"/>
            <w:vAlign w:val="center"/>
            <w:hideMark/>
          </w:tcPr>
          <w:p w14:paraId="73630790" w14:textId="77777777" w:rsidR="003062B7" w:rsidRDefault="003062B7">
            <w:r>
              <w:t>Sales Channel</w:t>
            </w:r>
          </w:p>
        </w:tc>
        <w:tc>
          <w:tcPr>
            <w:tcW w:w="0" w:type="auto"/>
            <w:vAlign w:val="center"/>
            <w:hideMark/>
          </w:tcPr>
          <w:p w14:paraId="39260A3C" w14:textId="77777777" w:rsidR="003062B7" w:rsidRDefault="003062B7">
            <w:r>
              <w:t>Fully online</w:t>
            </w:r>
          </w:p>
        </w:tc>
        <w:tc>
          <w:tcPr>
            <w:tcW w:w="0" w:type="auto"/>
            <w:vAlign w:val="center"/>
            <w:hideMark/>
          </w:tcPr>
          <w:p w14:paraId="0363816F" w14:textId="77777777" w:rsidR="003062B7" w:rsidRDefault="003062B7">
            <w:r>
              <w:t>Physical dealerships</w:t>
            </w:r>
          </w:p>
        </w:tc>
      </w:tr>
      <w:tr w:rsidR="003062B7" w14:paraId="071C732E" w14:textId="77777777">
        <w:trPr>
          <w:tblCellSpacing w:w="15" w:type="dxa"/>
        </w:trPr>
        <w:tc>
          <w:tcPr>
            <w:tcW w:w="0" w:type="auto"/>
            <w:vAlign w:val="center"/>
            <w:hideMark/>
          </w:tcPr>
          <w:p w14:paraId="2BF4697C" w14:textId="77777777" w:rsidR="003062B7" w:rsidRDefault="003062B7">
            <w:r>
              <w:t>Loan Strategy</w:t>
            </w:r>
          </w:p>
        </w:tc>
        <w:tc>
          <w:tcPr>
            <w:tcW w:w="0" w:type="auto"/>
            <w:vAlign w:val="center"/>
            <w:hideMark/>
          </w:tcPr>
          <w:p w14:paraId="5A7F88DF" w14:textId="77777777" w:rsidR="003062B7" w:rsidRDefault="003062B7">
            <w:r>
              <w:t>Originate &amp; sell quickly</w:t>
            </w:r>
          </w:p>
        </w:tc>
        <w:tc>
          <w:tcPr>
            <w:tcW w:w="0" w:type="auto"/>
            <w:vAlign w:val="center"/>
            <w:hideMark/>
          </w:tcPr>
          <w:p w14:paraId="69B2B025" w14:textId="77777777" w:rsidR="003062B7" w:rsidRDefault="003062B7">
            <w:r>
              <w:t>Often retain loans</w:t>
            </w:r>
          </w:p>
        </w:tc>
      </w:tr>
      <w:tr w:rsidR="003062B7" w14:paraId="367592B6" w14:textId="77777777">
        <w:trPr>
          <w:tblCellSpacing w:w="15" w:type="dxa"/>
        </w:trPr>
        <w:tc>
          <w:tcPr>
            <w:tcW w:w="0" w:type="auto"/>
            <w:vAlign w:val="center"/>
            <w:hideMark/>
          </w:tcPr>
          <w:p w14:paraId="697B693A" w14:textId="77777777" w:rsidR="003062B7" w:rsidRDefault="003062B7">
            <w:r>
              <w:t>Profit Driver</w:t>
            </w:r>
          </w:p>
        </w:tc>
        <w:tc>
          <w:tcPr>
            <w:tcW w:w="0" w:type="auto"/>
            <w:vAlign w:val="center"/>
            <w:hideMark/>
          </w:tcPr>
          <w:p w14:paraId="3E80B4C8" w14:textId="77777777" w:rsidR="003062B7" w:rsidRDefault="003062B7">
            <w:r>
              <w:t>Financing &amp; ancillary products</w:t>
            </w:r>
          </w:p>
        </w:tc>
        <w:tc>
          <w:tcPr>
            <w:tcW w:w="0" w:type="auto"/>
            <w:vAlign w:val="center"/>
            <w:hideMark/>
          </w:tcPr>
          <w:p w14:paraId="6AA426E8" w14:textId="77777777" w:rsidR="003062B7" w:rsidRDefault="003062B7">
            <w:r>
              <w:t>Vehicle gross margin</w:t>
            </w:r>
          </w:p>
        </w:tc>
      </w:tr>
      <w:tr w:rsidR="003062B7" w14:paraId="25A3500B" w14:textId="77777777">
        <w:trPr>
          <w:tblCellSpacing w:w="15" w:type="dxa"/>
        </w:trPr>
        <w:tc>
          <w:tcPr>
            <w:tcW w:w="0" w:type="auto"/>
            <w:vAlign w:val="center"/>
            <w:hideMark/>
          </w:tcPr>
          <w:p w14:paraId="578A1054" w14:textId="77777777" w:rsidR="003062B7" w:rsidRDefault="003062B7">
            <w:r>
              <w:t>Revenue Timing</w:t>
            </w:r>
          </w:p>
        </w:tc>
        <w:tc>
          <w:tcPr>
            <w:tcW w:w="0" w:type="auto"/>
            <w:vAlign w:val="center"/>
            <w:hideMark/>
          </w:tcPr>
          <w:p w14:paraId="66A159E7" w14:textId="77777777" w:rsidR="003062B7" w:rsidRDefault="003062B7">
            <w:r>
              <w:t>Front-loaded</w:t>
            </w:r>
          </w:p>
        </w:tc>
        <w:tc>
          <w:tcPr>
            <w:tcW w:w="0" w:type="auto"/>
            <w:vAlign w:val="center"/>
            <w:hideMark/>
          </w:tcPr>
          <w:p w14:paraId="5702E8A1" w14:textId="77777777" w:rsidR="003062B7" w:rsidRDefault="003062B7">
            <w:r>
              <w:t>Spread over time</w:t>
            </w:r>
          </w:p>
        </w:tc>
      </w:tr>
      <w:tr w:rsidR="003062B7" w14:paraId="1BC735CE" w14:textId="77777777">
        <w:trPr>
          <w:tblCellSpacing w:w="15" w:type="dxa"/>
        </w:trPr>
        <w:tc>
          <w:tcPr>
            <w:tcW w:w="0" w:type="auto"/>
            <w:vAlign w:val="center"/>
            <w:hideMark/>
          </w:tcPr>
          <w:p w14:paraId="05426A86" w14:textId="77777777" w:rsidR="003062B7" w:rsidRDefault="003062B7">
            <w:r>
              <w:t>Credit Exposure</w:t>
            </w:r>
          </w:p>
        </w:tc>
        <w:tc>
          <w:tcPr>
            <w:tcW w:w="0" w:type="auto"/>
            <w:vAlign w:val="center"/>
            <w:hideMark/>
          </w:tcPr>
          <w:p w14:paraId="5FFD56D1" w14:textId="77777777" w:rsidR="003062B7" w:rsidRDefault="003062B7">
            <w:r>
              <w:t>Capital-markets driven</w:t>
            </w:r>
          </w:p>
        </w:tc>
        <w:tc>
          <w:tcPr>
            <w:tcW w:w="0" w:type="auto"/>
            <w:vAlign w:val="center"/>
            <w:hideMark/>
          </w:tcPr>
          <w:p w14:paraId="14F87C5A" w14:textId="77777777" w:rsidR="003062B7" w:rsidRDefault="003062B7">
            <w:r>
              <w:t>Balance-sheet driven</w:t>
            </w:r>
          </w:p>
        </w:tc>
      </w:tr>
    </w:tbl>
    <w:p w14:paraId="4467E0A6" w14:textId="77777777" w:rsidR="003062B7" w:rsidRDefault="003062B7" w:rsidP="003062B7">
      <w:r>
        <w:pict w14:anchorId="1FF9F52F">
          <v:rect id="_x0000_i1048" style="width:0;height:1.5pt" o:hralign="center" o:hrstd="t" o:hr="t" fillcolor="#a0a0a0" stroked="f"/>
        </w:pict>
      </w:r>
    </w:p>
    <w:p w14:paraId="60221EB6" w14:textId="77777777" w:rsidR="003062B7" w:rsidRDefault="003062B7" w:rsidP="003062B7">
      <w:pPr>
        <w:pStyle w:val="Heading2"/>
      </w:pPr>
      <w:r>
        <w:rPr>
          <w:rStyle w:val="Strong"/>
          <w:b w:val="0"/>
          <w:bCs w:val="0"/>
        </w:rPr>
        <w:t>6. Key Risks and Sensitivities</w:t>
      </w:r>
    </w:p>
    <w:p w14:paraId="1801273A" w14:textId="77777777" w:rsidR="003062B7" w:rsidRDefault="003062B7" w:rsidP="003062B7">
      <w:pPr>
        <w:pStyle w:val="NormalWeb"/>
        <w:numPr>
          <w:ilvl w:val="0"/>
          <w:numId w:val="23"/>
        </w:numPr>
      </w:pPr>
      <w:r>
        <w:t>Used-vehicle price volatility</w:t>
      </w:r>
    </w:p>
    <w:p w14:paraId="7F4AA040" w14:textId="77777777" w:rsidR="003062B7" w:rsidRDefault="003062B7" w:rsidP="003062B7">
      <w:pPr>
        <w:pStyle w:val="NormalWeb"/>
        <w:numPr>
          <w:ilvl w:val="0"/>
          <w:numId w:val="23"/>
        </w:numPr>
      </w:pPr>
      <w:r>
        <w:t>Credit performance deterioration</w:t>
      </w:r>
    </w:p>
    <w:p w14:paraId="6CF2C2B0" w14:textId="77777777" w:rsidR="003062B7" w:rsidRDefault="003062B7" w:rsidP="003062B7">
      <w:pPr>
        <w:pStyle w:val="NormalWeb"/>
        <w:numPr>
          <w:ilvl w:val="0"/>
          <w:numId w:val="23"/>
        </w:numPr>
      </w:pPr>
      <w:r>
        <w:t>Capital market disruptions affecting loan sales</w:t>
      </w:r>
    </w:p>
    <w:p w14:paraId="3823DB7D" w14:textId="77777777" w:rsidR="003062B7" w:rsidRDefault="003062B7" w:rsidP="003062B7">
      <w:pPr>
        <w:pStyle w:val="NormalWeb"/>
        <w:numPr>
          <w:ilvl w:val="0"/>
          <w:numId w:val="23"/>
        </w:numPr>
      </w:pPr>
      <w:r>
        <w:t>Regulatory scrutiny of lending and servicing practices</w:t>
      </w:r>
    </w:p>
    <w:p w14:paraId="52A8267F" w14:textId="77777777" w:rsidR="003062B7" w:rsidRDefault="003062B7" w:rsidP="003062B7">
      <w:pPr>
        <w:pStyle w:val="NormalWeb"/>
        <w:numPr>
          <w:ilvl w:val="0"/>
          <w:numId w:val="23"/>
        </w:numPr>
      </w:pPr>
      <w:r>
        <w:t>Concentration of control and related-party relationships</w:t>
      </w:r>
    </w:p>
    <w:p w14:paraId="17D9B90B" w14:textId="77777777" w:rsidR="003062B7" w:rsidRDefault="003062B7" w:rsidP="003062B7">
      <w:r>
        <w:pict w14:anchorId="533FD02F">
          <v:rect id="_x0000_i1049" style="width:0;height:1.5pt" o:hralign="center" o:hrstd="t" o:hr="t" fillcolor="#a0a0a0" stroked="f"/>
        </w:pict>
      </w:r>
    </w:p>
    <w:p w14:paraId="169CABD9" w14:textId="77777777" w:rsidR="003062B7" w:rsidRDefault="003062B7" w:rsidP="003062B7">
      <w:pPr>
        <w:pStyle w:val="Heading2"/>
      </w:pPr>
      <w:r>
        <w:rPr>
          <w:rStyle w:val="Strong"/>
          <w:b w:val="0"/>
          <w:bCs w:val="0"/>
        </w:rPr>
        <w:lastRenderedPageBreak/>
        <w:t>Conclusion</w:t>
      </w:r>
    </w:p>
    <w:p w14:paraId="137956F0" w14:textId="77777777" w:rsidR="003062B7" w:rsidRDefault="003062B7" w:rsidP="003062B7">
      <w:pPr>
        <w:pStyle w:val="NormalWeb"/>
      </w:pPr>
      <w:r>
        <w:t xml:space="preserve">Carvana is best understood not simply as an online car retailer, but as a </w:t>
      </w:r>
      <w:r>
        <w:rPr>
          <w:rStyle w:val="Strong"/>
          <w:rFonts w:eastAsiaTheme="majorEastAsia"/>
        </w:rPr>
        <w:t>technology-enabled auto finance platform with integrated logistics</w:t>
      </w:r>
      <w:r>
        <w:t>. Its profitability is driven by loan origination, securitization, and high-margin financial products rather than vehicle sales alone. This model offers scalability and margin leverage but introduces heightened sensitivity to credit cycles, governance perception, and capital market access.</w:t>
      </w:r>
    </w:p>
    <w:p w14:paraId="7512E5D3" w14:textId="77777777" w:rsidR="003062B7" w:rsidRDefault="003062B7" w:rsidP="003062B7">
      <w:pPr>
        <w:pStyle w:val="NormalWeb"/>
      </w:pPr>
    </w:p>
    <w:p w14:paraId="53257D3C" w14:textId="77777777" w:rsidR="003062B7" w:rsidRDefault="003062B7" w:rsidP="003062B7">
      <w:pPr>
        <w:pStyle w:val="NormalWeb"/>
      </w:pPr>
    </w:p>
    <w:p w14:paraId="68FB7BC8" w14:textId="77777777" w:rsidR="003062B7" w:rsidRDefault="003062B7" w:rsidP="003062B7">
      <w:pPr>
        <w:pStyle w:val="NormalWeb"/>
      </w:pPr>
    </w:p>
    <w:p w14:paraId="33785BA7" w14:textId="77777777" w:rsidR="003062B7" w:rsidRDefault="003062B7" w:rsidP="003062B7">
      <w:pPr>
        <w:pStyle w:val="NormalWeb"/>
      </w:pPr>
    </w:p>
    <w:p w14:paraId="3D89C5A9" w14:textId="77777777" w:rsidR="003062B7" w:rsidRDefault="003062B7" w:rsidP="003062B7">
      <w:pPr>
        <w:pStyle w:val="NormalWeb"/>
      </w:pPr>
    </w:p>
    <w:p w14:paraId="2749FDEF" w14:textId="77777777" w:rsidR="003062B7" w:rsidRDefault="003062B7" w:rsidP="003062B7">
      <w:pPr>
        <w:pStyle w:val="NormalWeb"/>
      </w:pPr>
    </w:p>
    <w:p w14:paraId="6DB4D7AC" w14:textId="77777777" w:rsidR="003062B7" w:rsidRDefault="003062B7" w:rsidP="003062B7">
      <w:pPr>
        <w:pStyle w:val="NormalWeb"/>
      </w:pPr>
    </w:p>
    <w:p w14:paraId="47EBB399" w14:textId="77777777" w:rsidR="003062B7" w:rsidRDefault="003062B7" w:rsidP="003062B7">
      <w:pPr>
        <w:pStyle w:val="NormalWeb"/>
      </w:pPr>
    </w:p>
    <w:p w14:paraId="504FA639" w14:textId="77777777" w:rsidR="003062B7" w:rsidRDefault="003062B7" w:rsidP="003062B7">
      <w:pPr>
        <w:pStyle w:val="NormalWeb"/>
      </w:pPr>
    </w:p>
    <w:p w14:paraId="55970DDE" w14:textId="77777777" w:rsidR="003062B7" w:rsidRDefault="003062B7" w:rsidP="003062B7">
      <w:pPr>
        <w:pStyle w:val="NormalWeb"/>
      </w:pPr>
    </w:p>
    <w:p w14:paraId="3D5315EC" w14:textId="77777777" w:rsidR="003062B7" w:rsidRDefault="003062B7" w:rsidP="003062B7">
      <w:pPr>
        <w:pStyle w:val="NormalWeb"/>
      </w:pPr>
    </w:p>
    <w:p w14:paraId="48939358" w14:textId="77777777" w:rsidR="003062B7" w:rsidRDefault="003062B7" w:rsidP="003062B7">
      <w:pPr>
        <w:pStyle w:val="NormalWeb"/>
      </w:pPr>
    </w:p>
    <w:p w14:paraId="6FFA48BC" w14:textId="77777777" w:rsidR="003062B7" w:rsidRDefault="003062B7" w:rsidP="003062B7">
      <w:pPr>
        <w:pStyle w:val="NormalWeb"/>
      </w:pPr>
    </w:p>
    <w:p w14:paraId="000B270B" w14:textId="77777777" w:rsidR="003062B7" w:rsidRDefault="003062B7" w:rsidP="003062B7">
      <w:pPr>
        <w:pStyle w:val="NormalWeb"/>
      </w:pPr>
    </w:p>
    <w:p w14:paraId="6BD9017E" w14:textId="77777777" w:rsidR="003062B7" w:rsidRDefault="003062B7" w:rsidP="003062B7">
      <w:pPr>
        <w:pStyle w:val="NormalWeb"/>
      </w:pPr>
    </w:p>
    <w:p w14:paraId="524ED9F2" w14:textId="77777777" w:rsidR="003062B7" w:rsidRDefault="003062B7" w:rsidP="003062B7">
      <w:pPr>
        <w:pStyle w:val="NormalWeb"/>
      </w:pPr>
    </w:p>
    <w:p w14:paraId="07047E68" w14:textId="77777777" w:rsidR="003062B7" w:rsidRDefault="003062B7" w:rsidP="003062B7">
      <w:pPr>
        <w:pStyle w:val="NormalWeb"/>
      </w:pPr>
    </w:p>
    <w:p w14:paraId="2CB30FD1" w14:textId="77777777" w:rsidR="003062B7" w:rsidRDefault="003062B7" w:rsidP="003062B7">
      <w:pPr>
        <w:pStyle w:val="NormalWeb"/>
      </w:pPr>
    </w:p>
    <w:p w14:paraId="02326345" w14:textId="77777777" w:rsidR="003062B7" w:rsidRDefault="003062B7" w:rsidP="003062B7">
      <w:pPr>
        <w:pStyle w:val="NormalWeb"/>
      </w:pPr>
    </w:p>
    <w:p w14:paraId="2CE512D0" w14:textId="77777777" w:rsidR="003062B7" w:rsidRDefault="003062B7" w:rsidP="003062B7">
      <w:pPr>
        <w:pStyle w:val="Heading1"/>
      </w:pPr>
      <w:r>
        <w:rPr>
          <w:rStyle w:val="Strong"/>
          <w:b w:val="0"/>
          <w:bCs w:val="0"/>
        </w:rPr>
        <w:lastRenderedPageBreak/>
        <w:t>Ernest García II: Historical Fraud, Business Influence, and Relevance to Carvana</w:t>
      </w:r>
    </w:p>
    <w:p w14:paraId="6B0F7D7E" w14:textId="77777777" w:rsidR="003062B7" w:rsidRDefault="003062B7" w:rsidP="003062B7">
      <w:pPr>
        <w:pStyle w:val="Heading2"/>
      </w:pPr>
      <w:r>
        <w:rPr>
          <w:rStyle w:val="Strong"/>
          <w:b w:val="0"/>
          <w:bCs w:val="0"/>
        </w:rPr>
        <w:t>Executive Overview</w:t>
      </w:r>
    </w:p>
    <w:p w14:paraId="4C4E3300" w14:textId="77777777" w:rsidR="003062B7" w:rsidRDefault="003062B7" w:rsidP="003062B7">
      <w:pPr>
        <w:pStyle w:val="NormalWeb"/>
      </w:pPr>
      <w:r>
        <w:t>Ernest García II, father of Carvana CEO Ernest García III, is a central figure in the company’s ownership and financial ecosystem. His past criminal conviction related to the Lincoln Savings &amp; Loan collapse and his subsequent career in subprime auto finance provide important context for understanding Carvana’s lending-heavy business model, governance structure, and investor scrutiny.</w:t>
      </w:r>
    </w:p>
    <w:p w14:paraId="6F0753F3" w14:textId="77777777" w:rsidR="003062B7" w:rsidRDefault="003062B7" w:rsidP="003062B7">
      <w:r>
        <w:pict w14:anchorId="38DF83D9">
          <v:rect id="_x0000_i1057" style="width:0;height:1.5pt" o:hralign="center" o:hrstd="t" o:hr="t" fillcolor="#a0a0a0" stroked="f"/>
        </w:pict>
      </w:r>
    </w:p>
    <w:p w14:paraId="072C8006" w14:textId="77777777" w:rsidR="003062B7" w:rsidRDefault="003062B7" w:rsidP="003062B7">
      <w:pPr>
        <w:pStyle w:val="Heading2"/>
      </w:pPr>
      <w:r>
        <w:rPr>
          <w:rStyle w:val="Strong"/>
          <w:b w:val="0"/>
          <w:bCs w:val="0"/>
        </w:rPr>
        <w:t>1. Role in the Lincoln Savings &amp; Loan Scandal</w:t>
      </w:r>
    </w:p>
    <w:p w14:paraId="51382BA3" w14:textId="77777777" w:rsidR="003062B7" w:rsidRDefault="003062B7" w:rsidP="003062B7">
      <w:pPr>
        <w:pStyle w:val="Heading3"/>
      </w:pPr>
      <w:r>
        <w:rPr>
          <w:rStyle w:val="Strong"/>
          <w:b w:val="0"/>
          <w:bCs w:val="0"/>
        </w:rPr>
        <w:t>Background</w:t>
      </w:r>
    </w:p>
    <w:p w14:paraId="72EEF4A9" w14:textId="77777777" w:rsidR="003062B7" w:rsidRDefault="003062B7" w:rsidP="003062B7">
      <w:pPr>
        <w:pStyle w:val="NormalWeb"/>
      </w:pPr>
      <w:r>
        <w:t>Lincoln Savings &amp; Loan Association collapsed in the late 1980s as part of the broader U.S. savings and loan crisis. The institution became infamous for regulatory deception, risky real estate investments, and fraudulent financial transactions.</w:t>
      </w:r>
    </w:p>
    <w:p w14:paraId="542CFF8A" w14:textId="77777777" w:rsidR="003062B7" w:rsidRDefault="003062B7" w:rsidP="003062B7">
      <w:pPr>
        <w:pStyle w:val="Heading3"/>
      </w:pPr>
      <w:r>
        <w:rPr>
          <w:rStyle w:val="Strong"/>
          <w:b w:val="0"/>
          <w:bCs w:val="0"/>
        </w:rPr>
        <w:t>García II’s Involvement</w:t>
      </w:r>
    </w:p>
    <w:p w14:paraId="5D542C9E" w14:textId="77777777" w:rsidR="003062B7" w:rsidRDefault="003062B7" w:rsidP="003062B7">
      <w:pPr>
        <w:pStyle w:val="NormalWeb"/>
        <w:numPr>
          <w:ilvl w:val="0"/>
          <w:numId w:val="24"/>
        </w:numPr>
      </w:pPr>
      <w:r>
        <w:t xml:space="preserve">In </w:t>
      </w:r>
      <w:r>
        <w:rPr>
          <w:rStyle w:val="Strong"/>
          <w:rFonts w:eastAsiaTheme="majorEastAsia"/>
        </w:rPr>
        <w:t>1990</w:t>
      </w:r>
      <w:r>
        <w:t xml:space="preserve">, Ernest García II </w:t>
      </w:r>
      <w:r>
        <w:rPr>
          <w:rStyle w:val="Strong"/>
          <w:rFonts w:eastAsiaTheme="majorEastAsia"/>
        </w:rPr>
        <w:t>pled guilty to felony bank fraud</w:t>
      </w:r>
    </w:p>
    <w:p w14:paraId="0140A14A" w14:textId="77777777" w:rsidR="003062B7" w:rsidRDefault="003062B7" w:rsidP="003062B7">
      <w:pPr>
        <w:pStyle w:val="NormalWeb"/>
        <w:numPr>
          <w:ilvl w:val="0"/>
          <w:numId w:val="24"/>
        </w:numPr>
      </w:pPr>
      <w:r>
        <w:t xml:space="preserve">He acted as a </w:t>
      </w:r>
      <w:r>
        <w:rPr>
          <w:rStyle w:val="Strong"/>
          <w:rFonts w:eastAsiaTheme="majorEastAsia"/>
        </w:rPr>
        <w:t>straw borrower</w:t>
      </w:r>
      <w:r>
        <w:t xml:space="preserve">, securing approximately </w:t>
      </w:r>
      <w:r>
        <w:rPr>
          <w:rStyle w:val="Strong"/>
          <w:rFonts w:eastAsiaTheme="majorEastAsia"/>
        </w:rPr>
        <w:t>$30 million in loans</w:t>
      </w:r>
    </w:p>
    <w:p w14:paraId="277838F9" w14:textId="77777777" w:rsidR="003062B7" w:rsidRDefault="003062B7" w:rsidP="003062B7">
      <w:pPr>
        <w:pStyle w:val="NormalWeb"/>
        <w:numPr>
          <w:ilvl w:val="0"/>
          <w:numId w:val="24"/>
        </w:numPr>
      </w:pPr>
      <w:r>
        <w:t>These transactions were used to:</w:t>
      </w:r>
    </w:p>
    <w:p w14:paraId="4A2E7EED" w14:textId="77777777" w:rsidR="003062B7" w:rsidRDefault="003062B7" w:rsidP="003062B7">
      <w:pPr>
        <w:pStyle w:val="NormalWeb"/>
        <w:numPr>
          <w:ilvl w:val="1"/>
          <w:numId w:val="24"/>
        </w:numPr>
      </w:pPr>
      <w:r>
        <w:t>Conceal the true condition of Lincoln’s real estate holdings</w:t>
      </w:r>
    </w:p>
    <w:p w14:paraId="74C82099" w14:textId="77777777" w:rsidR="003062B7" w:rsidRDefault="003062B7" w:rsidP="003062B7">
      <w:pPr>
        <w:pStyle w:val="NormalWeb"/>
        <w:numPr>
          <w:ilvl w:val="1"/>
          <w:numId w:val="24"/>
        </w:numPr>
      </w:pPr>
      <w:r>
        <w:t>Circumvent regulatory capital requirements</w:t>
      </w:r>
    </w:p>
    <w:p w14:paraId="3C9795A7" w14:textId="77777777" w:rsidR="003062B7" w:rsidRDefault="003062B7" w:rsidP="003062B7">
      <w:pPr>
        <w:pStyle w:val="NormalWeb"/>
        <w:numPr>
          <w:ilvl w:val="0"/>
          <w:numId w:val="24"/>
        </w:numPr>
      </w:pPr>
      <w:r>
        <w:t xml:space="preserve">García II cooperated with federal prosecutors and received </w:t>
      </w:r>
      <w:r>
        <w:rPr>
          <w:rStyle w:val="Strong"/>
          <w:rFonts w:eastAsiaTheme="majorEastAsia"/>
        </w:rPr>
        <w:t>probation</w:t>
      </w:r>
      <w:r>
        <w:t>, avoiding prison time</w:t>
      </w:r>
    </w:p>
    <w:p w14:paraId="1E54FC1D" w14:textId="77777777" w:rsidR="003062B7" w:rsidRDefault="003062B7" w:rsidP="003062B7">
      <w:pPr>
        <w:pStyle w:val="Heading3"/>
      </w:pPr>
      <w:r>
        <w:rPr>
          <w:rStyle w:val="Strong"/>
          <w:b w:val="0"/>
          <w:bCs w:val="0"/>
        </w:rPr>
        <w:t>Key Implication</w:t>
      </w:r>
    </w:p>
    <w:p w14:paraId="3D58B336" w14:textId="77777777" w:rsidR="003062B7" w:rsidRDefault="003062B7" w:rsidP="003062B7">
      <w:pPr>
        <w:pStyle w:val="NormalWeb"/>
      </w:pPr>
      <w:r>
        <w:t>García II was not a passive participant. His role directly enabled regulatory deception and financial misrepresentation — behavior that remains relevant when assessing governance and risk tolerance in later ventures.</w:t>
      </w:r>
    </w:p>
    <w:p w14:paraId="0EDFEDD2" w14:textId="77777777" w:rsidR="003062B7" w:rsidRDefault="003062B7" w:rsidP="003062B7">
      <w:r>
        <w:pict w14:anchorId="71D1DB98">
          <v:rect id="_x0000_i1058" style="width:0;height:1.5pt" o:hralign="center" o:hrstd="t" o:hr="t" fillcolor="#a0a0a0" stroked="f"/>
        </w:pict>
      </w:r>
    </w:p>
    <w:p w14:paraId="3FB3448A" w14:textId="77777777" w:rsidR="003062B7" w:rsidRDefault="003062B7" w:rsidP="003062B7">
      <w:pPr>
        <w:pStyle w:val="Heading2"/>
      </w:pPr>
      <w:r>
        <w:rPr>
          <w:rStyle w:val="Strong"/>
          <w:b w:val="0"/>
          <w:bCs w:val="0"/>
        </w:rPr>
        <w:lastRenderedPageBreak/>
        <w:t>2. Post-Conviction Career and Strategic Pivot</w:t>
      </w:r>
    </w:p>
    <w:p w14:paraId="5B594543" w14:textId="77777777" w:rsidR="003062B7" w:rsidRDefault="003062B7" w:rsidP="003062B7">
      <w:pPr>
        <w:pStyle w:val="NormalWeb"/>
      </w:pPr>
      <w:r>
        <w:t xml:space="preserve">Following the Lincoln conviction, García II pivoted into the </w:t>
      </w:r>
      <w:r>
        <w:rPr>
          <w:rStyle w:val="Strong"/>
          <w:rFonts w:eastAsiaTheme="majorEastAsia"/>
        </w:rPr>
        <w:t>used-car and subprime auto lending market</w:t>
      </w:r>
      <w:r>
        <w:t>:</w:t>
      </w:r>
    </w:p>
    <w:p w14:paraId="0AC30119" w14:textId="77777777" w:rsidR="003062B7" w:rsidRDefault="003062B7" w:rsidP="003062B7">
      <w:pPr>
        <w:pStyle w:val="NormalWeb"/>
        <w:numPr>
          <w:ilvl w:val="0"/>
          <w:numId w:val="25"/>
        </w:numPr>
      </w:pPr>
      <w:r>
        <w:t>Acquired distressed automotive assets</w:t>
      </w:r>
    </w:p>
    <w:p w14:paraId="760DC2D1" w14:textId="77777777" w:rsidR="003062B7" w:rsidRDefault="003062B7" w:rsidP="003062B7">
      <w:pPr>
        <w:pStyle w:val="NormalWeb"/>
        <w:numPr>
          <w:ilvl w:val="0"/>
          <w:numId w:val="25"/>
        </w:numPr>
      </w:pPr>
      <w:r>
        <w:t xml:space="preserve">Built what became </w:t>
      </w:r>
      <w:proofErr w:type="spellStart"/>
      <w:r>
        <w:rPr>
          <w:rStyle w:val="Strong"/>
          <w:rFonts w:eastAsiaTheme="majorEastAsia"/>
        </w:rPr>
        <w:t>DriveTime</w:t>
      </w:r>
      <w:proofErr w:type="spellEnd"/>
      <w:r>
        <w:rPr>
          <w:rStyle w:val="Strong"/>
          <w:rFonts w:eastAsiaTheme="majorEastAsia"/>
        </w:rPr>
        <w:t xml:space="preserve"> Automotive</w:t>
      </w:r>
      <w:r>
        <w:t>, one of the largest subprime used-car retailers and lenders in the U.S.</w:t>
      </w:r>
    </w:p>
    <w:p w14:paraId="08F7C89C" w14:textId="77777777" w:rsidR="003062B7" w:rsidRDefault="003062B7" w:rsidP="003062B7">
      <w:pPr>
        <w:pStyle w:val="NormalWeb"/>
        <w:numPr>
          <w:ilvl w:val="0"/>
          <w:numId w:val="25"/>
        </w:numPr>
      </w:pPr>
      <w:r>
        <w:t>Focused on:</w:t>
      </w:r>
    </w:p>
    <w:p w14:paraId="24D7C5BE" w14:textId="77777777" w:rsidR="003062B7" w:rsidRDefault="003062B7" w:rsidP="003062B7">
      <w:pPr>
        <w:pStyle w:val="NormalWeb"/>
        <w:numPr>
          <w:ilvl w:val="1"/>
          <w:numId w:val="25"/>
        </w:numPr>
      </w:pPr>
      <w:r>
        <w:t>High-risk borrowers</w:t>
      </w:r>
    </w:p>
    <w:p w14:paraId="04C9BEED" w14:textId="77777777" w:rsidR="003062B7" w:rsidRDefault="003062B7" w:rsidP="003062B7">
      <w:pPr>
        <w:pStyle w:val="NormalWeb"/>
        <w:numPr>
          <w:ilvl w:val="1"/>
          <w:numId w:val="25"/>
        </w:numPr>
      </w:pPr>
      <w:r>
        <w:t>Vertical integration of sales, lending, servicing, and collections</w:t>
      </w:r>
    </w:p>
    <w:p w14:paraId="4AAE46B7" w14:textId="77777777" w:rsidR="003062B7" w:rsidRDefault="003062B7" w:rsidP="003062B7">
      <w:pPr>
        <w:pStyle w:val="NormalWeb"/>
      </w:pPr>
      <w:r>
        <w:t xml:space="preserve">This business model emphasized </w:t>
      </w:r>
      <w:r>
        <w:rPr>
          <w:rStyle w:val="Strong"/>
          <w:rFonts w:eastAsiaTheme="majorEastAsia"/>
        </w:rPr>
        <w:t>control over credit economics</w:t>
      </w:r>
      <w:r>
        <w:t>, loss management, and securitization — skills later reflected in Carvana’s structure.</w:t>
      </w:r>
    </w:p>
    <w:p w14:paraId="1ADBB24D" w14:textId="77777777" w:rsidR="003062B7" w:rsidRDefault="003062B7" w:rsidP="003062B7">
      <w:r>
        <w:pict w14:anchorId="1AE2462A">
          <v:rect id="_x0000_i1059" style="width:0;height:1.5pt" o:hralign="center" o:hrstd="t" o:hr="t" fillcolor="#a0a0a0" stroked="f"/>
        </w:pict>
      </w:r>
    </w:p>
    <w:p w14:paraId="7953E2F3" w14:textId="77777777" w:rsidR="003062B7" w:rsidRDefault="003062B7" w:rsidP="003062B7">
      <w:pPr>
        <w:pStyle w:val="Heading2"/>
      </w:pPr>
      <w:r>
        <w:rPr>
          <w:rStyle w:val="Strong"/>
          <w:b w:val="0"/>
          <w:bCs w:val="0"/>
        </w:rPr>
        <w:t>3. Ownership and Influence Over Carvana</w:t>
      </w:r>
    </w:p>
    <w:p w14:paraId="22368036" w14:textId="77777777" w:rsidR="003062B7" w:rsidRDefault="003062B7" w:rsidP="003062B7">
      <w:pPr>
        <w:pStyle w:val="Heading3"/>
      </w:pPr>
      <w:r>
        <w:rPr>
          <w:rStyle w:val="Strong"/>
          <w:b w:val="0"/>
          <w:bCs w:val="0"/>
        </w:rPr>
        <w:t>Equity and Control</w:t>
      </w:r>
    </w:p>
    <w:p w14:paraId="1FE15BE1" w14:textId="77777777" w:rsidR="003062B7" w:rsidRDefault="003062B7" w:rsidP="003062B7">
      <w:pPr>
        <w:pStyle w:val="NormalWeb"/>
        <w:numPr>
          <w:ilvl w:val="0"/>
          <w:numId w:val="26"/>
        </w:numPr>
      </w:pPr>
      <w:r>
        <w:t xml:space="preserve">García II is </w:t>
      </w:r>
      <w:r>
        <w:rPr>
          <w:rStyle w:val="Strong"/>
          <w:rFonts w:eastAsiaTheme="majorEastAsia"/>
        </w:rPr>
        <w:t>Carvana’s largest shareholder</w:t>
      </w:r>
    </w:p>
    <w:p w14:paraId="238E8C6C" w14:textId="77777777" w:rsidR="003062B7" w:rsidRDefault="003062B7" w:rsidP="003062B7">
      <w:pPr>
        <w:pStyle w:val="NormalWeb"/>
        <w:numPr>
          <w:ilvl w:val="0"/>
          <w:numId w:val="26"/>
        </w:numPr>
      </w:pPr>
      <w:r>
        <w:t>Exercises substantial influence through:</w:t>
      </w:r>
    </w:p>
    <w:p w14:paraId="2EADE23A" w14:textId="77777777" w:rsidR="003062B7" w:rsidRDefault="003062B7" w:rsidP="003062B7">
      <w:pPr>
        <w:pStyle w:val="NormalWeb"/>
        <w:numPr>
          <w:ilvl w:val="1"/>
          <w:numId w:val="26"/>
        </w:numPr>
      </w:pPr>
      <w:proofErr w:type="spellStart"/>
      <w:r>
        <w:t>Supervoting</w:t>
      </w:r>
      <w:proofErr w:type="spellEnd"/>
      <w:r>
        <w:t xml:space="preserve"> shares</w:t>
      </w:r>
    </w:p>
    <w:p w14:paraId="5FCCA07D" w14:textId="77777777" w:rsidR="003062B7" w:rsidRDefault="003062B7" w:rsidP="003062B7">
      <w:pPr>
        <w:pStyle w:val="NormalWeb"/>
        <w:numPr>
          <w:ilvl w:val="1"/>
          <w:numId w:val="26"/>
        </w:numPr>
      </w:pPr>
      <w:r>
        <w:t>Board and governance alignment</w:t>
      </w:r>
    </w:p>
    <w:p w14:paraId="4835B7F2" w14:textId="77777777" w:rsidR="003062B7" w:rsidRDefault="003062B7" w:rsidP="003062B7">
      <w:pPr>
        <w:pStyle w:val="NormalWeb"/>
        <w:numPr>
          <w:ilvl w:val="1"/>
          <w:numId w:val="26"/>
        </w:numPr>
      </w:pPr>
      <w:r>
        <w:t>Long-term financing relationships</w:t>
      </w:r>
    </w:p>
    <w:p w14:paraId="4FDEA544" w14:textId="77777777" w:rsidR="003062B7" w:rsidRDefault="003062B7" w:rsidP="003062B7">
      <w:pPr>
        <w:pStyle w:val="NormalWeb"/>
      </w:pPr>
      <w:r>
        <w:t>Although not an executive officer, his economic control materially affects Carvana’s strategic direction.</w:t>
      </w:r>
    </w:p>
    <w:p w14:paraId="2B770030" w14:textId="77777777" w:rsidR="003062B7" w:rsidRDefault="003062B7" w:rsidP="003062B7">
      <w:r>
        <w:pict w14:anchorId="75AA7B1E">
          <v:rect id="_x0000_i1060" style="width:0;height:1.5pt" o:hralign="center" o:hrstd="t" o:hr="t" fillcolor="#a0a0a0" stroked="f"/>
        </w:pict>
      </w:r>
    </w:p>
    <w:p w14:paraId="0F4F0D27" w14:textId="77777777" w:rsidR="003062B7" w:rsidRDefault="003062B7" w:rsidP="003062B7">
      <w:pPr>
        <w:pStyle w:val="Heading2"/>
      </w:pPr>
      <w:r>
        <w:rPr>
          <w:rStyle w:val="Strong"/>
          <w:b w:val="0"/>
          <w:bCs w:val="0"/>
        </w:rPr>
        <w:t>4. Related-Party Entities and Financial Interdependence</w:t>
      </w:r>
    </w:p>
    <w:p w14:paraId="66B8513B" w14:textId="77777777" w:rsidR="003062B7" w:rsidRDefault="003062B7" w:rsidP="003062B7">
      <w:pPr>
        <w:pStyle w:val="Heading3"/>
      </w:pPr>
      <w:proofErr w:type="spellStart"/>
      <w:r>
        <w:rPr>
          <w:rStyle w:val="Strong"/>
          <w:b w:val="0"/>
          <w:bCs w:val="0"/>
        </w:rPr>
        <w:t>DriveTime</w:t>
      </w:r>
      <w:proofErr w:type="spellEnd"/>
      <w:r>
        <w:rPr>
          <w:rStyle w:val="Strong"/>
          <w:b w:val="0"/>
          <w:bCs w:val="0"/>
        </w:rPr>
        <w:t xml:space="preserve"> Automotive</w:t>
      </w:r>
    </w:p>
    <w:p w14:paraId="481129E3" w14:textId="77777777" w:rsidR="003062B7" w:rsidRDefault="003062B7" w:rsidP="003062B7">
      <w:pPr>
        <w:pStyle w:val="NormalWeb"/>
        <w:numPr>
          <w:ilvl w:val="0"/>
          <w:numId w:val="27"/>
        </w:numPr>
      </w:pPr>
      <w:r>
        <w:t>Historically intertwined with Carvana through:</w:t>
      </w:r>
    </w:p>
    <w:p w14:paraId="5580C10E" w14:textId="77777777" w:rsidR="003062B7" w:rsidRDefault="003062B7" w:rsidP="003062B7">
      <w:pPr>
        <w:pStyle w:val="NormalWeb"/>
        <w:numPr>
          <w:ilvl w:val="1"/>
          <w:numId w:val="27"/>
        </w:numPr>
      </w:pPr>
      <w:r>
        <w:t>Loan servicing arrangements</w:t>
      </w:r>
    </w:p>
    <w:p w14:paraId="477B1CE3" w14:textId="77777777" w:rsidR="003062B7" w:rsidRDefault="003062B7" w:rsidP="003062B7">
      <w:pPr>
        <w:pStyle w:val="NormalWeb"/>
        <w:numPr>
          <w:ilvl w:val="1"/>
          <w:numId w:val="27"/>
        </w:numPr>
      </w:pPr>
      <w:r>
        <w:t>Vehicle service contract administration</w:t>
      </w:r>
    </w:p>
    <w:p w14:paraId="59101265" w14:textId="77777777" w:rsidR="003062B7" w:rsidRDefault="003062B7" w:rsidP="003062B7">
      <w:pPr>
        <w:pStyle w:val="NormalWeb"/>
        <w:numPr>
          <w:ilvl w:val="1"/>
          <w:numId w:val="27"/>
        </w:numPr>
      </w:pPr>
      <w:r>
        <w:t>Wholesale vehicle flows</w:t>
      </w:r>
    </w:p>
    <w:p w14:paraId="589E960A" w14:textId="77777777" w:rsidR="003062B7" w:rsidRDefault="003062B7" w:rsidP="003062B7">
      <w:pPr>
        <w:pStyle w:val="Heading3"/>
      </w:pPr>
      <w:proofErr w:type="spellStart"/>
      <w:r>
        <w:rPr>
          <w:rStyle w:val="Strong"/>
          <w:b w:val="0"/>
          <w:bCs w:val="0"/>
        </w:rPr>
        <w:t>Bridgecrest</w:t>
      </w:r>
      <w:proofErr w:type="spellEnd"/>
      <w:r>
        <w:rPr>
          <w:rStyle w:val="Strong"/>
          <w:b w:val="0"/>
          <w:bCs w:val="0"/>
        </w:rPr>
        <w:t xml:space="preserve"> Acceptance</w:t>
      </w:r>
    </w:p>
    <w:p w14:paraId="56EEE64E" w14:textId="77777777" w:rsidR="003062B7" w:rsidRDefault="003062B7" w:rsidP="003062B7">
      <w:pPr>
        <w:pStyle w:val="NormalWeb"/>
        <w:numPr>
          <w:ilvl w:val="0"/>
          <w:numId w:val="28"/>
        </w:numPr>
      </w:pPr>
      <w:r>
        <w:t>Services a significant portion of loans originated by Carvana</w:t>
      </w:r>
    </w:p>
    <w:p w14:paraId="26063506" w14:textId="77777777" w:rsidR="003062B7" w:rsidRDefault="003062B7" w:rsidP="003062B7">
      <w:pPr>
        <w:pStyle w:val="NormalWeb"/>
        <w:numPr>
          <w:ilvl w:val="0"/>
          <w:numId w:val="28"/>
        </w:numPr>
      </w:pPr>
      <w:r>
        <w:lastRenderedPageBreak/>
        <w:t>Handles payment processing, collections, and defaults</w:t>
      </w:r>
    </w:p>
    <w:p w14:paraId="572CF63A" w14:textId="77777777" w:rsidR="003062B7" w:rsidRDefault="003062B7" w:rsidP="003062B7">
      <w:pPr>
        <w:pStyle w:val="Heading3"/>
      </w:pPr>
      <w:r>
        <w:rPr>
          <w:rStyle w:val="Strong"/>
          <w:b w:val="0"/>
          <w:bCs w:val="0"/>
        </w:rPr>
        <w:t>Why This Matters</w:t>
      </w:r>
    </w:p>
    <w:p w14:paraId="72EF011C" w14:textId="77777777" w:rsidR="003062B7" w:rsidRDefault="003062B7" w:rsidP="003062B7">
      <w:pPr>
        <w:pStyle w:val="NormalWeb"/>
      </w:pPr>
      <w:r>
        <w:t xml:space="preserve">These relationships mean that </w:t>
      </w:r>
      <w:r>
        <w:rPr>
          <w:rStyle w:val="Strong"/>
          <w:rFonts w:eastAsiaTheme="majorEastAsia"/>
        </w:rPr>
        <w:t>credit risk, servicing economics, and profitability may shift across entities controlled by the same family</w:t>
      </w:r>
      <w:r>
        <w:t>, complicating transparency and economic attribution.</w:t>
      </w:r>
    </w:p>
    <w:p w14:paraId="560A7A8B" w14:textId="77777777" w:rsidR="003062B7" w:rsidRDefault="003062B7" w:rsidP="003062B7">
      <w:r>
        <w:pict w14:anchorId="28422124">
          <v:rect id="_x0000_i1061" style="width:0;height:1.5pt" o:hralign="center" o:hrstd="t" o:hr="t" fillcolor="#a0a0a0" stroked="f"/>
        </w:pict>
      </w:r>
    </w:p>
    <w:p w14:paraId="6B0C0B92" w14:textId="77777777" w:rsidR="003062B7" w:rsidRDefault="003062B7" w:rsidP="003062B7">
      <w:pPr>
        <w:pStyle w:val="Heading2"/>
      </w:pPr>
      <w:r>
        <w:rPr>
          <w:rStyle w:val="Strong"/>
          <w:b w:val="0"/>
          <w:bCs w:val="0"/>
        </w:rPr>
        <w:t>5. Structural Similarities to Prior Conduct</w:t>
      </w:r>
    </w:p>
    <w:p w14:paraId="4824E184" w14:textId="77777777" w:rsidR="003062B7" w:rsidRDefault="003062B7" w:rsidP="003062B7">
      <w:pPr>
        <w:pStyle w:val="NormalWeb"/>
      </w:pPr>
      <w:r>
        <w:t xml:space="preserve">While there is </w:t>
      </w:r>
      <w:r>
        <w:rPr>
          <w:rStyle w:val="Strong"/>
          <w:rFonts w:eastAsiaTheme="majorEastAsia"/>
        </w:rPr>
        <w:t>no allegation that Carvana has committed fraud</w:t>
      </w:r>
      <w:r>
        <w:t>, critics and analysts note structural echoes: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0"/>
        <w:gridCol w:w="3284"/>
      </w:tblGrid>
      <w:tr w:rsidR="003062B7" w14:paraId="01416043" w14:textId="77777777">
        <w:trPr>
          <w:tblHeader/>
          <w:tblCellSpacing w:w="15" w:type="dxa"/>
        </w:trPr>
        <w:tc>
          <w:tcPr>
            <w:tcW w:w="0" w:type="auto"/>
            <w:vAlign w:val="center"/>
            <w:hideMark/>
          </w:tcPr>
          <w:p w14:paraId="49EC59FF" w14:textId="77777777" w:rsidR="003062B7" w:rsidRDefault="003062B7">
            <w:pPr>
              <w:jc w:val="center"/>
              <w:rPr>
                <w:b/>
                <w:bCs/>
              </w:rPr>
            </w:pPr>
            <w:r>
              <w:rPr>
                <w:b/>
                <w:bCs/>
              </w:rPr>
              <w:t>Lincoln Savings Era</w:t>
            </w:r>
          </w:p>
        </w:tc>
        <w:tc>
          <w:tcPr>
            <w:tcW w:w="0" w:type="auto"/>
            <w:vAlign w:val="center"/>
            <w:hideMark/>
          </w:tcPr>
          <w:p w14:paraId="0B456BB3" w14:textId="77777777" w:rsidR="003062B7" w:rsidRDefault="003062B7">
            <w:pPr>
              <w:jc w:val="center"/>
              <w:rPr>
                <w:b/>
                <w:bCs/>
              </w:rPr>
            </w:pPr>
            <w:r>
              <w:rPr>
                <w:b/>
                <w:bCs/>
              </w:rPr>
              <w:t>Carvana Model</w:t>
            </w:r>
          </w:p>
        </w:tc>
      </w:tr>
      <w:tr w:rsidR="003062B7" w14:paraId="42361C64" w14:textId="77777777">
        <w:trPr>
          <w:tblCellSpacing w:w="15" w:type="dxa"/>
        </w:trPr>
        <w:tc>
          <w:tcPr>
            <w:tcW w:w="0" w:type="auto"/>
            <w:vAlign w:val="center"/>
            <w:hideMark/>
          </w:tcPr>
          <w:p w14:paraId="4416A097" w14:textId="77777777" w:rsidR="003062B7" w:rsidRDefault="003062B7">
            <w:r>
              <w:t>Regulatory arbitrage</w:t>
            </w:r>
          </w:p>
        </w:tc>
        <w:tc>
          <w:tcPr>
            <w:tcW w:w="0" w:type="auto"/>
            <w:vAlign w:val="center"/>
            <w:hideMark/>
          </w:tcPr>
          <w:p w14:paraId="331B87D1" w14:textId="77777777" w:rsidR="003062B7" w:rsidRDefault="003062B7">
            <w:r>
              <w:t>Capital-market optimization</w:t>
            </w:r>
          </w:p>
        </w:tc>
      </w:tr>
      <w:tr w:rsidR="003062B7" w14:paraId="46A3260E" w14:textId="77777777">
        <w:trPr>
          <w:tblCellSpacing w:w="15" w:type="dxa"/>
        </w:trPr>
        <w:tc>
          <w:tcPr>
            <w:tcW w:w="0" w:type="auto"/>
            <w:vAlign w:val="center"/>
            <w:hideMark/>
          </w:tcPr>
          <w:p w14:paraId="30EBFC66" w14:textId="77777777" w:rsidR="003062B7" w:rsidRDefault="003062B7">
            <w:r>
              <w:t>Balance-sheet opacity</w:t>
            </w:r>
          </w:p>
        </w:tc>
        <w:tc>
          <w:tcPr>
            <w:tcW w:w="0" w:type="auto"/>
            <w:vAlign w:val="center"/>
            <w:hideMark/>
          </w:tcPr>
          <w:p w14:paraId="683EA740" w14:textId="77777777" w:rsidR="003062B7" w:rsidRDefault="003062B7">
            <w:r>
              <w:t>Complex gain-on-sale accounting</w:t>
            </w:r>
          </w:p>
        </w:tc>
      </w:tr>
      <w:tr w:rsidR="003062B7" w14:paraId="16E96B2C" w14:textId="77777777">
        <w:trPr>
          <w:tblCellSpacing w:w="15" w:type="dxa"/>
        </w:trPr>
        <w:tc>
          <w:tcPr>
            <w:tcW w:w="0" w:type="auto"/>
            <w:vAlign w:val="center"/>
            <w:hideMark/>
          </w:tcPr>
          <w:p w14:paraId="7BF7BED3" w14:textId="77777777" w:rsidR="003062B7" w:rsidRDefault="003062B7">
            <w:r>
              <w:t>Risk transfer optics</w:t>
            </w:r>
          </w:p>
        </w:tc>
        <w:tc>
          <w:tcPr>
            <w:tcW w:w="0" w:type="auto"/>
            <w:vAlign w:val="center"/>
            <w:hideMark/>
          </w:tcPr>
          <w:p w14:paraId="6A609963" w14:textId="77777777" w:rsidR="003062B7" w:rsidRDefault="003062B7">
            <w:r>
              <w:t>Related-party servicing</w:t>
            </w:r>
          </w:p>
        </w:tc>
      </w:tr>
      <w:tr w:rsidR="003062B7" w14:paraId="7CE6EB70" w14:textId="77777777">
        <w:trPr>
          <w:tblCellSpacing w:w="15" w:type="dxa"/>
        </w:trPr>
        <w:tc>
          <w:tcPr>
            <w:tcW w:w="0" w:type="auto"/>
            <w:vAlign w:val="center"/>
            <w:hideMark/>
          </w:tcPr>
          <w:p w14:paraId="13C1224C" w14:textId="77777777" w:rsidR="003062B7" w:rsidRDefault="003062B7">
            <w:r>
              <w:t>Short-term financial presentation</w:t>
            </w:r>
          </w:p>
        </w:tc>
        <w:tc>
          <w:tcPr>
            <w:tcW w:w="0" w:type="auto"/>
            <w:vAlign w:val="center"/>
            <w:hideMark/>
          </w:tcPr>
          <w:p w14:paraId="734D70A2" w14:textId="77777777" w:rsidR="003062B7" w:rsidRDefault="003062B7">
            <w:r>
              <w:t>Upfront profit recognition</w:t>
            </w:r>
          </w:p>
        </w:tc>
      </w:tr>
    </w:tbl>
    <w:p w14:paraId="41E319CE" w14:textId="77777777" w:rsidR="003062B7" w:rsidRDefault="003062B7" w:rsidP="003062B7">
      <w:pPr>
        <w:pStyle w:val="NormalWeb"/>
      </w:pPr>
      <w:r>
        <w:t xml:space="preserve">The concern is not illegality, but </w:t>
      </w:r>
      <w:r>
        <w:rPr>
          <w:rStyle w:val="Strong"/>
          <w:rFonts w:eastAsiaTheme="majorEastAsia"/>
        </w:rPr>
        <w:t>aggressive financial engineering combined with concentrated control</w:t>
      </w:r>
      <w:r>
        <w:t>.</w:t>
      </w:r>
    </w:p>
    <w:p w14:paraId="4061BFE3" w14:textId="77777777" w:rsidR="003062B7" w:rsidRDefault="003062B7" w:rsidP="003062B7">
      <w:r>
        <w:pict w14:anchorId="0BFE23A5">
          <v:rect id="_x0000_i1062" style="width:0;height:1.5pt" o:hralign="center" o:hrstd="t" o:hr="t" fillcolor="#a0a0a0" stroked="f"/>
        </w:pict>
      </w:r>
    </w:p>
    <w:p w14:paraId="010B4F52" w14:textId="77777777" w:rsidR="003062B7" w:rsidRDefault="003062B7" w:rsidP="003062B7">
      <w:pPr>
        <w:pStyle w:val="Heading2"/>
      </w:pPr>
      <w:r>
        <w:rPr>
          <w:rStyle w:val="Strong"/>
          <w:b w:val="0"/>
          <w:bCs w:val="0"/>
        </w:rPr>
        <w:t>6. Investor and Governance Implications</w:t>
      </w:r>
    </w:p>
    <w:p w14:paraId="29EEA6D3" w14:textId="77777777" w:rsidR="003062B7" w:rsidRDefault="003062B7" w:rsidP="003062B7">
      <w:pPr>
        <w:pStyle w:val="Heading3"/>
      </w:pPr>
      <w:r>
        <w:rPr>
          <w:rStyle w:val="Strong"/>
          <w:b w:val="0"/>
          <w:bCs w:val="0"/>
        </w:rPr>
        <w:t>Reputational Risk</w:t>
      </w:r>
    </w:p>
    <w:p w14:paraId="4382C2AC" w14:textId="77777777" w:rsidR="003062B7" w:rsidRDefault="003062B7" w:rsidP="003062B7">
      <w:pPr>
        <w:pStyle w:val="NormalWeb"/>
        <w:numPr>
          <w:ilvl w:val="0"/>
          <w:numId w:val="29"/>
        </w:numPr>
      </w:pPr>
      <w:r>
        <w:t>García II’s felony conviction remains a persistent overhang</w:t>
      </w:r>
    </w:p>
    <w:p w14:paraId="0A73138C" w14:textId="77777777" w:rsidR="003062B7" w:rsidRDefault="003062B7" w:rsidP="003062B7">
      <w:pPr>
        <w:pStyle w:val="NormalWeb"/>
        <w:numPr>
          <w:ilvl w:val="0"/>
          <w:numId w:val="29"/>
        </w:numPr>
      </w:pPr>
      <w:r>
        <w:t>Frequently cited in:</w:t>
      </w:r>
    </w:p>
    <w:p w14:paraId="7BC18F90" w14:textId="77777777" w:rsidR="003062B7" w:rsidRDefault="003062B7" w:rsidP="003062B7">
      <w:pPr>
        <w:pStyle w:val="NormalWeb"/>
        <w:numPr>
          <w:ilvl w:val="1"/>
          <w:numId w:val="29"/>
        </w:numPr>
      </w:pPr>
      <w:r>
        <w:t>Short-seller reports</w:t>
      </w:r>
    </w:p>
    <w:p w14:paraId="4BAD7FDF" w14:textId="77777777" w:rsidR="003062B7" w:rsidRDefault="003062B7" w:rsidP="003062B7">
      <w:pPr>
        <w:pStyle w:val="NormalWeb"/>
        <w:numPr>
          <w:ilvl w:val="1"/>
          <w:numId w:val="29"/>
        </w:numPr>
      </w:pPr>
      <w:r>
        <w:t>Governance critiques</w:t>
      </w:r>
    </w:p>
    <w:p w14:paraId="5A0F71E4" w14:textId="77777777" w:rsidR="003062B7" w:rsidRDefault="003062B7" w:rsidP="003062B7">
      <w:pPr>
        <w:pStyle w:val="NormalWeb"/>
        <w:numPr>
          <w:ilvl w:val="1"/>
          <w:numId w:val="29"/>
        </w:numPr>
      </w:pPr>
      <w:r>
        <w:t>Institutional due diligence</w:t>
      </w:r>
    </w:p>
    <w:p w14:paraId="1D91168A" w14:textId="77777777" w:rsidR="003062B7" w:rsidRDefault="003062B7" w:rsidP="003062B7">
      <w:pPr>
        <w:pStyle w:val="Heading3"/>
      </w:pPr>
      <w:r>
        <w:rPr>
          <w:rStyle w:val="Strong"/>
          <w:b w:val="0"/>
          <w:bCs w:val="0"/>
        </w:rPr>
        <w:t>Governance Concentration</w:t>
      </w:r>
    </w:p>
    <w:p w14:paraId="621A7663" w14:textId="77777777" w:rsidR="003062B7" w:rsidRDefault="003062B7" w:rsidP="003062B7">
      <w:pPr>
        <w:pStyle w:val="NormalWeb"/>
        <w:numPr>
          <w:ilvl w:val="0"/>
          <w:numId w:val="30"/>
        </w:numPr>
      </w:pPr>
      <w:r>
        <w:t>Family-controlled ecosystem</w:t>
      </w:r>
    </w:p>
    <w:p w14:paraId="2C3C8E08" w14:textId="77777777" w:rsidR="003062B7" w:rsidRDefault="003062B7" w:rsidP="003062B7">
      <w:pPr>
        <w:pStyle w:val="NormalWeb"/>
        <w:numPr>
          <w:ilvl w:val="0"/>
          <w:numId w:val="30"/>
        </w:numPr>
      </w:pPr>
      <w:r>
        <w:lastRenderedPageBreak/>
        <w:t>Limited external checks on strategic decisions</w:t>
      </w:r>
    </w:p>
    <w:p w14:paraId="2A21891F" w14:textId="77777777" w:rsidR="003062B7" w:rsidRDefault="003062B7" w:rsidP="003062B7">
      <w:pPr>
        <w:pStyle w:val="NormalWeb"/>
        <w:numPr>
          <w:ilvl w:val="0"/>
          <w:numId w:val="30"/>
        </w:numPr>
      </w:pPr>
      <w:r>
        <w:t>Heightened sensitivity to capital market confidence</w:t>
      </w:r>
    </w:p>
    <w:p w14:paraId="63963749" w14:textId="77777777" w:rsidR="003062B7" w:rsidRDefault="003062B7" w:rsidP="003062B7">
      <w:r>
        <w:pict w14:anchorId="2FAA21F2">
          <v:rect id="_x0000_i1063" style="width:0;height:1.5pt" o:hralign="center" o:hrstd="t" o:hr="t" fillcolor="#a0a0a0" stroked="f"/>
        </w:pict>
      </w:r>
    </w:p>
    <w:p w14:paraId="14D3E13C" w14:textId="77777777" w:rsidR="003062B7" w:rsidRDefault="003062B7" w:rsidP="003062B7">
      <w:pPr>
        <w:pStyle w:val="Heading2"/>
      </w:pPr>
      <w:r>
        <w:rPr>
          <w:rStyle w:val="Strong"/>
          <w:b w:val="0"/>
          <w:bCs w:val="0"/>
        </w:rPr>
        <w:t>7. Conclusion</w:t>
      </w:r>
    </w:p>
    <w:p w14:paraId="1F747BFD" w14:textId="77777777" w:rsidR="003062B7" w:rsidRDefault="003062B7" w:rsidP="003062B7">
      <w:pPr>
        <w:pStyle w:val="NormalWeb"/>
      </w:pPr>
      <w:r>
        <w:t xml:space="preserve">Ernest García II’s past fraud conviction at Lincoln Savings &amp; Loan is not merely historical trivia — it provides a </w:t>
      </w:r>
      <w:r>
        <w:rPr>
          <w:rStyle w:val="Strong"/>
          <w:rFonts w:eastAsiaTheme="majorEastAsia"/>
        </w:rPr>
        <w:t>lens through which Carvana’s governance, financial structure, and risk appetite are evaluated</w:t>
      </w:r>
      <w:r>
        <w:t>.</w:t>
      </w:r>
    </w:p>
    <w:p w14:paraId="52C54D6F" w14:textId="77777777" w:rsidR="003062B7" w:rsidRDefault="003062B7" w:rsidP="003062B7">
      <w:pPr>
        <w:pStyle w:val="NormalWeb"/>
      </w:pPr>
      <w:r>
        <w:t>Carvana’s reliance on:</w:t>
      </w:r>
    </w:p>
    <w:p w14:paraId="763881D3" w14:textId="77777777" w:rsidR="003062B7" w:rsidRDefault="003062B7" w:rsidP="003062B7">
      <w:pPr>
        <w:pStyle w:val="NormalWeb"/>
        <w:numPr>
          <w:ilvl w:val="0"/>
          <w:numId w:val="31"/>
        </w:numPr>
      </w:pPr>
      <w:r>
        <w:t>Loan origination</w:t>
      </w:r>
    </w:p>
    <w:p w14:paraId="70D96812" w14:textId="77777777" w:rsidR="003062B7" w:rsidRDefault="003062B7" w:rsidP="003062B7">
      <w:pPr>
        <w:pStyle w:val="NormalWeb"/>
        <w:numPr>
          <w:ilvl w:val="0"/>
          <w:numId w:val="31"/>
        </w:numPr>
      </w:pPr>
      <w:r>
        <w:t>Securitization</w:t>
      </w:r>
    </w:p>
    <w:p w14:paraId="5F7A7472" w14:textId="77777777" w:rsidR="003062B7" w:rsidRDefault="003062B7" w:rsidP="003062B7">
      <w:pPr>
        <w:pStyle w:val="NormalWeb"/>
        <w:numPr>
          <w:ilvl w:val="0"/>
          <w:numId w:val="31"/>
        </w:numPr>
      </w:pPr>
      <w:r>
        <w:t>Related-party servicing</w:t>
      </w:r>
    </w:p>
    <w:p w14:paraId="77D227A1" w14:textId="77777777" w:rsidR="003062B7" w:rsidRDefault="003062B7" w:rsidP="003062B7">
      <w:pPr>
        <w:pStyle w:val="NormalWeb"/>
      </w:pPr>
      <w:r>
        <w:t xml:space="preserve">mirrors the type of financial complexity that defined García II’s earlier career, albeit within modern disclosure rules and regulatory frameworks. This history explains why Carvana commands </w:t>
      </w:r>
      <w:r>
        <w:rPr>
          <w:rStyle w:val="Strong"/>
          <w:rFonts w:eastAsiaTheme="majorEastAsia"/>
        </w:rPr>
        <w:t>both admiration for innovation and skepticism for opacity</w:t>
      </w:r>
      <w:r>
        <w:t>.</w:t>
      </w:r>
    </w:p>
    <w:p w14:paraId="001AE854" w14:textId="77777777" w:rsidR="00905CA2" w:rsidRDefault="00905CA2"/>
    <w:p w14:paraId="7BB484B6" w14:textId="77777777" w:rsidR="00765081" w:rsidRDefault="00765081"/>
    <w:p w14:paraId="533A6589" w14:textId="77777777" w:rsidR="00765081" w:rsidRDefault="00765081"/>
    <w:p w14:paraId="3C5F4D79" w14:textId="77777777" w:rsidR="00765081" w:rsidRDefault="00765081"/>
    <w:p w14:paraId="424196F8" w14:textId="77777777" w:rsidR="00765081" w:rsidRDefault="00765081"/>
    <w:p w14:paraId="431ECA1A" w14:textId="77777777" w:rsidR="00765081" w:rsidRDefault="00765081"/>
    <w:p w14:paraId="0FAACCA5" w14:textId="77777777" w:rsidR="00765081" w:rsidRDefault="00765081"/>
    <w:p w14:paraId="208554F1" w14:textId="77777777" w:rsidR="00765081" w:rsidRDefault="00765081"/>
    <w:p w14:paraId="5F8B3351" w14:textId="77777777" w:rsidR="00765081" w:rsidRDefault="00765081"/>
    <w:p w14:paraId="7F462F63" w14:textId="77777777" w:rsidR="00765081" w:rsidRDefault="00765081"/>
    <w:p w14:paraId="66D5DBF3" w14:textId="77777777" w:rsidR="00765081" w:rsidRDefault="00765081"/>
    <w:p w14:paraId="5694DECC" w14:textId="77777777" w:rsidR="00765081" w:rsidRDefault="00765081"/>
    <w:p w14:paraId="6FA75433" w14:textId="77777777" w:rsidR="00765081" w:rsidRDefault="00765081"/>
    <w:p w14:paraId="5D912BDB" w14:textId="77777777" w:rsidR="00765081" w:rsidRDefault="00765081"/>
    <w:p w14:paraId="7C0FFCB2" w14:textId="77777777" w:rsidR="00765081" w:rsidRDefault="00765081" w:rsidP="00765081">
      <w:pPr>
        <w:pStyle w:val="Heading2"/>
      </w:pPr>
      <w:r>
        <w:lastRenderedPageBreak/>
        <w:t>1) The Enron playbook (what “hiding losses in subsidiaries” actually meant)</w:t>
      </w:r>
    </w:p>
    <w:p w14:paraId="0C5E27C9" w14:textId="77777777" w:rsidR="00765081" w:rsidRDefault="00765081" w:rsidP="00765081">
      <w:pPr>
        <w:pStyle w:val="NormalWeb"/>
      </w:pPr>
      <w:r>
        <w:t>Enron’s core pattern (simplified):</w:t>
      </w:r>
    </w:p>
    <w:p w14:paraId="13290BE2" w14:textId="77777777" w:rsidR="00765081" w:rsidRDefault="00765081" w:rsidP="00765081">
      <w:pPr>
        <w:pStyle w:val="NormalWeb"/>
        <w:numPr>
          <w:ilvl w:val="0"/>
          <w:numId w:val="32"/>
        </w:numPr>
      </w:pPr>
      <w:r>
        <w:rPr>
          <w:rStyle w:val="Strong"/>
          <w:rFonts w:eastAsiaTheme="majorEastAsia"/>
        </w:rPr>
        <w:t>Move underperforming assets / losses</w:t>
      </w:r>
      <w:r>
        <w:t xml:space="preserve"> into special entities (SPEs / affiliates)</w:t>
      </w:r>
    </w:p>
    <w:p w14:paraId="28B9A9FB" w14:textId="77777777" w:rsidR="00765081" w:rsidRDefault="00765081" w:rsidP="00765081">
      <w:pPr>
        <w:pStyle w:val="NormalWeb"/>
        <w:numPr>
          <w:ilvl w:val="0"/>
          <w:numId w:val="32"/>
        </w:numPr>
      </w:pPr>
      <w:r>
        <w:t xml:space="preserve">Keep those entities </w:t>
      </w:r>
      <w:r>
        <w:rPr>
          <w:rStyle w:val="Strong"/>
          <w:rFonts w:eastAsiaTheme="majorEastAsia"/>
        </w:rPr>
        <w:t>off Enron’s consolidated statements</w:t>
      </w:r>
      <w:r>
        <w:t xml:space="preserve"> (or keep losses from flowing back)</w:t>
      </w:r>
    </w:p>
    <w:p w14:paraId="75BAC398" w14:textId="77777777" w:rsidR="00765081" w:rsidRDefault="00765081" w:rsidP="00765081">
      <w:pPr>
        <w:pStyle w:val="NormalWeb"/>
        <w:numPr>
          <w:ilvl w:val="0"/>
          <w:numId w:val="32"/>
        </w:numPr>
      </w:pPr>
      <w:r>
        <w:t>Make Enron look healthier by:</w:t>
      </w:r>
    </w:p>
    <w:p w14:paraId="18EE8E04" w14:textId="77777777" w:rsidR="00765081" w:rsidRDefault="00765081" w:rsidP="00765081">
      <w:pPr>
        <w:pStyle w:val="NormalWeb"/>
        <w:numPr>
          <w:ilvl w:val="1"/>
          <w:numId w:val="32"/>
        </w:numPr>
      </w:pPr>
      <w:r>
        <w:t xml:space="preserve">recognizing </w:t>
      </w:r>
      <w:r>
        <w:rPr>
          <w:rStyle w:val="Strong"/>
          <w:rFonts w:eastAsiaTheme="majorEastAsia"/>
        </w:rPr>
        <w:t>gains</w:t>
      </w:r>
      <w:r>
        <w:t xml:space="preserve"> on “sales” to the SPEs,</w:t>
      </w:r>
    </w:p>
    <w:p w14:paraId="12CAE33B" w14:textId="77777777" w:rsidR="00765081" w:rsidRDefault="00765081" w:rsidP="00765081">
      <w:pPr>
        <w:pStyle w:val="NormalWeb"/>
        <w:numPr>
          <w:ilvl w:val="1"/>
          <w:numId w:val="32"/>
        </w:numPr>
      </w:pPr>
      <w:r>
        <w:t xml:space="preserve">using </w:t>
      </w:r>
      <w:r>
        <w:rPr>
          <w:rStyle w:val="Strong"/>
          <w:rFonts w:eastAsiaTheme="majorEastAsia"/>
        </w:rPr>
        <w:t>related-party guarantees / circular financing</w:t>
      </w:r>
      <w:r>
        <w:t>,</w:t>
      </w:r>
    </w:p>
    <w:p w14:paraId="0C7C159E" w14:textId="77777777" w:rsidR="00765081" w:rsidRDefault="00765081" w:rsidP="00765081">
      <w:pPr>
        <w:pStyle w:val="NormalWeb"/>
        <w:numPr>
          <w:ilvl w:val="1"/>
          <w:numId w:val="32"/>
        </w:numPr>
      </w:pPr>
      <w:r>
        <w:t>masking leverage and cash needs.</w:t>
      </w:r>
    </w:p>
    <w:p w14:paraId="0F56174F" w14:textId="77777777" w:rsidR="00765081" w:rsidRDefault="00765081" w:rsidP="00765081">
      <w:pPr>
        <w:pStyle w:val="NormalWeb"/>
      </w:pPr>
      <w:r>
        <w:t xml:space="preserve">The </w:t>
      </w:r>
      <w:r>
        <w:rPr>
          <w:rStyle w:val="Emphasis"/>
          <w:rFonts w:eastAsiaTheme="majorEastAsia"/>
        </w:rPr>
        <w:t>key accounting trick</w:t>
      </w:r>
      <w:r>
        <w:t xml:space="preserve"> wasn’t merely “there are affiliates,” but that the affiliates were structured so Enron </w:t>
      </w:r>
      <w:r>
        <w:rPr>
          <w:rStyle w:val="Strong"/>
          <w:rFonts w:eastAsiaTheme="majorEastAsia"/>
        </w:rPr>
        <w:t>did not consolidate them</w:t>
      </w:r>
      <w:r>
        <w:t>, even though Enron was exposed to their economics (through guarantees, side letters, equity support, etc.).</w:t>
      </w:r>
    </w:p>
    <w:p w14:paraId="74C8DB0F" w14:textId="77777777" w:rsidR="00765081" w:rsidRDefault="00765081" w:rsidP="00765081">
      <w:r>
        <w:pict w14:anchorId="488FA1A5">
          <v:rect id="_x0000_i1071" style="width:0;height:1.5pt" o:hralign="center" o:hrstd="t" o:hr="t" fillcolor="#a0a0a0" stroked="f"/>
        </w:pict>
      </w:r>
    </w:p>
    <w:p w14:paraId="5888B27A" w14:textId="77777777" w:rsidR="00765081" w:rsidRDefault="00765081" w:rsidP="00765081">
      <w:pPr>
        <w:pStyle w:val="Heading2"/>
      </w:pPr>
      <w:r>
        <w:t>2) The CVNA–</w:t>
      </w:r>
      <w:proofErr w:type="spellStart"/>
      <w:r>
        <w:t>DriveTime</w:t>
      </w:r>
      <w:proofErr w:type="spellEnd"/>
      <w:r>
        <w:t>–</w:t>
      </w:r>
      <w:proofErr w:type="spellStart"/>
      <w:r>
        <w:t>Bridgecrest</w:t>
      </w:r>
      <w:proofErr w:type="spellEnd"/>
      <w:r>
        <w:t xml:space="preserve"> concern (what’s similar in </w:t>
      </w:r>
      <w:r>
        <w:rPr>
          <w:rStyle w:val="Emphasis"/>
        </w:rPr>
        <w:t>structure</w:t>
      </w:r>
      <w:r>
        <w:t>)</w:t>
      </w:r>
    </w:p>
    <w:p w14:paraId="0F33DF0B" w14:textId="77777777" w:rsidR="00765081" w:rsidRDefault="00765081" w:rsidP="00765081">
      <w:pPr>
        <w:pStyle w:val="Heading3"/>
      </w:pPr>
      <w:r>
        <w:t>Similarity A — “Profit here, pain there” via related-party ecosystem</w:t>
      </w:r>
    </w:p>
    <w:p w14:paraId="540071FA" w14:textId="77777777" w:rsidR="00765081" w:rsidRDefault="00765081" w:rsidP="00765081">
      <w:pPr>
        <w:pStyle w:val="NormalWeb"/>
      </w:pPr>
      <w:r>
        <w:t>The concern you’re describing is:</w:t>
      </w:r>
    </w:p>
    <w:p w14:paraId="30215A83" w14:textId="77777777" w:rsidR="00765081" w:rsidRDefault="00765081" w:rsidP="00765081">
      <w:pPr>
        <w:pStyle w:val="NormalWeb"/>
        <w:numPr>
          <w:ilvl w:val="0"/>
          <w:numId w:val="33"/>
        </w:numPr>
      </w:pPr>
      <w:r>
        <w:rPr>
          <w:rStyle w:val="Strong"/>
          <w:rFonts w:eastAsiaTheme="majorEastAsia"/>
        </w:rPr>
        <w:t>CVNA (public)</w:t>
      </w:r>
      <w:r>
        <w:t xml:space="preserve"> reports better profitability/cash conversion</w:t>
      </w:r>
    </w:p>
    <w:p w14:paraId="0A9A3380" w14:textId="77777777" w:rsidR="00765081" w:rsidRDefault="00765081" w:rsidP="00765081">
      <w:pPr>
        <w:pStyle w:val="NormalWeb"/>
        <w:numPr>
          <w:ilvl w:val="0"/>
          <w:numId w:val="33"/>
        </w:numPr>
      </w:pPr>
      <w:r>
        <w:t xml:space="preserve">while </w:t>
      </w:r>
      <w:r>
        <w:rPr>
          <w:rStyle w:val="Strong"/>
          <w:rFonts w:eastAsiaTheme="majorEastAsia"/>
        </w:rPr>
        <w:t>private affiliates</w:t>
      </w:r>
      <w:r>
        <w:t xml:space="preserve"> (</w:t>
      </w:r>
      <w:proofErr w:type="spellStart"/>
      <w:r>
        <w:t>DriveTime</w:t>
      </w:r>
      <w:proofErr w:type="spellEnd"/>
      <w:r>
        <w:t xml:space="preserve"> / </w:t>
      </w:r>
      <w:proofErr w:type="spellStart"/>
      <w:r>
        <w:t>Bridgecrest</w:t>
      </w:r>
      <w:proofErr w:type="spellEnd"/>
      <w:r>
        <w:t xml:space="preserve"> entities) absorb:</w:t>
      </w:r>
    </w:p>
    <w:p w14:paraId="58B67C28" w14:textId="77777777" w:rsidR="00765081" w:rsidRDefault="00765081" w:rsidP="00765081">
      <w:pPr>
        <w:pStyle w:val="NormalWeb"/>
        <w:numPr>
          <w:ilvl w:val="1"/>
          <w:numId w:val="33"/>
        </w:numPr>
      </w:pPr>
      <w:r>
        <w:t>impairments / servicing losses,</w:t>
      </w:r>
    </w:p>
    <w:p w14:paraId="6BC5EF62" w14:textId="77777777" w:rsidR="00765081" w:rsidRDefault="00765081" w:rsidP="00765081">
      <w:pPr>
        <w:pStyle w:val="NormalWeb"/>
        <w:numPr>
          <w:ilvl w:val="1"/>
          <w:numId w:val="33"/>
        </w:numPr>
      </w:pPr>
      <w:r>
        <w:t>warranty/claims costs,</w:t>
      </w:r>
    </w:p>
    <w:p w14:paraId="237D6F2D" w14:textId="77777777" w:rsidR="00765081" w:rsidRDefault="00765081" w:rsidP="00765081">
      <w:pPr>
        <w:pStyle w:val="NormalWeb"/>
        <w:numPr>
          <w:ilvl w:val="1"/>
          <w:numId w:val="33"/>
        </w:numPr>
      </w:pPr>
      <w:r>
        <w:t>underwriting deterioration,</w:t>
      </w:r>
    </w:p>
    <w:p w14:paraId="1E1ECC78" w14:textId="77777777" w:rsidR="00765081" w:rsidRDefault="00765081" w:rsidP="00765081">
      <w:pPr>
        <w:pStyle w:val="NormalWeb"/>
        <w:numPr>
          <w:ilvl w:val="1"/>
          <w:numId w:val="33"/>
        </w:numPr>
      </w:pPr>
      <w:r>
        <w:t>liquidity stress.</w:t>
      </w:r>
    </w:p>
    <w:p w14:paraId="1E96D723" w14:textId="77777777" w:rsidR="00765081" w:rsidRDefault="00765081" w:rsidP="00765081">
      <w:pPr>
        <w:pStyle w:val="NormalWeb"/>
      </w:pPr>
      <w:r>
        <w:t xml:space="preserve">That resembles Enron in the </w:t>
      </w:r>
      <w:r>
        <w:rPr>
          <w:rStyle w:val="Strong"/>
          <w:rFonts w:eastAsiaTheme="majorEastAsia"/>
        </w:rPr>
        <w:t>economic intent</w:t>
      </w:r>
      <w:r>
        <w:t>: keep the “ugly” parts from contaminating the public company’s optics.</w:t>
      </w:r>
    </w:p>
    <w:p w14:paraId="1BC80E64" w14:textId="77777777" w:rsidR="00765081" w:rsidRDefault="00765081" w:rsidP="00765081">
      <w:pPr>
        <w:pStyle w:val="Heading3"/>
      </w:pPr>
      <w:r>
        <w:t>Similarity B — Transfers that can create “accounting wins”</w:t>
      </w:r>
    </w:p>
    <w:p w14:paraId="64DCE067" w14:textId="77777777" w:rsidR="00765081" w:rsidRDefault="00765081" w:rsidP="00765081">
      <w:pPr>
        <w:pStyle w:val="NormalWeb"/>
      </w:pPr>
      <w:r>
        <w:t>The Enron-like risk is strongest when you see any of these patterns:</w:t>
      </w:r>
    </w:p>
    <w:p w14:paraId="0899B39A" w14:textId="77777777" w:rsidR="00765081" w:rsidRDefault="00765081" w:rsidP="00765081">
      <w:pPr>
        <w:pStyle w:val="NormalWeb"/>
        <w:numPr>
          <w:ilvl w:val="0"/>
          <w:numId w:val="34"/>
        </w:numPr>
      </w:pPr>
      <w:r>
        <w:rPr>
          <w:rStyle w:val="Strong"/>
          <w:rFonts w:eastAsiaTheme="majorEastAsia"/>
        </w:rPr>
        <w:t>Sales at favorable prices</w:t>
      </w:r>
      <w:r>
        <w:t xml:space="preserve"> to affiliated entities, allowing the public firm to book gains (or higher margins),</w:t>
      </w:r>
    </w:p>
    <w:p w14:paraId="0B8BC8CE" w14:textId="77777777" w:rsidR="00765081" w:rsidRDefault="00765081" w:rsidP="00765081">
      <w:pPr>
        <w:pStyle w:val="NormalWeb"/>
        <w:numPr>
          <w:ilvl w:val="0"/>
          <w:numId w:val="34"/>
        </w:numPr>
      </w:pPr>
      <w:r>
        <w:t xml:space="preserve">the affiliate later records </w:t>
      </w:r>
      <w:r>
        <w:rPr>
          <w:rStyle w:val="Strong"/>
          <w:rFonts w:eastAsiaTheme="majorEastAsia"/>
        </w:rPr>
        <w:t>impairments</w:t>
      </w:r>
      <w:r>
        <w:t xml:space="preserve"> or eats the losses,</w:t>
      </w:r>
    </w:p>
    <w:p w14:paraId="0CA3409C" w14:textId="77777777" w:rsidR="00765081" w:rsidRDefault="00765081" w:rsidP="00765081">
      <w:pPr>
        <w:pStyle w:val="NormalWeb"/>
        <w:numPr>
          <w:ilvl w:val="0"/>
          <w:numId w:val="34"/>
        </w:numPr>
      </w:pPr>
      <w:r>
        <w:lastRenderedPageBreak/>
        <w:t>the public firm benefits from the optics without truly transferring risk to an arm’s-length buyer.</w:t>
      </w:r>
    </w:p>
    <w:p w14:paraId="6DF255DE" w14:textId="77777777" w:rsidR="00765081" w:rsidRDefault="00765081" w:rsidP="00765081">
      <w:pPr>
        <w:pStyle w:val="NormalWeb"/>
      </w:pPr>
      <w:r>
        <w:t xml:space="preserve">This is analogous to Enron recognizing gains on transactions that were </w:t>
      </w:r>
      <w:r>
        <w:rPr>
          <w:rStyle w:val="Emphasis"/>
          <w:rFonts w:eastAsiaTheme="majorEastAsia"/>
        </w:rPr>
        <w:t>not economically final</w:t>
      </w:r>
      <w:r>
        <w:t>.</w:t>
      </w:r>
    </w:p>
    <w:p w14:paraId="04D52482" w14:textId="77777777" w:rsidR="00765081" w:rsidRDefault="00765081" w:rsidP="00765081">
      <w:pPr>
        <w:pStyle w:val="Heading3"/>
      </w:pPr>
      <w:r>
        <w:t>Similarity C — Dependence on continuous funding / “keep the machine running”</w:t>
      </w:r>
    </w:p>
    <w:p w14:paraId="7FE63044" w14:textId="77777777" w:rsidR="00765081" w:rsidRDefault="00765081" w:rsidP="00765081">
      <w:pPr>
        <w:pStyle w:val="NormalWeb"/>
      </w:pPr>
      <w:r>
        <w:t>If the system needs:</w:t>
      </w:r>
    </w:p>
    <w:p w14:paraId="3CD6A4E1" w14:textId="77777777" w:rsidR="00765081" w:rsidRDefault="00765081" w:rsidP="00765081">
      <w:pPr>
        <w:pStyle w:val="NormalWeb"/>
        <w:numPr>
          <w:ilvl w:val="0"/>
          <w:numId w:val="35"/>
        </w:numPr>
      </w:pPr>
      <w:r>
        <w:t>continual loan buyers / ABS markets, or</w:t>
      </w:r>
    </w:p>
    <w:p w14:paraId="11800F1A" w14:textId="77777777" w:rsidR="00765081" w:rsidRDefault="00765081" w:rsidP="00765081">
      <w:pPr>
        <w:pStyle w:val="NormalWeb"/>
        <w:numPr>
          <w:ilvl w:val="0"/>
          <w:numId w:val="35"/>
        </w:numPr>
      </w:pPr>
      <w:r>
        <w:t>related-party “buyers of last resort,”</w:t>
      </w:r>
    </w:p>
    <w:p w14:paraId="78D0173B" w14:textId="77777777" w:rsidR="00765081" w:rsidRDefault="00765081" w:rsidP="00765081">
      <w:pPr>
        <w:pStyle w:val="NormalWeb"/>
      </w:pPr>
      <w:r>
        <w:t>it echoes Enron’s “as long as the financing keeps coming, the structure holds.”</w:t>
      </w:r>
    </w:p>
    <w:p w14:paraId="62183AE0" w14:textId="77777777" w:rsidR="00765081" w:rsidRDefault="00765081" w:rsidP="00765081">
      <w:r>
        <w:pict w14:anchorId="49390803">
          <v:rect id="_x0000_i1072" style="width:0;height:1.5pt" o:hralign="center" o:hrstd="t" o:hr="t" fillcolor="#a0a0a0" stroked="f"/>
        </w:pict>
      </w:r>
    </w:p>
    <w:p w14:paraId="56979ABC" w14:textId="77777777" w:rsidR="00765081" w:rsidRDefault="00765081" w:rsidP="00765081">
      <w:pPr>
        <w:pStyle w:val="Heading2"/>
      </w:pPr>
      <w:r>
        <w:t>3) The big difference (why the analogy can break)</w:t>
      </w:r>
    </w:p>
    <w:p w14:paraId="111805B3" w14:textId="77777777" w:rsidR="00765081" w:rsidRDefault="00765081" w:rsidP="00765081">
      <w:pPr>
        <w:pStyle w:val="Heading3"/>
      </w:pPr>
      <w:r>
        <w:t>Difference 1 — Consolidation boundary is the whole game</w:t>
      </w:r>
    </w:p>
    <w:p w14:paraId="619F70FA" w14:textId="77777777" w:rsidR="00765081" w:rsidRDefault="00765081" w:rsidP="00765081">
      <w:pPr>
        <w:pStyle w:val="NormalWeb"/>
      </w:pPr>
      <w:r>
        <w:t xml:space="preserve">For Enron, the scandal hinged on </w:t>
      </w:r>
      <w:r>
        <w:rPr>
          <w:rStyle w:val="Strong"/>
          <w:rFonts w:eastAsiaTheme="majorEastAsia"/>
        </w:rPr>
        <w:t>off-balance-sheet SPEs that should have been consolidated</w:t>
      </w:r>
      <w:r>
        <w:t xml:space="preserve"> under the rules, because Enron effectively controlled them or bore their risks.</w:t>
      </w:r>
    </w:p>
    <w:p w14:paraId="3CBE1591" w14:textId="77777777" w:rsidR="00765081" w:rsidRDefault="00765081" w:rsidP="00765081">
      <w:pPr>
        <w:pStyle w:val="NormalWeb"/>
      </w:pPr>
      <w:r>
        <w:t>For CVNA, the most important question is:</w:t>
      </w:r>
    </w:p>
    <w:p w14:paraId="634E20FC" w14:textId="77777777" w:rsidR="00765081" w:rsidRDefault="00765081" w:rsidP="00765081">
      <w:pPr>
        <w:pStyle w:val="NormalWeb"/>
        <w:numPr>
          <w:ilvl w:val="0"/>
          <w:numId w:val="36"/>
        </w:numPr>
      </w:pPr>
      <w:r>
        <w:rPr>
          <w:rStyle w:val="Strong"/>
          <w:rFonts w:eastAsiaTheme="majorEastAsia"/>
        </w:rPr>
        <w:t xml:space="preserve">Are </w:t>
      </w:r>
      <w:proofErr w:type="spellStart"/>
      <w:r>
        <w:rPr>
          <w:rStyle w:val="Strong"/>
          <w:rFonts w:eastAsiaTheme="majorEastAsia"/>
        </w:rPr>
        <w:t>DriveTime</w:t>
      </w:r>
      <w:proofErr w:type="spellEnd"/>
      <w:r>
        <w:rPr>
          <w:rStyle w:val="Strong"/>
          <w:rFonts w:eastAsiaTheme="majorEastAsia"/>
        </w:rPr>
        <w:t xml:space="preserve"> / </w:t>
      </w:r>
      <w:proofErr w:type="spellStart"/>
      <w:r>
        <w:rPr>
          <w:rStyle w:val="Strong"/>
          <w:rFonts w:eastAsiaTheme="majorEastAsia"/>
        </w:rPr>
        <w:t>Bridgecrest</w:t>
      </w:r>
      <w:proofErr w:type="spellEnd"/>
      <w:r>
        <w:rPr>
          <w:rStyle w:val="Strong"/>
          <w:rFonts w:eastAsiaTheme="majorEastAsia"/>
        </w:rPr>
        <w:t xml:space="preserve"> consolidated into CVNA?</w:t>
      </w:r>
      <w:r>
        <w:br/>
        <w:t xml:space="preserve">If they are </w:t>
      </w:r>
      <w:r>
        <w:rPr>
          <w:rStyle w:val="Strong"/>
          <w:rFonts w:eastAsiaTheme="majorEastAsia"/>
        </w:rPr>
        <w:t>not</w:t>
      </w:r>
      <w:r>
        <w:t xml:space="preserve"> consolidated (likely), then “losses showing up there” do </w:t>
      </w:r>
      <w:r>
        <w:rPr>
          <w:rStyle w:val="Strong"/>
          <w:rFonts w:eastAsiaTheme="majorEastAsia"/>
        </w:rPr>
        <w:t>not</w:t>
      </w:r>
      <w:r>
        <w:t xml:space="preserve"> automatically hit CVNA’s income statement.</w:t>
      </w:r>
    </w:p>
    <w:p w14:paraId="47543E0F" w14:textId="77777777" w:rsidR="00765081" w:rsidRDefault="00765081" w:rsidP="00765081">
      <w:pPr>
        <w:pStyle w:val="NormalWeb"/>
      </w:pPr>
      <w:r>
        <w:t xml:space="preserve">That </w:t>
      </w:r>
      <w:r>
        <w:rPr>
          <w:rStyle w:val="Emphasis"/>
          <w:rFonts w:eastAsiaTheme="majorEastAsia"/>
        </w:rPr>
        <w:t>by itself</w:t>
      </w:r>
      <w:r>
        <w:t xml:space="preserve"> is not fraud—it becomes Enron-like only if:</w:t>
      </w:r>
    </w:p>
    <w:p w14:paraId="05DDAF7A" w14:textId="77777777" w:rsidR="00765081" w:rsidRDefault="00765081" w:rsidP="00765081">
      <w:pPr>
        <w:pStyle w:val="NormalWeb"/>
        <w:numPr>
          <w:ilvl w:val="0"/>
          <w:numId w:val="37"/>
        </w:numPr>
      </w:pPr>
      <w:r>
        <w:t xml:space="preserve">CVNA </w:t>
      </w:r>
      <w:r>
        <w:rPr>
          <w:rStyle w:val="Strong"/>
          <w:rFonts w:eastAsiaTheme="majorEastAsia"/>
        </w:rPr>
        <w:t>controls</w:t>
      </w:r>
      <w:r>
        <w:t xml:space="preserve"> them in substance, </w:t>
      </w:r>
      <w:r>
        <w:rPr>
          <w:rStyle w:val="Strong"/>
          <w:rFonts w:eastAsiaTheme="majorEastAsia"/>
        </w:rPr>
        <w:t>or</w:t>
      </w:r>
    </w:p>
    <w:p w14:paraId="24A18F9F" w14:textId="77777777" w:rsidR="00765081" w:rsidRDefault="00765081" w:rsidP="00765081">
      <w:pPr>
        <w:pStyle w:val="NormalWeb"/>
        <w:numPr>
          <w:ilvl w:val="0"/>
          <w:numId w:val="37"/>
        </w:numPr>
      </w:pPr>
      <w:r>
        <w:t xml:space="preserve">CVNA has </w:t>
      </w:r>
      <w:r>
        <w:rPr>
          <w:rStyle w:val="Strong"/>
          <w:rFonts w:eastAsiaTheme="majorEastAsia"/>
        </w:rPr>
        <w:t>hidden guarantees / support</w:t>
      </w:r>
      <w:r>
        <w:t xml:space="preserve"> / side agreements that mean CVNA bears the economics while avoiding consolidation.</w:t>
      </w:r>
    </w:p>
    <w:p w14:paraId="650F985B" w14:textId="77777777" w:rsidR="00765081" w:rsidRDefault="00765081" w:rsidP="00765081">
      <w:pPr>
        <w:pStyle w:val="Heading3"/>
      </w:pPr>
      <w:r>
        <w:t xml:space="preserve">Difference 2 — Enron used SPEs to misstate leverage &amp; risk exposure </w:t>
      </w:r>
      <w:r>
        <w:rPr>
          <w:rStyle w:val="Emphasis"/>
        </w:rPr>
        <w:t>systematically</w:t>
      </w:r>
    </w:p>
    <w:p w14:paraId="2254D3D8" w14:textId="77777777" w:rsidR="00765081" w:rsidRDefault="00765081" w:rsidP="00765081">
      <w:pPr>
        <w:pStyle w:val="NormalWeb"/>
      </w:pPr>
      <w:r>
        <w:t xml:space="preserve">If CVNA’s disclosures clearly identify related-party dealings and say pricing isn’t arm’s-length, that’s already </w:t>
      </w:r>
      <w:r>
        <w:rPr>
          <w:rStyle w:val="Strong"/>
          <w:rFonts w:eastAsiaTheme="majorEastAsia"/>
        </w:rPr>
        <w:t>more explicit</w:t>
      </w:r>
      <w:r>
        <w:t xml:space="preserve"> than Enron’s concealment—though disclosure alone doesn’t solve mispricing or hidden support.</w:t>
      </w:r>
    </w:p>
    <w:p w14:paraId="2B4FD7D1" w14:textId="77777777" w:rsidR="00765081" w:rsidRDefault="00765081" w:rsidP="00765081">
      <w:pPr>
        <w:pStyle w:val="Heading3"/>
      </w:pPr>
      <w:r>
        <w:lastRenderedPageBreak/>
        <w:t>Difference 3 — The alleged “loss sink” is a separate, older operating business</w:t>
      </w:r>
    </w:p>
    <w:p w14:paraId="3117384E" w14:textId="77777777" w:rsidR="00765081" w:rsidRDefault="00765081" w:rsidP="00765081">
      <w:pPr>
        <w:pStyle w:val="NormalWeb"/>
      </w:pPr>
      <w:proofErr w:type="spellStart"/>
      <w:r>
        <w:t>DriveTime</w:t>
      </w:r>
      <w:proofErr w:type="spellEnd"/>
      <w:r>
        <w:t xml:space="preserve"> is not a newly created SPE purely to warehouse a single asset; it’s a long-standing platform with its own operations. That makes the structure less “SPE-like,” though it can still function as a loss absorber.</w:t>
      </w:r>
    </w:p>
    <w:p w14:paraId="62D7D7D5" w14:textId="77777777" w:rsidR="00765081" w:rsidRDefault="00765081" w:rsidP="00765081">
      <w:r>
        <w:pict w14:anchorId="2BF54976">
          <v:rect id="_x0000_i1073" style="width:0;height:1.5pt" o:hralign="center" o:hrstd="t" o:hr="t" fillcolor="#a0a0a0" stroked="f"/>
        </w:pict>
      </w:r>
    </w:p>
    <w:p w14:paraId="0D7FFBDF" w14:textId="77777777" w:rsidR="00765081" w:rsidRDefault="00765081" w:rsidP="00765081">
      <w:pPr>
        <w:pStyle w:val="Heading2"/>
      </w:pPr>
      <w:r>
        <w:t>4) A precise mapping: Enron features vs. CVNA hypotheses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3348"/>
        <w:gridCol w:w="3504"/>
      </w:tblGrid>
      <w:tr w:rsidR="00765081" w14:paraId="09C76A95" w14:textId="77777777">
        <w:trPr>
          <w:tblHeader/>
          <w:tblCellSpacing w:w="15" w:type="dxa"/>
        </w:trPr>
        <w:tc>
          <w:tcPr>
            <w:tcW w:w="0" w:type="auto"/>
            <w:vAlign w:val="center"/>
            <w:hideMark/>
          </w:tcPr>
          <w:p w14:paraId="01EE464C" w14:textId="77777777" w:rsidR="00765081" w:rsidRDefault="00765081">
            <w:pPr>
              <w:jc w:val="center"/>
              <w:rPr>
                <w:b/>
                <w:bCs/>
              </w:rPr>
            </w:pPr>
            <w:r>
              <w:rPr>
                <w:b/>
                <w:bCs/>
              </w:rPr>
              <w:t>Enron feature</w:t>
            </w:r>
          </w:p>
        </w:tc>
        <w:tc>
          <w:tcPr>
            <w:tcW w:w="0" w:type="auto"/>
            <w:vAlign w:val="center"/>
            <w:hideMark/>
          </w:tcPr>
          <w:p w14:paraId="2D0B9280" w14:textId="77777777" w:rsidR="00765081" w:rsidRDefault="00765081">
            <w:pPr>
              <w:jc w:val="center"/>
              <w:rPr>
                <w:b/>
                <w:bCs/>
              </w:rPr>
            </w:pPr>
            <w:r>
              <w:rPr>
                <w:b/>
                <w:bCs/>
              </w:rPr>
              <w:t>What to look for in CVNA context</w:t>
            </w:r>
          </w:p>
        </w:tc>
        <w:tc>
          <w:tcPr>
            <w:tcW w:w="0" w:type="auto"/>
            <w:vAlign w:val="center"/>
            <w:hideMark/>
          </w:tcPr>
          <w:p w14:paraId="2FFFF785" w14:textId="77777777" w:rsidR="00765081" w:rsidRDefault="00765081">
            <w:pPr>
              <w:jc w:val="center"/>
              <w:rPr>
                <w:b/>
                <w:bCs/>
              </w:rPr>
            </w:pPr>
            <w:r>
              <w:rPr>
                <w:b/>
                <w:bCs/>
              </w:rPr>
              <w:t>“Enron-like” if…</w:t>
            </w:r>
          </w:p>
        </w:tc>
      </w:tr>
      <w:tr w:rsidR="00765081" w14:paraId="1CE78953" w14:textId="77777777">
        <w:trPr>
          <w:tblCellSpacing w:w="15" w:type="dxa"/>
        </w:trPr>
        <w:tc>
          <w:tcPr>
            <w:tcW w:w="0" w:type="auto"/>
            <w:vAlign w:val="center"/>
            <w:hideMark/>
          </w:tcPr>
          <w:p w14:paraId="4250919F" w14:textId="77777777" w:rsidR="00765081" w:rsidRDefault="00765081">
            <w:r>
              <w:t>Off-balance-sheet entities</w:t>
            </w:r>
          </w:p>
        </w:tc>
        <w:tc>
          <w:tcPr>
            <w:tcW w:w="0" w:type="auto"/>
            <w:vAlign w:val="center"/>
            <w:hideMark/>
          </w:tcPr>
          <w:p w14:paraId="27EF6325" w14:textId="77777777" w:rsidR="00765081" w:rsidRDefault="00765081">
            <w:proofErr w:type="spellStart"/>
            <w:r>
              <w:t>DriveTime</w:t>
            </w:r>
            <w:proofErr w:type="spellEnd"/>
            <w:r>
              <w:t>/</w:t>
            </w:r>
            <w:proofErr w:type="spellStart"/>
            <w:r>
              <w:t>Bridgecrest</w:t>
            </w:r>
            <w:proofErr w:type="spellEnd"/>
            <w:r>
              <w:t xml:space="preserve"> not consolidated</w:t>
            </w:r>
          </w:p>
        </w:tc>
        <w:tc>
          <w:tcPr>
            <w:tcW w:w="0" w:type="auto"/>
            <w:vAlign w:val="center"/>
            <w:hideMark/>
          </w:tcPr>
          <w:p w14:paraId="25BB48E0" w14:textId="77777777" w:rsidR="00765081" w:rsidRDefault="00765081">
            <w:r>
              <w:t xml:space="preserve">CVNA effectively </w:t>
            </w:r>
            <w:r>
              <w:rPr>
                <w:rStyle w:val="Strong"/>
              </w:rPr>
              <w:t>controls</w:t>
            </w:r>
            <w:r>
              <w:t xml:space="preserve"> them or bears their risks but avoids consolidation</w:t>
            </w:r>
          </w:p>
        </w:tc>
      </w:tr>
      <w:tr w:rsidR="00765081" w14:paraId="251272C4" w14:textId="77777777">
        <w:trPr>
          <w:tblCellSpacing w:w="15" w:type="dxa"/>
        </w:trPr>
        <w:tc>
          <w:tcPr>
            <w:tcW w:w="0" w:type="auto"/>
            <w:vAlign w:val="center"/>
            <w:hideMark/>
          </w:tcPr>
          <w:p w14:paraId="798C07B8" w14:textId="77777777" w:rsidR="00765081" w:rsidRDefault="00765081">
            <w:r>
              <w:t>Gains on affiliate transactions</w:t>
            </w:r>
          </w:p>
        </w:tc>
        <w:tc>
          <w:tcPr>
            <w:tcW w:w="0" w:type="auto"/>
            <w:vAlign w:val="center"/>
            <w:hideMark/>
          </w:tcPr>
          <w:p w14:paraId="0C11247E" w14:textId="77777777" w:rsidR="00765081" w:rsidRDefault="00765081">
            <w:r>
              <w:t>Loan sale gains / pricing to affiliates</w:t>
            </w:r>
          </w:p>
        </w:tc>
        <w:tc>
          <w:tcPr>
            <w:tcW w:w="0" w:type="auto"/>
            <w:vAlign w:val="center"/>
            <w:hideMark/>
          </w:tcPr>
          <w:p w14:paraId="08B1B8FD" w14:textId="77777777" w:rsidR="00765081" w:rsidRDefault="00765081">
            <w:r>
              <w:t xml:space="preserve">Transactions are </w:t>
            </w:r>
            <w:r>
              <w:rPr>
                <w:rStyle w:val="Strong"/>
              </w:rPr>
              <w:t>non-economic</w:t>
            </w:r>
            <w:r>
              <w:t xml:space="preserve"> or include hidden support that reverses the risk transfer</w:t>
            </w:r>
          </w:p>
        </w:tc>
      </w:tr>
      <w:tr w:rsidR="00765081" w14:paraId="0F83879D" w14:textId="77777777">
        <w:trPr>
          <w:tblCellSpacing w:w="15" w:type="dxa"/>
        </w:trPr>
        <w:tc>
          <w:tcPr>
            <w:tcW w:w="0" w:type="auto"/>
            <w:vAlign w:val="center"/>
            <w:hideMark/>
          </w:tcPr>
          <w:p w14:paraId="4FC98D2A" w14:textId="77777777" w:rsidR="00765081" w:rsidRDefault="00765081">
            <w:r>
              <w:t>Circular financing / guarantees</w:t>
            </w:r>
          </w:p>
        </w:tc>
        <w:tc>
          <w:tcPr>
            <w:tcW w:w="0" w:type="auto"/>
            <w:vAlign w:val="center"/>
            <w:hideMark/>
          </w:tcPr>
          <w:p w14:paraId="0239546F" w14:textId="77777777" w:rsidR="00765081" w:rsidRDefault="00765081">
            <w:r>
              <w:t>Affiliate buys funded by loans/structures tied back to insiders</w:t>
            </w:r>
          </w:p>
        </w:tc>
        <w:tc>
          <w:tcPr>
            <w:tcW w:w="0" w:type="auto"/>
            <w:vAlign w:val="center"/>
            <w:hideMark/>
          </w:tcPr>
          <w:p w14:paraId="6C68E76F" w14:textId="77777777" w:rsidR="00765081" w:rsidRDefault="00765081">
            <w:r>
              <w:t>Cash ultimately comes back to CVNA or CVNA is the backstop</w:t>
            </w:r>
          </w:p>
        </w:tc>
      </w:tr>
      <w:tr w:rsidR="00765081" w14:paraId="413A3337" w14:textId="77777777">
        <w:trPr>
          <w:tblCellSpacing w:w="15" w:type="dxa"/>
        </w:trPr>
        <w:tc>
          <w:tcPr>
            <w:tcW w:w="0" w:type="auto"/>
            <w:vAlign w:val="center"/>
            <w:hideMark/>
          </w:tcPr>
          <w:p w14:paraId="43F64702" w14:textId="77777777" w:rsidR="00765081" w:rsidRDefault="00765081">
            <w:r>
              <w:t>Losses parked elsewhere</w:t>
            </w:r>
          </w:p>
        </w:tc>
        <w:tc>
          <w:tcPr>
            <w:tcW w:w="0" w:type="auto"/>
            <w:vAlign w:val="center"/>
            <w:hideMark/>
          </w:tcPr>
          <w:p w14:paraId="5A0F01AD" w14:textId="77777777" w:rsidR="00765081" w:rsidRDefault="00765081">
            <w:r>
              <w:t>Impairments/servicing losses in affiliates</w:t>
            </w:r>
          </w:p>
        </w:tc>
        <w:tc>
          <w:tcPr>
            <w:tcW w:w="0" w:type="auto"/>
            <w:vAlign w:val="center"/>
            <w:hideMark/>
          </w:tcPr>
          <w:p w14:paraId="0CC01D8C" w14:textId="77777777" w:rsidR="00765081" w:rsidRDefault="00765081">
            <w:r>
              <w:t>Losses are economically CVNA’s but are kept out of CVNA’s financials</w:t>
            </w:r>
          </w:p>
        </w:tc>
      </w:tr>
    </w:tbl>
    <w:p w14:paraId="7AB5295A" w14:textId="77777777" w:rsidR="00765081" w:rsidRDefault="00765081"/>
    <w:p w14:paraId="6037E5F9" w14:textId="77777777" w:rsidR="00765081" w:rsidRDefault="00765081"/>
    <w:p w14:paraId="1DAE942D" w14:textId="77777777" w:rsidR="00765081" w:rsidRDefault="00765081"/>
    <w:p w14:paraId="7180EF83" w14:textId="77777777" w:rsidR="00765081" w:rsidRDefault="00765081"/>
    <w:p w14:paraId="6AA383A2" w14:textId="77777777" w:rsidR="00765081" w:rsidRDefault="00765081"/>
    <w:p w14:paraId="2C8AAFCC" w14:textId="77777777" w:rsidR="00765081" w:rsidRDefault="00765081"/>
    <w:p w14:paraId="579C5135" w14:textId="77777777" w:rsidR="00765081" w:rsidRDefault="00765081"/>
    <w:p w14:paraId="2C1A166C" w14:textId="77777777" w:rsidR="00765081" w:rsidRDefault="00765081"/>
    <w:p w14:paraId="49D4C75B" w14:textId="77777777" w:rsidR="00765081" w:rsidRDefault="00765081" w:rsidP="00765081">
      <w:pPr>
        <w:pStyle w:val="NormalWeb"/>
      </w:pPr>
      <w:r>
        <w:lastRenderedPageBreak/>
        <w:t>Short answer (then we’ll unpack it carefully):</w:t>
      </w:r>
      <w:r>
        <w:br/>
      </w:r>
      <w:r>
        <w:rPr>
          <w:rStyle w:val="Strong"/>
          <w:rFonts w:eastAsiaTheme="majorEastAsia"/>
        </w:rPr>
        <w:t xml:space="preserve">Yes, CVNA could go down a lot if </w:t>
      </w:r>
      <w:proofErr w:type="spellStart"/>
      <w:r>
        <w:rPr>
          <w:rStyle w:val="Strong"/>
          <w:rFonts w:eastAsiaTheme="majorEastAsia"/>
        </w:rPr>
        <w:t>DriveTime</w:t>
      </w:r>
      <w:proofErr w:type="spellEnd"/>
      <w:r>
        <w:rPr>
          <w:rStyle w:val="Strong"/>
          <w:rFonts w:eastAsiaTheme="majorEastAsia"/>
        </w:rPr>
        <w:t xml:space="preserve"> were to fail — </w:t>
      </w:r>
      <w:r>
        <w:rPr>
          <w:rStyle w:val="Emphasis"/>
          <w:rFonts w:eastAsiaTheme="majorEastAsia"/>
          <w:b/>
          <w:bCs/>
        </w:rPr>
        <w:t xml:space="preserve">even if </w:t>
      </w:r>
      <w:proofErr w:type="spellStart"/>
      <w:r>
        <w:rPr>
          <w:rStyle w:val="Emphasis"/>
          <w:rFonts w:eastAsiaTheme="majorEastAsia"/>
          <w:b/>
          <w:bCs/>
        </w:rPr>
        <w:t>DriveTime’s</w:t>
      </w:r>
      <w:proofErr w:type="spellEnd"/>
      <w:r>
        <w:rPr>
          <w:rStyle w:val="Emphasis"/>
          <w:rFonts w:eastAsiaTheme="majorEastAsia"/>
          <w:b/>
          <w:bCs/>
        </w:rPr>
        <w:t xml:space="preserve"> risks are “ultimately borne” by CVNA only economically and not legally</w:t>
      </w:r>
      <w:r>
        <w:rPr>
          <w:rStyle w:val="Strong"/>
          <w:rFonts w:eastAsiaTheme="majorEastAsia"/>
        </w:rPr>
        <w:t>.</w:t>
      </w:r>
      <w:r>
        <w:t xml:space="preserve"> The damage would come through </w:t>
      </w:r>
      <w:r>
        <w:rPr>
          <w:rStyle w:val="Strong"/>
          <w:rFonts w:eastAsiaTheme="majorEastAsia"/>
        </w:rPr>
        <w:t>liquidity, earnings credibility, funding access, and forced consolidation-like effects</w:t>
      </w:r>
      <w:r>
        <w:t>, not just direct legal liability.</w:t>
      </w:r>
    </w:p>
    <w:p w14:paraId="02F0C1FB" w14:textId="77777777" w:rsidR="00765081" w:rsidRDefault="00765081" w:rsidP="00765081">
      <w:pPr>
        <w:pStyle w:val="NormalWeb"/>
      </w:pPr>
      <w:r>
        <w:t>Below is a clean, research-grade breakdown you can use in an IC or paper.</w:t>
      </w:r>
    </w:p>
    <w:p w14:paraId="694E7E71" w14:textId="77777777" w:rsidR="00765081" w:rsidRDefault="00765081" w:rsidP="00765081">
      <w:r>
        <w:pict w14:anchorId="0D3AC0C7">
          <v:rect id="_x0000_i1077" style="width:0;height:1.5pt" o:hralign="center" o:hrstd="t" o:hr="t" fillcolor="#a0a0a0" stroked="f"/>
        </w:pict>
      </w:r>
    </w:p>
    <w:p w14:paraId="0355A11B" w14:textId="77777777" w:rsidR="00765081" w:rsidRDefault="00765081" w:rsidP="00765081">
      <w:pPr>
        <w:pStyle w:val="Heading2"/>
      </w:pPr>
      <w:r>
        <w:t>1. First, separate three kinds of “bearing the risk”</w:t>
      </w:r>
    </w:p>
    <w:p w14:paraId="07122A15" w14:textId="77777777" w:rsidR="00765081" w:rsidRDefault="00765081" w:rsidP="00765081">
      <w:pPr>
        <w:pStyle w:val="NormalWeb"/>
      </w:pPr>
      <w:r>
        <w:t xml:space="preserve">When people say “CVNA ultimately bears </w:t>
      </w:r>
      <w:proofErr w:type="spellStart"/>
      <w:r>
        <w:t>DriveTime’s</w:t>
      </w:r>
      <w:proofErr w:type="spellEnd"/>
      <w:r>
        <w:t xml:space="preserve"> risk,” that can mean </w:t>
      </w:r>
      <w:r>
        <w:rPr>
          <w:rStyle w:val="Strong"/>
          <w:rFonts w:eastAsiaTheme="majorEastAsia"/>
        </w:rPr>
        <w:t>three very different things</w:t>
      </w:r>
      <w:r>
        <w:t>, with very different consequences.</w:t>
      </w:r>
    </w:p>
    <w:p w14:paraId="5EE50D9E" w14:textId="77777777" w:rsidR="00765081" w:rsidRDefault="00765081" w:rsidP="00765081">
      <w:pPr>
        <w:pStyle w:val="Heading3"/>
      </w:pPr>
      <w:r>
        <w:t>(A) Legal liability (hard, explicit)</w:t>
      </w:r>
    </w:p>
    <w:p w14:paraId="144843C3" w14:textId="77777777" w:rsidR="00765081" w:rsidRDefault="00765081" w:rsidP="00765081">
      <w:pPr>
        <w:pStyle w:val="NormalWeb"/>
        <w:numPr>
          <w:ilvl w:val="0"/>
          <w:numId w:val="38"/>
        </w:numPr>
      </w:pPr>
      <w:r>
        <w:t>Guarantees</w:t>
      </w:r>
    </w:p>
    <w:p w14:paraId="335C4FC1" w14:textId="77777777" w:rsidR="00765081" w:rsidRDefault="00765081" w:rsidP="00765081">
      <w:pPr>
        <w:pStyle w:val="NormalWeb"/>
        <w:numPr>
          <w:ilvl w:val="0"/>
          <w:numId w:val="38"/>
        </w:numPr>
      </w:pPr>
      <w:r>
        <w:t>Keep-well agreements</w:t>
      </w:r>
    </w:p>
    <w:p w14:paraId="776C76A0" w14:textId="77777777" w:rsidR="00765081" w:rsidRDefault="00765081" w:rsidP="00765081">
      <w:pPr>
        <w:pStyle w:val="NormalWeb"/>
        <w:numPr>
          <w:ilvl w:val="0"/>
          <w:numId w:val="38"/>
        </w:numPr>
      </w:pPr>
      <w:r>
        <w:t>Mandatory support clauses</w:t>
      </w:r>
    </w:p>
    <w:p w14:paraId="170FDE53" w14:textId="77777777" w:rsidR="00765081" w:rsidRDefault="00765081" w:rsidP="00765081">
      <w:pPr>
        <w:pStyle w:val="NormalWeb"/>
        <w:numPr>
          <w:ilvl w:val="0"/>
          <w:numId w:val="38"/>
        </w:numPr>
      </w:pPr>
      <w:r>
        <w:t>Recourse / repurchase obligations</w:t>
      </w:r>
    </w:p>
    <w:p w14:paraId="56D0D5EA" w14:textId="77777777" w:rsidR="00765081" w:rsidRDefault="00765081" w:rsidP="00765081">
      <w:pPr>
        <w:pStyle w:val="NormalWeb"/>
      </w:pPr>
      <w:r>
        <w:rPr>
          <w:rFonts w:ascii="Segoe UI Emoji" w:hAnsi="Segoe UI Emoji" w:cs="Segoe UI Emoji"/>
        </w:rPr>
        <w:t>👉</w:t>
      </w:r>
      <w:r>
        <w:t xml:space="preserve"> If this exists and </w:t>
      </w:r>
      <w:proofErr w:type="spellStart"/>
      <w:r>
        <w:t>DriveTime</w:t>
      </w:r>
      <w:proofErr w:type="spellEnd"/>
      <w:r>
        <w:t xml:space="preserve"> fails → </w:t>
      </w:r>
      <w:r>
        <w:rPr>
          <w:rStyle w:val="Strong"/>
          <w:rFonts w:eastAsiaTheme="majorEastAsia"/>
        </w:rPr>
        <w:t>CVNA balance sheet is hit directly</w:t>
      </w:r>
      <w:r>
        <w:t>.</w:t>
      </w:r>
    </w:p>
    <w:p w14:paraId="24AB61F4" w14:textId="77777777" w:rsidR="00765081" w:rsidRDefault="00765081" w:rsidP="00765081">
      <w:pPr>
        <w:pStyle w:val="Heading3"/>
      </w:pPr>
      <w:r>
        <w:t>(B) Economic dependence (soft, implicit)</w:t>
      </w:r>
    </w:p>
    <w:p w14:paraId="5DD98F5A" w14:textId="77777777" w:rsidR="00765081" w:rsidRDefault="00765081" w:rsidP="00765081">
      <w:pPr>
        <w:pStyle w:val="NormalWeb"/>
        <w:numPr>
          <w:ilvl w:val="0"/>
          <w:numId w:val="39"/>
        </w:numPr>
      </w:pPr>
      <w:r>
        <w:t xml:space="preserve">CVNA’s business </w:t>
      </w:r>
      <w:r>
        <w:rPr>
          <w:rStyle w:val="Emphasis"/>
          <w:rFonts w:eastAsiaTheme="majorEastAsia"/>
        </w:rPr>
        <w:t>requires</w:t>
      </w:r>
      <w:r>
        <w:t xml:space="preserve"> </w:t>
      </w:r>
      <w:proofErr w:type="spellStart"/>
      <w:r>
        <w:t>DriveTime</w:t>
      </w:r>
      <w:proofErr w:type="spellEnd"/>
      <w:r>
        <w:t xml:space="preserve"> to function (servicing, collections, warranty admin, loan absorption).</w:t>
      </w:r>
    </w:p>
    <w:p w14:paraId="7E5D54FF" w14:textId="77777777" w:rsidR="00765081" w:rsidRDefault="00765081" w:rsidP="00765081">
      <w:pPr>
        <w:pStyle w:val="NormalWeb"/>
        <w:numPr>
          <w:ilvl w:val="0"/>
          <w:numId w:val="39"/>
        </w:numPr>
      </w:pPr>
      <w:r>
        <w:t xml:space="preserve">No explicit guarantee, but </w:t>
      </w:r>
      <w:r>
        <w:rPr>
          <w:rStyle w:val="Strong"/>
          <w:rFonts w:eastAsiaTheme="majorEastAsia"/>
        </w:rPr>
        <w:t>failure breaks CVNA’s operating model</w:t>
      </w:r>
      <w:r>
        <w:t>.</w:t>
      </w:r>
    </w:p>
    <w:p w14:paraId="5D92AAA7" w14:textId="77777777" w:rsidR="00765081" w:rsidRDefault="00765081" w:rsidP="00765081">
      <w:pPr>
        <w:pStyle w:val="NormalWeb"/>
      </w:pPr>
      <w:r>
        <w:rPr>
          <w:rFonts w:ascii="Segoe UI Emoji" w:hAnsi="Segoe UI Emoji" w:cs="Segoe UI Emoji"/>
        </w:rPr>
        <w:t>👉</w:t>
      </w:r>
      <w:r>
        <w:t xml:space="preserve"> This is </w:t>
      </w:r>
      <w:r>
        <w:rPr>
          <w:rStyle w:val="Strong"/>
          <w:rFonts w:eastAsiaTheme="majorEastAsia"/>
        </w:rPr>
        <w:t>not booked</w:t>
      </w:r>
      <w:r>
        <w:t xml:space="preserve"> today, but markets price it </w:t>
      </w:r>
      <w:r>
        <w:rPr>
          <w:rStyle w:val="Emphasis"/>
          <w:rFonts w:eastAsiaTheme="majorEastAsia"/>
        </w:rPr>
        <w:t>instantly</w:t>
      </w:r>
      <w:r>
        <w:t xml:space="preserve"> once exposed.</w:t>
      </w:r>
    </w:p>
    <w:p w14:paraId="5EA9B7C9" w14:textId="77777777" w:rsidR="00765081" w:rsidRDefault="00765081" w:rsidP="00765081">
      <w:pPr>
        <w:pStyle w:val="Heading3"/>
      </w:pPr>
      <w:r>
        <w:t>(C) Market belief / credibility</w:t>
      </w:r>
    </w:p>
    <w:p w14:paraId="2FFC822C" w14:textId="77777777" w:rsidR="00765081" w:rsidRDefault="00765081" w:rsidP="00765081">
      <w:pPr>
        <w:pStyle w:val="NormalWeb"/>
        <w:numPr>
          <w:ilvl w:val="0"/>
          <w:numId w:val="40"/>
        </w:numPr>
      </w:pPr>
      <w:r>
        <w:t xml:space="preserve">Even without A or B being formally proven, if investors believe CVNA must step in to save </w:t>
      </w:r>
      <w:proofErr w:type="spellStart"/>
      <w:r>
        <w:t>DriveTime</w:t>
      </w:r>
      <w:proofErr w:type="spellEnd"/>
      <w:r>
        <w:t xml:space="preserve">, </w:t>
      </w:r>
      <w:r>
        <w:rPr>
          <w:rStyle w:val="Strong"/>
          <w:rFonts w:eastAsiaTheme="majorEastAsia"/>
        </w:rPr>
        <w:t>equity trades as if liability exists</w:t>
      </w:r>
      <w:r>
        <w:t>.</w:t>
      </w:r>
    </w:p>
    <w:p w14:paraId="051A97E5" w14:textId="77777777" w:rsidR="00765081" w:rsidRDefault="00765081" w:rsidP="00765081">
      <w:pPr>
        <w:pStyle w:val="NormalWeb"/>
      </w:pPr>
      <w:r>
        <w:rPr>
          <w:rFonts w:ascii="Segoe UI Emoji" w:hAnsi="Segoe UI Emoji" w:cs="Segoe UI Emoji"/>
        </w:rPr>
        <w:t>👉</w:t>
      </w:r>
      <w:r>
        <w:t xml:space="preserve"> This is often the most violent channel.</w:t>
      </w:r>
    </w:p>
    <w:p w14:paraId="6841F1B9" w14:textId="77777777" w:rsidR="00765081" w:rsidRDefault="00765081" w:rsidP="00765081">
      <w:pPr>
        <w:pStyle w:val="NormalWeb"/>
      </w:pPr>
      <w:r>
        <w:t>Your question is essentially:</w:t>
      </w:r>
    </w:p>
    <w:p w14:paraId="44E335A0" w14:textId="77777777" w:rsidR="00765081" w:rsidRDefault="00765081" w:rsidP="00765081">
      <w:pPr>
        <w:pStyle w:val="NormalWeb"/>
      </w:pPr>
      <w:r>
        <w:rPr>
          <w:rStyle w:val="Emphasis"/>
          <w:rFonts w:eastAsiaTheme="majorEastAsia"/>
        </w:rPr>
        <w:t>If (B) or (C) is true, but not necessarily (A), how bad can it get?</w:t>
      </w:r>
    </w:p>
    <w:p w14:paraId="5B8D18C9" w14:textId="77777777" w:rsidR="00765081" w:rsidRDefault="00765081" w:rsidP="00765081">
      <w:pPr>
        <w:pStyle w:val="NormalWeb"/>
      </w:pPr>
      <w:r>
        <w:t xml:space="preserve">Answer: </w:t>
      </w:r>
      <w:r>
        <w:rPr>
          <w:rStyle w:val="Strong"/>
          <w:rFonts w:eastAsiaTheme="majorEastAsia"/>
        </w:rPr>
        <w:t>Very bad, very fast.</w:t>
      </w:r>
    </w:p>
    <w:p w14:paraId="4EFCB2CE" w14:textId="77777777" w:rsidR="00765081" w:rsidRDefault="00765081" w:rsidP="00765081">
      <w:r>
        <w:lastRenderedPageBreak/>
        <w:pict w14:anchorId="22024553">
          <v:rect id="_x0000_i1078" style="width:0;height:1.5pt" o:hralign="center" o:hrstd="t" o:hr="t" fillcolor="#a0a0a0" stroked="f"/>
        </w:pict>
      </w:r>
    </w:p>
    <w:p w14:paraId="4F64763B" w14:textId="77777777" w:rsidR="00765081" w:rsidRDefault="00765081" w:rsidP="00765081">
      <w:pPr>
        <w:pStyle w:val="Heading2"/>
      </w:pPr>
      <w:r>
        <w:t xml:space="preserve">2. What actually happens if </w:t>
      </w:r>
      <w:proofErr w:type="spellStart"/>
      <w:r>
        <w:t>DriveTime</w:t>
      </w:r>
      <w:proofErr w:type="spellEnd"/>
      <w:r>
        <w:t xml:space="preserve"> goes bankrupt?</w:t>
      </w:r>
    </w:p>
    <w:p w14:paraId="5C1896C4" w14:textId="77777777" w:rsidR="00765081" w:rsidRDefault="00765081" w:rsidP="00765081">
      <w:pPr>
        <w:pStyle w:val="NormalWeb"/>
      </w:pPr>
      <w:r>
        <w:t xml:space="preserve">Let’s walk through it </w:t>
      </w:r>
      <w:r>
        <w:rPr>
          <w:rStyle w:val="Strong"/>
          <w:rFonts w:eastAsiaTheme="majorEastAsia"/>
        </w:rPr>
        <w:t>step by step</w:t>
      </w:r>
      <w:r>
        <w:t>, not hypothetically but mechanically.</w:t>
      </w:r>
    </w:p>
    <w:p w14:paraId="365CB52B" w14:textId="77777777" w:rsidR="00765081" w:rsidRDefault="00765081" w:rsidP="00765081">
      <w:r>
        <w:pict w14:anchorId="4C2A3484">
          <v:rect id="_x0000_i1079" style="width:0;height:1.5pt" o:hralign="center" o:hrstd="t" o:hr="t" fillcolor="#a0a0a0" stroked="f"/>
        </w:pict>
      </w:r>
    </w:p>
    <w:p w14:paraId="1D9F15E7" w14:textId="77777777" w:rsidR="00765081" w:rsidRDefault="00765081" w:rsidP="00765081">
      <w:pPr>
        <w:pStyle w:val="Heading3"/>
      </w:pPr>
      <w:r>
        <w:t>Step 1: Immediate operational shock</w:t>
      </w:r>
    </w:p>
    <w:p w14:paraId="7B180C3E" w14:textId="77777777" w:rsidR="00765081" w:rsidRDefault="00765081" w:rsidP="00765081">
      <w:pPr>
        <w:pStyle w:val="NormalWeb"/>
      </w:pPr>
      <w:proofErr w:type="spellStart"/>
      <w:r>
        <w:t>DriveTime</w:t>
      </w:r>
      <w:proofErr w:type="spellEnd"/>
      <w:r>
        <w:t xml:space="preserve"> is deeply embedded in:</w:t>
      </w:r>
    </w:p>
    <w:p w14:paraId="649A91BE" w14:textId="77777777" w:rsidR="00765081" w:rsidRDefault="00765081" w:rsidP="00765081">
      <w:pPr>
        <w:pStyle w:val="NormalWeb"/>
        <w:numPr>
          <w:ilvl w:val="0"/>
          <w:numId w:val="41"/>
        </w:numPr>
      </w:pPr>
      <w:r>
        <w:t>loan servicing &amp; collections</w:t>
      </w:r>
    </w:p>
    <w:p w14:paraId="18D62388" w14:textId="77777777" w:rsidR="00765081" w:rsidRDefault="00765081" w:rsidP="00765081">
      <w:pPr>
        <w:pStyle w:val="NormalWeb"/>
        <w:numPr>
          <w:ilvl w:val="0"/>
          <w:numId w:val="41"/>
        </w:numPr>
      </w:pPr>
      <w:r>
        <w:t>warranty administration</w:t>
      </w:r>
    </w:p>
    <w:p w14:paraId="6A1DD565" w14:textId="77777777" w:rsidR="00765081" w:rsidRDefault="00765081" w:rsidP="00765081">
      <w:pPr>
        <w:pStyle w:val="NormalWeb"/>
        <w:numPr>
          <w:ilvl w:val="0"/>
          <w:numId w:val="41"/>
        </w:numPr>
      </w:pPr>
      <w:r>
        <w:t>recovery / repossession infrastructure</w:t>
      </w:r>
    </w:p>
    <w:p w14:paraId="15907E5A" w14:textId="77777777" w:rsidR="00765081" w:rsidRDefault="00765081" w:rsidP="00765081">
      <w:pPr>
        <w:pStyle w:val="NormalWeb"/>
        <w:numPr>
          <w:ilvl w:val="0"/>
          <w:numId w:val="41"/>
        </w:numPr>
      </w:pPr>
      <w:r>
        <w:t>back-office credit operations</w:t>
      </w:r>
    </w:p>
    <w:p w14:paraId="634C036E" w14:textId="77777777" w:rsidR="00765081" w:rsidRDefault="00765081" w:rsidP="00765081">
      <w:pPr>
        <w:pStyle w:val="NormalWeb"/>
      </w:pPr>
      <w:r>
        <w:t xml:space="preserve">If </w:t>
      </w:r>
      <w:proofErr w:type="spellStart"/>
      <w:r>
        <w:t>DriveTime</w:t>
      </w:r>
      <w:proofErr w:type="spellEnd"/>
      <w:r>
        <w:t xml:space="preserve"> enters bankruptcy:</w:t>
      </w:r>
    </w:p>
    <w:p w14:paraId="762C90C3" w14:textId="77777777" w:rsidR="00765081" w:rsidRDefault="00765081" w:rsidP="00765081">
      <w:pPr>
        <w:pStyle w:val="NormalWeb"/>
        <w:numPr>
          <w:ilvl w:val="0"/>
          <w:numId w:val="42"/>
        </w:numPr>
      </w:pPr>
      <w:r>
        <w:t>Servicing continuity is questioned</w:t>
      </w:r>
    </w:p>
    <w:p w14:paraId="26BA8812" w14:textId="77777777" w:rsidR="00765081" w:rsidRDefault="00765081" w:rsidP="00765081">
      <w:pPr>
        <w:pStyle w:val="NormalWeb"/>
        <w:numPr>
          <w:ilvl w:val="0"/>
          <w:numId w:val="42"/>
        </w:numPr>
      </w:pPr>
      <w:r>
        <w:t xml:space="preserve">Backup servicers are triggered </w:t>
      </w:r>
      <w:r>
        <w:rPr>
          <w:rStyle w:val="Strong"/>
          <w:rFonts w:eastAsiaTheme="majorEastAsia"/>
        </w:rPr>
        <w:t>at higher cost</w:t>
      </w:r>
    </w:p>
    <w:p w14:paraId="5D02DE7F" w14:textId="77777777" w:rsidR="00765081" w:rsidRDefault="00765081" w:rsidP="00765081">
      <w:pPr>
        <w:pStyle w:val="NormalWeb"/>
        <w:numPr>
          <w:ilvl w:val="0"/>
          <w:numId w:val="42"/>
        </w:numPr>
      </w:pPr>
      <w:r>
        <w:t>Collection efficiency drops</w:t>
      </w:r>
    </w:p>
    <w:p w14:paraId="521EA4AC" w14:textId="77777777" w:rsidR="00765081" w:rsidRDefault="00765081" w:rsidP="00765081">
      <w:pPr>
        <w:pStyle w:val="NormalWeb"/>
        <w:numPr>
          <w:ilvl w:val="0"/>
          <w:numId w:val="42"/>
        </w:numPr>
      </w:pPr>
      <w:r>
        <w:t>Delinquencies spike</w:t>
      </w:r>
    </w:p>
    <w:p w14:paraId="7CA041F5" w14:textId="77777777" w:rsidR="00765081" w:rsidRDefault="00765081" w:rsidP="00765081">
      <w:pPr>
        <w:pStyle w:val="NormalWeb"/>
      </w:pPr>
      <w:r>
        <w:rPr>
          <w:rFonts w:ascii="Segoe UI Emoji" w:hAnsi="Segoe UI Emoji" w:cs="Segoe UI Emoji"/>
        </w:rPr>
        <w:t>📌</w:t>
      </w:r>
      <w:r>
        <w:t xml:space="preserve"> </w:t>
      </w:r>
      <w:r>
        <w:rPr>
          <w:rStyle w:val="Strong"/>
          <w:rFonts w:eastAsiaTheme="majorEastAsia"/>
        </w:rPr>
        <w:t>This alone hits CVNA’s unit economics and cash flow within weeks</w:t>
      </w:r>
      <w:r>
        <w:t>, not years.</w:t>
      </w:r>
    </w:p>
    <w:p w14:paraId="2B0F4E4A" w14:textId="77777777" w:rsidR="00765081" w:rsidRDefault="00765081" w:rsidP="00765081">
      <w:r>
        <w:pict w14:anchorId="0A2D865C">
          <v:rect id="_x0000_i1080" style="width:0;height:1.5pt" o:hralign="center" o:hrstd="t" o:hr="t" fillcolor="#a0a0a0" stroked="f"/>
        </w:pict>
      </w:r>
    </w:p>
    <w:p w14:paraId="053B3125" w14:textId="77777777" w:rsidR="00765081" w:rsidRDefault="00765081" w:rsidP="00765081">
      <w:pPr>
        <w:pStyle w:val="Heading3"/>
      </w:pPr>
      <w:r>
        <w:t xml:space="preserve">Step 2: ABS and loan buyers react </w:t>
      </w:r>
      <w:r>
        <w:rPr>
          <w:rStyle w:val="Emphasis"/>
        </w:rPr>
        <w:t>before</w:t>
      </w:r>
      <w:r>
        <w:t xml:space="preserve"> losses show up</w:t>
      </w:r>
    </w:p>
    <w:p w14:paraId="4AD91E20" w14:textId="77777777" w:rsidR="00765081" w:rsidRDefault="00765081" w:rsidP="00765081">
      <w:pPr>
        <w:pStyle w:val="NormalWeb"/>
      </w:pPr>
      <w:r>
        <w:t>This is crucial.</w:t>
      </w:r>
    </w:p>
    <w:p w14:paraId="0665889F" w14:textId="77777777" w:rsidR="00765081" w:rsidRDefault="00765081" w:rsidP="00765081">
      <w:pPr>
        <w:pStyle w:val="NormalWeb"/>
      </w:pPr>
      <w:r>
        <w:t>Auto ABS buyers care about:</w:t>
      </w:r>
    </w:p>
    <w:p w14:paraId="0036EAD2" w14:textId="77777777" w:rsidR="00765081" w:rsidRDefault="00765081" w:rsidP="00765081">
      <w:pPr>
        <w:pStyle w:val="NormalWeb"/>
        <w:numPr>
          <w:ilvl w:val="0"/>
          <w:numId w:val="43"/>
        </w:numPr>
      </w:pPr>
      <w:r>
        <w:t>servicing stability</w:t>
      </w:r>
    </w:p>
    <w:p w14:paraId="55DB3076" w14:textId="77777777" w:rsidR="00765081" w:rsidRDefault="00765081" w:rsidP="00765081">
      <w:pPr>
        <w:pStyle w:val="NormalWeb"/>
        <w:numPr>
          <w:ilvl w:val="0"/>
          <w:numId w:val="43"/>
        </w:numPr>
      </w:pPr>
      <w:r>
        <w:t>historical recovery curves</w:t>
      </w:r>
    </w:p>
    <w:p w14:paraId="54DF0538" w14:textId="77777777" w:rsidR="00765081" w:rsidRDefault="00765081" w:rsidP="00765081">
      <w:pPr>
        <w:pStyle w:val="NormalWeb"/>
        <w:numPr>
          <w:ilvl w:val="0"/>
          <w:numId w:val="43"/>
        </w:numPr>
      </w:pPr>
      <w:r>
        <w:t>operational continuity</w:t>
      </w:r>
    </w:p>
    <w:p w14:paraId="0AD82238" w14:textId="77777777" w:rsidR="00765081" w:rsidRDefault="00765081" w:rsidP="00765081">
      <w:pPr>
        <w:pStyle w:val="NormalWeb"/>
      </w:pPr>
      <w:r>
        <w:t xml:space="preserve">A </w:t>
      </w:r>
      <w:proofErr w:type="spellStart"/>
      <w:r>
        <w:t>DriveTime</w:t>
      </w:r>
      <w:proofErr w:type="spellEnd"/>
      <w:r>
        <w:t xml:space="preserve"> bankruptcy would likely trigger:</w:t>
      </w:r>
    </w:p>
    <w:p w14:paraId="20A56EE6" w14:textId="77777777" w:rsidR="00765081" w:rsidRDefault="00765081" w:rsidP="00765081">
      <w:pPr>
        <w:pStyle w:val="NormalWeb"/>
        <w:numPr>
          <w:ilvl w:val="0"/>
          <w:numId w:val="44"/>
        </w:numPr>
      </w:pPr>
      <w:r>
        <w:t>higher required yields on new securitizations</w:t>
      </w:r>
    </w:p>
    <w:p w14:paraId="059C3C02" w14:textId="77777777" w:rsidR="00765081" w:rsidRDefault="00765081" w:rsidP="00765081">
      <w:pPr>
        <w:pStyle w:val="NormalWeb"/>
        <w:numPr>
          <w:ilvl w:val="0"/>
          <w:numId w:val="44"/>
        </w:numPr>
      </w:pPr>
      <w:r>
        <w:t>tighter advance rates</w:t>
      </w:r>
    </w:p>
    <w:p w14:paraId="55B6D305" w14:textId="77777777" w:rsidR="00765081" w:rsidRDefault="00765081" w:rsidP="00765081">
      <w:pPr>
        <w:pStyle w:val="NormalWeb"/>
        <w:numPr>
          <w:ilvl w:val="0"/>
          <w:numId w:val="44"/>
        </w:numPr>
      </w:pPr>
      <w:r>
        <w:t>more credit enhancement</w:t>
      </w:r>
    </w:p>
    <w:p w14:paraId="61CA4CCB" w14:textId="77777777" w:rsidR="00765081" w:rsidRDefault="00765081" w:rsidP="00765081">
      <w:pPr>
        <w:pStyle w:val="NormalWeb"/>
        <w:numPr>
          <w:ilvl w:val="0"/>
          <w:numId w:val="44"/>
        </w:numPr>
      </w:pPr>
      <w:r>
        <w:t xml:space="preserve">or </w:t>
      </w:r>
      <w:r>
        <w:rPr>
          <w:rStyle w:val="Strong"/>
          <w:rFonts w:eastAsiaTheme="majorEastAsia"/>
        </w:rPr>
        <w:t>no bid at all</w:t>
      </w:r>
      <w:r>
        <w:t xml:space="preserve"> for marginal pools</w:t>
      </w:r>
    </w:p>
    <w:p w14:paraId="28F0E9C1" w14:textId="77777777" w:rsidR="00765081" w:rsidRDefault="00765081" w:rsidP="00765081">
      <w:pPr>
        <w:pStyle w:val="NormalWeb"/>
      </w:pPr>
      <w:r>
        <w:lastRenderedPageBreak/>
        <w:t xml:space="preserve">Even if CVNA is </w:t>
      </w:r>
      <w:r>
        <w:rPr>
          <w:rStyle w:val="Emphasis"/>
          <w:rFonts w:eastAsiaTheme="majorEastAsia"/>
        </w:rPr>
        <w:t>not</w:t>
      </w:r>
      <w:r>
        <w:t xml:space="preserve"> legally liable:</w:t>
      </w:r>
    </w:p>
    <w:p w14:paraId="3D445B11" w14:textId="77777777" w:rsidR="00765081" w:rsidRDefault="00765081" w:rsidP="00765081">
      <w:pPr>
        <w:pStyle w:val="NormalWeb"/>
      </w:pPr>
      <w:r>
        <w:rPr>
          <w:rStyle w:val="Strong"/>
          <w:rFonts w:eastAsiaTheme="majorEastAsia"/>
        </w:rPr>
        <w:t>CVNA loses the ability to sell loans at attractive prices — or at all.</w:t>
      </w:r>
    </w:p>
    <w:p w14:paraId="02667FBC" w14:textId="77777777" w:rsidR="00765081" w:rsidRDefault="00765081" w:rsidP="00765081">
      <w:pPr>
        <w:pStyle w:val="NormalWeb"/>
      </w:pPr>
      <w:r>
        <w:t>That kills:</w:t>
      </w:r>
    </w:p>
    <w:p w14:paraId="313EF9A2" w14:textId="77777777" w:rsidR="00765081" w:rsidRDefault="00765081" w:rsidP="00765081">
      <w:pPr>
        <w:pStyle w:val="NormalWeb"/>
        <w:numPr>
          <w:ilvl w:val="0"/>
          <w:numId w:val="45"/>
        </w:numPr>
      </w:pPr>
      <w:r>
        <w:t>“</w:t>
      </w:r>
      <w:proofErr w:type="gramStart"/>
      <w:r>
        <w:t>gains</w:t>
      </w:r>
      <w:proofErr w:type="gramEnd"/>
      <w:r>
        <w:t xml:space="preserve"> on loan sales”</w:t>
      </w:r>
    </w:p>
    <w:p w14:paraId="57FB8761" w14:textId="77777777" w:rsidR="00765081" w:rsidRDefault="00765081" w:rsidP="00765081">
      <w:pPr>
        <w:pStyle w:val="NormalWeb"/>
        <w:numPr>
          <w:ilvl w:val="0"/>
          <w:numId w:val="45"/>
        </w:numPr>
      </w:pPr>
      <w:r>
        <w:t>near-term liquidity</w:t>
      </w:r>
    </w:p>
    <w:p w14:paraId="678588AD" w14:textId="77777777" w:rsidR="00765081" w:rsidRDefault="00765081" w:rsidP="00765081">
      <w:pPr>
        <w:pStyle w:val="NormalWeb"/>
        <w:numPr>
          <w:ilvl w:val="0"/>
          <w:numId w:val="45"/>
        </w:numPr>
      </w:pPr>
      <w:r>
        <w:t>growth capacity</w:t>
      </w:r>
    </w:p>
    <w:p w14:paraId="08D93908" w14:textId="77777777" w:rsidR="00765081" w:rsidRDefault="00765081" w:rsidP="00765081">
      <w:pPr>
        <w:pStyle w:val="NormalWeb"/>
      </w:pPr>
      <w:r>
        <w:rPr>
          <w:rFonts w:ascii="Segoe UI Emoji" w:hAnsi="Segoe UI Emoji" w:cs="Segoe UI Emoji"/>
        </w:rPr>
        <w:t>📉</w:t>
      </w:r>
      <w:r>
        <w:t xml:space="preserve"> Equity impact here can be massive </w:t>
      </w:r>
      <w:r>
        <w:rPr>
          <w:rStyle w:val="Strong"/>
          <w:rFonts w:eastAsiaTheme="majorEastAsia"/>
        </w:rPr>
        <w:t>before any accounting loss is booked</w:t>
      </w:r>
      <w:r>
        <w:t>.</w:t>
      </w:r>
    </w:p>
    <w:p w14:paraId="106D95C4" w14:textId="77777777" w:rsidR="00765081" w:rsidRDefault="00765081" w:rsidP="00765081">
      <w:r>
        <w:pict w14:anchorId="0F881D7D">
          <v:rect id="_x0000_i1081" style="width:0;height:1.5pt" o:hralign="center" o:hrstd="t" o:hr="t" fillcolor="#a0a0a0" stroked="f"/>
        </w:pict>
      </w:r>
    </w:p>
    <w:p w14:paraId="571739F9" w14:textId="77777777" w:rsidR="00765081" w:rsidRDefault="00765081" w:rsidP="00765081">
      <w:pPr>
        <w:pStyle w:val="Heading3"/>
      </w:pPr>
      <w:r>
        <w:t>Step 3: Earnings credibility collapses</w:t>
      </w:r>
    </w:p>
    <w:p w14:paraId="3117E105" w14:textId="77777777" w:rsidR="00765081" w:rsidRDefault="00765081" w:rsidP="00765081">
      <w:pPr>
        <w:pStyle w:val="NormalWeb"/>
      </w:pPr>
      <w:r>
        <w:t xml:space="preserve">Once </w:t>
      </w:r>
      <w:proofErr w:type="spellStart"/>
      <w:r>
        <w:t>DriveTime</w:t>
      </w:r>
      <w:proofErr w:type="spellEnd"/>
      <w:r>
        <w:t xml:space="preserve"> fails, the market will immediately reassess:</w:t>
      </w:r>
    </w:p>
    <w:p w14:paraId="7C20554E" w14:textId="77777777" w:rsidR="00765081" w:rsidRDefault="00765081" w:rsidP="00765081">
      <w:pPr>
        <w:pStyle w:val="NormalWeb"/>
        <w:numPr>
          <w:ilvl w:val="0"/>
          <w:numId w:val="46"/>
        </w:numPr>
      </w:pPr>
      <w:r>
        <w:t>Were prior CVNA profits “stand-alone”?</w:t>
      </w:r>
    </w:p>
    <w:p w14:paraId="7F757F07" w14:textId="77777777" w:rsidR="00765081" w:rsidRDefault="00765081" w:rsidP="00765081">
      <w:pPr>
        <w:pStyle w:val="NormalWeb"/>
        <w:numPr>
          <w:ilvl w:val="0"/>
          <w:numId w:val="46"/>
        </w:numPr>
      </w:pPr>
      <w:r>
        <w:t>Were costs/losses being absorbed elsewhere?</w:t>
      </w:r>
    </w:p>
    <w:p w14:paraId="59972CBF" w14:textId="77777777" w:rsidR="00765081" w:rsidRDefault="00765081" w:rsidP="00765081">
      <w:pPr>
        <w:pStyle w:val="NormalWeb"/>
        <w:numPr>
          <w:ilvl w:val="0"/>
          <w:numId w:val="46"/>
        </w:numPr>
      </w:pPr>
      <w:r>
        <w:t>Are reported margins repeatable?</w:t>
      </w:r>
    </w:p>
    <w:p w14:paraId="179C894F" w14:textId="77777777" w:rsidR="00765081" w:rsidRDefault="00765081" w:rsidP="00765081">
      <w:pPr>
        <w:pStyle w:val="NormalWeb"/>
      </w:pPr>
      <w:r>
        <w:t>Even if CVNA’s GAAP numbers remain unchanged that quarter:</w:t>
      </w:r>
    </w:p>
    <w:p w14:paraId="6B4C6115" w14:textId="77777777" w:rsidR="00765081" w:rsidRDefault="00765081" w:rsidP="00765081">
      <w:pPr>
        <w:pStyle w:val="NormalWeb"/>
      </w:pPr>
      <w:r>
        <w:rPr>
          <w:rStyle w:val="Strong"/>
          <w:rFonts w:eastAsiaTheme="majorEastAsia"/>
        </w:rPr>
        <w:t>The multiple collapses.</w:t>
      </w:r>
    </w:p>
    <w:p w14:paraId="6C35441C" w14:textId="77777777" w:rsidR="00765081" w:rsidRDefault="00765081" w:rsidP="00765081">
      <w:pPr>
        <w:pStyle w:val="NormalWeb"/>
      </w:pPr>
      <w:r>
        <w:t>This is exactly what happened in:</w:t>
      </w:r>
    </w:p>
    <w:p w14:paraId="5282CC26" w14:textId="77777777" w:rsidR="00765081" w:rsidRDefault="00765081" w:rsidP="00765081">
      <w:pPr>
        <w:pStyle w:val="NormalWeb"/>
        <w:numPr>
          <w:ilvl w:val="0"/>
          <w:numId w:val="47"/>
        </w:numPr>
      </w:pPr>
      <w:r>
        <w:t>Enron-adjacent structures</w:t>
      </w:r>
    </w:p>
    <w:p w14:paraId="7EDEAFE2" w14:textId="77777777" w:rsidR="00765081" w:rsidRDefault="00765081" w:rsidP="00765081">
      <w:pPr>
        <w:pStyle w:val="NormalWeb"/>
        <w:numPr>
          <w:ilvl w:val="0"/>
          <w:numId w:val="47"/>
        </w:numPr>
      </w:pPr>
      <w:r>
        <w:t>GE Capital moments</w:t>
      </w:r>
    </w:p>
    <w:p w14:paraId="400E6863" w14:textId="77777777" w:rsidR="00765081" w:rsidRDefault="00765081" w:rsidP="00765081">
      <w:pPr>
        <w:pStyle w:val="NormalWeb"/>
        <w:numPr>
          <w:ilvl w:val="0"/>
          <w:numId w:val="47"/>
        </w:numPr>
      </w:pPr>
      <w:r>
        <w:t>shadow-bank unwind episodes</w:t>
      </w:r>
    </w:p>
    <w:p w14:paraId="03C77E67" w14:textId="77777777" w:rsidR="00765081" w:rsidRDefault="00765081" w:rsidP="00765081">
      <w:pPr>
        <w:pStyle w:val="NormalWeb"/>
      </w:pPr>
      <w:r>
        <w:t>Stocks don’t wait for restatements.</w:t>
      </w:r>
    </w:p>
    <w:p w14:paraId="1748E021" w14:textId="77777777" w:rsidR="00765081" w:rsidRDefault="00765081" w:rsidP="00765081">
      <w:r>
        <w:pict w14:anchorId="73E0025F">
          <v:rect id="_x0000_i1082" style="width:0;height:1.5pt" o:hralign="center" o:hrstd="t" o:hr="t" fillcolor="#a0a0a0" stroked="f"/>
        </w:pict>
      </w:r>
    </w:p>
    <w:p w14:paraId="61CB19FE" w14:textId="77777777" w:rsidR="00765081" w:rsidRDefault="00765081" w:rsidP="00765081">
      <w:pPr>
        <w:pStyle w:val="Heading3"/>
      </w:pPr>
      <w:r>
        <w:t>Step 4: Forced support → de facto consolidation risk</w:t>
      </w:r>
    </w:p>
    <w:p w14:paraId="47B11478" w14:textId="77777777" w:rsidR="00765081" w:rsidRDefault="00765081" w:rsidP="00765081">
      <w:pPr>
        <w:pStyle w:val="NormalWeb"/>
      </w:pPr>
      <w:r>
        <w:t>Here’s the most dangerous dynamic.</w:t>
      </w:r>
    </w:p>
    <w:p w14:paraId="6F6B0859" w14:textId="77777777" w:rsidR="00765081" w:rsidRDefault="00765081" w:rsidP="00765081">
      <w:pPr>
        <w:pStyle w:val="NormalWeb"/>
      </w:pPr>
      <w:r>
        <w:t xml:space="preserve">Even without a legal obligation, CVNA may face a </w:t>
      </w:r>
      <w:r>
        <w:rPr>
          <w:rStyle w:val="Strong"/>
          <w:rFonts w:eastAsiaTheme="majorEastAsia"/>
        </w:rPr>
        <w:t>choice</w:t>
      </w:r>
      <w:r>
        <w:t>:</w:t>
      </w:r>
    </w:p>
    <w:p w14:paraId="782C267B" w14:textId="77777777" w:rsidR="00765081" w:rsidRDefault="00765081" w:rsidP="00765081">
      <w:pPr>
        <w:pStyle w:val="NormalWeb"/>
        <w:numPr>
          <w:ilvl w:val="0"/>
          <w:numId w:val="48"/>
        </w:numPr>
      </w:pPr>
      <w:r>
        <w:t xml:space="preserve">Let </w:t>
      </w:r>
      <w:proofErr w:type="spellStart"/>
      <w:r>
        <w:t>DriveTime</w:t>
      </w:r>
      <w:proofErr w:type="spellEnd"/>
      <w:r>
        <w:t xml:space="preserve"> fail → core operations seize up</w:t>
      </w:r>
    </w:p>
    <w:p w14:paraId="50CD291B" w14:textId="77777777" w:rsidR="00765081" w:rsidRDefault="00765081" w:rsidP="00765081">
      <w:pPr>
        <w:pStyle w:val="NormalWeb"/>
        <w:numPr>
          <w:ilvl w:val="0"/>
          <w:numId w:val="48"/>
        </w:numPr>
      </w:pPr>
      <w:r>
        <w:t xml:space="preserve">Support </w:t>
      </w:r>
      <w:proofErr w:type="spellStart"/>
      <w:r>
        <w:t>DriveTime</w:t>
      </w:r>
      <w:proofErr w:type="spellEnd"/>
      <w:r>
        <w:t xml:space="preserve"> → burn cash / take on liabilities</w:t>
      </w:r>
    </w:p>
    <w:p w14:paraId="69AEC45A" w14:textId="77777777" w:rsidR="00765081" w:rsidRDefault="00765081" w:rsidP="00765081">
      <w:pPr>
        <w:pStyle w:val="NormalWeb"/>
      </w:pPr>
      <w:r>
        <w:t>Markets assume management will choose survival of the platform.</w:t>
      </w:r>
    </w:p>
    <w:p w14:paraId="70AF9ED6" w14:textId="77777777" w:rsidR="00765081" w:rsidRDefault="00765081" w:rsidP="00765081">
      <w:pPr>
        <w:pStyle w:val="NormalWeb"/>
      </w:pPr>
      <w:r>
        <w:lastRenderedPageBreak/>
        <w:t>Once CVNA injects capital, guarantees servicing, or assumes contracts:</w:t>
      </w:r>
    </w:p>
    <w:p w14:paraId="1C6D7866" w14:textId="77777777" w:rsidR="00765081" w:rsidRDefault="00765081" w:rsidP="00765081">
      <w:pPr>
        <w:pStyle w:val="NormalWeb"/>
        <w:numPr>
          <w:ilvl w:val="0"/>
          <w:numId w:val="49"/>
        </w:numPr>
      </w:pPr>
      <w:r>
        <w:t xml:space="preserve">regulators/auditors can argue CVNA is the </w:t>
      </w:r>
      <w:r>
        <w:rPr>
          <w:rStyle w:val="Strong"/>
          <w:rFonts w:eastAsiaTheme="majorEastAsia"/>
        </w:rPr>
        <w:t>primary beneficiary</w:t>
      </w:r>
    </w:p>
    <w:p w14:paraId="2EB08FE3" w14:textId="77777777" w:rsidR="00765081" w:rsidRDefault="00765081" w:rsidP="00765081">
      <w:pPr>
        <w:pStyle w:val="NormalWeb"/>
        <w:numPr>
          <w:ilvl w:val="0"/>
          <w:numId w:val="49"/>
        </w:numPr>
      </w:pPr>
      <w:r>
        <w:t>VIE or consolidation analysis can flip</w:t>
      </w:r>
    </w:p>
    <w:p w14:paraId="468CBF19" w14:textId="77777777" w:rsidR="00765081" w:rsidRDefault="00765081" w:rsidP="00765081">
      <w:pPr>
        <w:pStyle w:val="NormalWeb"/>
        <w:numPr>
          <w:ilvl w:val="0"/>
          <w:numId w:val="49"/>
        </w:numPr>
      </w:pPr>
      <w:r>
        <w:t>previously “off-balance” losses migrate on-balance</w:t>
      </w:r>
    </w:p>
    <w:p w14:paraId="208BEE70" w14:textId="77777777" w:rsidR="00765081" w:rsidRDefault="00765081" w:rsidP="00765081">
      <w:pPr>
        <w:pStyle w:val="NormalWeb"/>
      </w:pPr>
      <w:r>
        <w:rPr>
          <w:rFonts w:ascii="Segoe UI Emoji" w:hAnsi="Segoe UI Emoji" w:cs="Segoe UI Emoji"/>
        </w:rPr>
        <w:t>📉</w:t>
      </w:r>
      <w:r>
        <w:t xml:space="preserve"> That is </w:t>
      </w:r>
      <w:r>
        <w:rPr>
          <w:rStyle w:val="Strong"/>
          <w:rFonts w:eastAsiaTheme="majorEastAsia"/>
        </w:rPr>
        <w:t>exactly the moment equities gap down</w:t>
      </w:r>
      <w:r>
        <w:t>.</w:t>
      </w:r>
    </w:p>
    <w:p w14:paraId="3346F5B0" w14:textId="77777777" w:rsidR="00765081" w:rsidRDefault="00765081" w:rsidP="00765081">
      <w:r>
        <w:pict w14:anchorId="73C7FF07">
          <v:rect id="_x0000_i1083" style="width:0;height:1.5pt" o:hralign="center" o:hrstd="t" o:hr="t" fillcolor="#a0a0a0" stroked="f"/>
        </w:pict>
      </w:r>
    </w:p>
    <w:p w14:paraId="444C20DA" w14:textId="77777777" w:rsidR="00765081" w:rsidRDefault="00765081" w:rsidP="00765081">
      <w:pPr>
        <w:pStyle w:val="Heading2"/>
      </w:pPr>
      <w:r>
        <w:t>3. How far could CVNA fall? (Order-of-magnitude thinking)</w:t>
      </w:r>
    </w:p>
    <w:p w14:paraId="379522B6" w14:textId="77777777" w:rsidR="00765081" w:rsidRDefault="00765081" w:rsidP="00765081">
      <w:pPr>
        <w:pStyle w:val="NormalWeb"/>
      </w:pPr>
      <w:r>
        <w:t>No point estimate, but we can bracket scenarios.</w:t>
      </w:r>
    </w:p>
    <w:p w14:paraId="6F617FF3" w14:textId="77777777" w:rsidR="00765081" w:rsidRDefault="00765081" w:rsidP="00765081">
      <w:pPr>
        <w:pStyle w:val="Heading3"/>
      </w:pPr>
      <w:r>
        <w:t xml:space="preserve">Scenario 1 — </w:t>
      </w:r>
      <w:proofErr w:type="spellStart"/>
      <w:r>
        <w:t>DriveTime</w:t>
      </w:r>
      <w:proofErr w:type="spellEnd"/>
      <w:r>
        <w:t xml:space="preserve"> fails, CVNA ring-fences successfully (best case)</w:t>
      </w:r>
    </w:p>
    <w:p w14:paraId="0A767355" w14:textId="77777777" w:rsidR="00765081" w:rsidRDefault="00765081" w:rsidP="00765081">
      <w:pPr>
        <w:pStyle w:val="NormalWeb"/>
        <w:numPr>
          <w:ilvl w:val="0"/>
          <w:numId w:val="50"/>
        </w:numPr>
      </w:pPr>
      <w:r>
        <w:t>Loan sales slow materially</w:t>
      </w:r>
    </w:p>
    <w:p w14:paraId="7D3346A3" w14:textId="77777777" w:rsidR="00765081" w:rsidRDefault="00765081" w:rsidP="00765081">
      <w:pPr>
        <w:pStyle w:val="NormalWeb"/>
        <w:numPr>
          <w:ilvl w:val="0"/>
          <w:numId w:val="50"/>
        </w:numPr>
      </w:pPr>
      <w:r>
        <w:t>Margins compress</w:t>
      </w:r>
    </w:p>
    <w:p w14:paraId="3329D559" w14:textId="77777777" w:rsidR="00765081" w:rsidRDefault="00765081" w:rsidP="00765081">
      <w:pPr>
        <w:pStyle w:val="NormalWeb"/>
        <w:numPr>
          <w:ilvl w:val="0"/>
          <w:numId w:val="50"/>
        </w:numPr>
      </w:pPr>
      <w:r>
        <w:t>Growth halts</w:t>
      </w:r>
    </w:p>
    <w:p w14:paraId="66EA942B" w14:textId="77777777" w:rsidR="00765081" w:rsidRDefault="00765081" w:rsidP="00765081">
      <w:pPr>
        <w:pStyle w:val="NormalWeb"/>
        <w:numPr>
          <w:ilvl w:val="0"/>
          <w:numId w:val="50"/>
        </w:numPr>
      </w:pPr>
      <w:r>
        <w:t>CVNA becomes a low-growth, capital-intensive car retailer</w:t>
      </w:r>
    </w:p>
    <w:p w14:paraId="5043117C" w14:textId="77777777" w:rsidR="00765081" w:rsidRDefault="00765081" w:rsidP="00765081">
      <w:pPr>
        <w:pStyle w:val="NormalWeb"/>
      </w:pPr>
      <w:r>
        <w:rPr>
          <w:rStyle w:val="Strong"/>
          <w:rFonts w:eastAsiaTheme="majorEastAsia"/>
        </w:rPr>
        <w:t>Equity outcome</w:t>
      </w:r>
      <w:r>
        <w:t>:</w:t>
      </w:r>
    </w:p>
    <w:p w14:paraId="3802900C" w14:textId="77777777" w:rsidR="00765081" w:rsidRDefault="00765081" w:rsidP="00765081">
      <w:pPr>
        <w:pStyle w:val="NormalWeb"/>
        <w:numPr>
          <w:ilvl w:val="0"/>
          <w:numId w:val="51"/>
        </w:numPr>
      </w:pPr>
      <w:r>
        <w:t>trades on CarMax-like multiples (or worse)</w:t>
      </w:r>
    </w:p>
    <w:p w14:paraId="555CF992" w14:textId="77777777" w:rsidR="00765081" w:rsidRDefault="00765081" w:rsidP="00765081">
      <w:pPr>
        <w:pStyle w:val="NormalWeb"/>
        <w:numPr>
          <w:ilvl w:val="0"/>
          <w:numId w:val="51"/>
        </w:numPr>
      </w:pPr>
      <w:r>
        <w:rPr>
          <w:rStyle w:val="Strong"/>
          <w:rFonts w:eastAsiaTheme="majorEastAsia"/>
        </w:rPr>
        <w:t>50–70% drawdown</w:t>
      </w:r>
      <w:r>
        <w:t xml:space="preserve"> is entirely plausible</w:t>
      </w:r>
    </w:p>
    <w:p w14:paraId="6ADF2E61" w14:textId="77777777" w:rsidR="00765081" w:rsidRDefault="00765081" w:rsidP="00765081">
      <w:r>
        <w:pict w14:anchorId="5A8FADF2">
          <v:rect id="_x0000_i1084" style="width:0;height:1.5pt" o:hralign="center" o:hrstd="t" o:hr="t" fillcolor="#a0a0a0" stroked="f"/>
        </w:pict>
      </w:r>
    </w:p>
    <w:p w14:paraId="0F031F00" w14:textId="77777777" w:rsidR="00765081" w:rsidRDefault="00765081" w:rsidP="00765081">
      <w:pPr>
        <w:pStyle w:val="Heading3"/>
      </w:pPr>
      <w:r>
        <w:t>Scenario 2 — Partial support / funding stress (base tail case)</w:t>
      </w:r>
    </w:p>
    <w:p w14:paraId="05C8FBE0" w14:textId="77777777" w:rsidR="00765081" w:rsidRDefault="00765081" w:rsidP="00765081">
      <w:pPr>
        <w:pStyle w:val="NormalWeb"/>
        <w:numPr>
          <w:ilvl w:val="0"/>
          <w:numId w:val="52"/>
        </w:numPr>
      </w:pPr>
      <w:r>
        <w:t>CVNA supports servicing continuity</w:t>
      </w:r>
    </w:p>
    <w:p w14:paraId="0A736EAF" w14:textId="77777777" w:rsidR="00765081" w:rsidRDefault="00765081" w:rsidP="00765081">
      <w:pPr>
        <w:pStyle w:val="NormalWeb"/>
        <w:numPr>
          <w:ilvl w:val="0"/>
          <w:numId w:val="52"/>
        </w:numPr>
      </w:pPr>
      <w:r>
        <w:t>Liquidity drains</w:t>
      </w:r>
    </w:p>
    <w:p w14:paraId="0969ECCB" w14:textId="77777777" w:rsidR="00765081" w:rsidRDefault="00765081" w:rsidP="00765081">
      <w:pPr>
        <w:pStyle w:val="NormalWeb"/>
        <w:numPr>
          <w:ilvl w:val="0"/>
          <w:numId w:val="52"/>
        </w:numPr>
      </w:pPr>
      <w:r>
        <w:t>Credit spreads widen</w:t>
      </w:r>
    </w:p>
    <w:p w14:paraId="3FADEA95" w14:textId="77777777" w:rsidR="00765081" w:rsidRDefault="00765081" w:rsidP="00765081">
      <w:pPr>
        <w:pStyle w:val="NormalWeb"/>
        <w:numPr>
          <w:ilvl w:val="0"/>
          <w:numId w:val="52"/>
        </w:numPr>
      </w:pPr>
      <w:r>
        <w:t>Equity becomes optionality on refinancing</w:t>
      </w:r>
    </w:p>
    <w:p w14:paraId="0E0D30DF" w14:textId="77777777" w:rsidR="00765081" w:rsidRDefault="00765081" w:rsidP="00765081">
      <w:pPr>
        <w:pStyle w:val="NormalWeb"/>
      </w:pPr>
      <w:r>
        <w:rPr>
          <w:rStyle w:val="Strong"/>
          <w:rFonts w:eastAsiaTheme="majorEastAsia"/>
        </w:rPr>
        <w:t>Equity outcome</w:t>
      </w:r>
      <w:r>
        <w:t>:</w:t>
      </w:r>
    </w:p>
    <w:p w14:paraId="2B188D37" w14:textId="77777777" w:rsidR="00765081" w:rsidRDefault="00765081" w:rsidP="00765081">
      <w:pPr>
        <w:pStyle w:val="NormalWeb"/>
        <w:numPr>
          <w:ilvl w:val="0"/>
          <w:numId w:val="53"/>
        </w:numPr>
      </w:pPr>
      <w:r>
        <w:t>stock trades like a leveraged finance vehicle</w:t>
      </w:r>
    </w:p>
    <w:p w14:paraId="67EE4547" w14:textId="77777777" w:rsidR="00765081" w:rsidRDefault="00765081" w:rsidP="00765081">
      <w:pPr>
        <w:pStyle w:val="NormalWeb"/>
        <w:numPr>
          <w:ilvl w:val="0"/>
          <w:numId w:val="53"/>
        </w:numPr>
      </w:pPr>
      <w:r>
        <w:rPr>
          <w:rStyle w:val="Strong"/>
          <w:rFonts w:eastAsiaTheme="majorEastAsia"/>
        </w:rPr>
        <w:t>70–90% drawdown</w:t>
      </w:r>
      <w:r>
        <w:t xml:space="preserve"> possible</w:t>
      </w:r>
    </w:p>
    <w:p w14:paraId="3AE4ADE1" w14:textId="77777777" w:rsidR="00765081" w:rsidRDefault="00765081" w:rsidP="00765081">
      <w:r>
        <w:pict w14:anchorId="5511073D">
          <v:rect id="_x0000_i1085" style="width:0;height:1.5pt" o:hralign="center" o:hrstd="t" o:hr="t" fillcolor="#a0a0a0" stroked="f"/>
        </w:pict>
      </w:r>
    </w:p>
    <w:p w14:paraId="71EF5897" w14:textId="77777777" w:rsidR="00765081" w:rsidRDefault="00765081" w:rsidP="00765081">
      <w:pPr>
        <w:pStyle w:val="Heading3"/>
      </w:pPr>
      <w:r>
        <w:lastRenderedPageBreak/>
        <w:t>Scenario 3 — Forced consolidation / balance-sheet contamination (Enron-like)</w:t>
      </w:r>
    </w:p>
    <w:p w14:paraId="0626A07B" w14:textId="77777777" w:rsidR="00765081" w:rsidRDefault="00765081" w:rsidP="00765081">
      <w:pPr>
        <w:pStyle w:val="NormalWeb"/>
        <w:numPr>
          <w:ilvl w:val="0"/>
          <w:numId w:val="54"/>
        </w:numPr>
      </w:pPr>
      <w:r>
        <w:t>CVNA steps in</w:t>
      </w:r>
    </w:p>
    <w:p w14:paraId="12E73979" w14:textId="77777777" w:rsidR="00765081" w:rsidRDefault="00765081" w:rsidP="00765081">
      <w:pPr>
        <w:pStyle w:val="NormalWeb"/>
        <w:numPr>
          <w:ilvl w:val="0"/>
          <w:numId w:val="54"/>
        </w:numPr>
      </w:pPr>
      <w:r>
        <w:t>losses surface</w:t>
      </w:r>
    </w:p>
    <w:p w14:paraId="4B947F91" w14:textId="77777777" w:rsidR="00765081" w:rsidRDefault="00765081" w:rsidP="00765081">
      <w:pPr>
        <w:pStyle w:val="NormalWeb"/>
        <w:numPr>
          <w:ilvl w:val="0"/>
          <w:numId w:val="54"/>
        </w:numPr>
      </w:pPr>
      <w:r>
        <w:t>financing shuts</w:t>
      </w:r>
    </w:p>
    <w:p w14:paraId="1AEEC8C0" w14:textId="77777777" w:rsidR="00765081" w:rsidRDefault="00765081" w:rsidP="00765081">
      <w:pPr>
        <w:pStyle w:val="NormalWeb"/>
        <w:numPr>
          <w:ilvl w:val="0"/>
          <w:numId w:val="54"/>
        </w:numPr>
      </w:pPr>
      <w:r>
        <w:t>dilution or restructuring</w:t>
      </w:r>
    </w:p>
    <w:p w14:paraId="559836E1" w14:textId="77777777" w:rsidR="00765081" w:rsidRDefault="00765081" w:rsidP="00765081">
      <w:pPr>
        <w:pStyle w:val="NormalWeb"/>
      </w:pPr>
      <w:r>
        <w:rPr>
          <w:rStyle w:val="Strong"/>
          <w:rFonts w:eastAsiaTheme="majorEastAsia"/>
        </w:rPr>
        <w:t>Equity outcome</w:t>
      </w:r>
      <w:r>
        <w:t>:</w:t>
      </w:r>
    </w:p>
    <w:p w14:paraId="4B7E3A5E" w14:textId="77777777" w:rsidR="00765081" w:rsidRDefault="00765081" w:rsidP="00765081">
      <w:pPr>
        <w:pStyle w:val="NormalWeb"/>
        <w:numPr>
          <w:ilvl w:val="0"/>
          <w:numId w:val="55"/>
        </w:numPr>
      </w:pPr>
      <w:r>
        <w:t>equity approaches zero or extreme dilution</w:t>
      </w:r>
    </w:p>
    <w:p w14:paraId="4491FFD1" w14:textId="77777777" w:rsidR="00765081" w:rsidRDefault="00765081" w:rsidP="00765081">
      <w:pPr>
        <w:pStyle w:val="NormalWeb"/>
      </w:pPr>
      <w:r>
        <w:t xml:space="preserve">This does </w:t>
      </w:r>
      <w:r>
        <w:rPr>
          <w:rStyle w:val="Strong"/>
          <w:rFonts w:eastAsiaTheme="majorEastAsia"/>
        </w:rPr>
        <w:t>not</w:t>
      </w:r>
      <w:r>
        <w:t xml:space="preserve"> require fraud — only structural dependence + liquidity stress.</w:t>
      </w:r>
    </w:p>
    <w:p w14:paraId="300FBC55" w14:textId="77777777" w:rsidR="00765081" w:rsidRDefault="00765081" w:rsidP="00765081">
      <w:r>
        <w:pict w14:anchorId="094F7F56">
          <v:rect id="_x0000_i1086" style="width:0;height:1.5pt" o:hralign="center" o:hrstd="t" o:hr="t" fillcolor="#a0a0a0" stroked="f"/>
        </w:pict>
      </w:r>
    </w:p>
    <w:p w14:paraId="66B8E6B0" w14:textId="77777777" w:rsidR="00765081" w:rsidRDefault="00765081" w:rsidP="00765081">
      <w:pPr>
        <w:pStyle w:val="Heading2"/>
      </w:pPr>
      <w:r>
        <w:t>4. Key insight (this is the takeaway)</w:t>
      </w:r>
    </w:p>
    <w:p w14:paraId="5E76D7A9" w14:textId="77777777" w:rsidR="00765081" w:rsidRDefault="00765081" w:rsidP="00765081">
      <w:pPr>
        <w:pStyle w:val="NormalWeb"/>
      </w:pPr>
      <w:r>
        <w:rPr>
          <w:rStyle w:val="Strong"/>
          <w:rFonts w:eastAsiaTheme="majorEastAsia"/>
        </w:rPr>
        <w:t xml:space="preserve">CVNA does not need to be legally responsible for </w:t>
      </w:r>
      <w:proofErr w:type="spellStart"/>
      <w:r>
        <w:rPr>
          <w:rStyle w:val="Strong"/>
          <w:rFonts w:eastAsiaTheme="majorEastAsia"/>
        </w:rPr>
        <w:t>DriveTime’s</w:t>
      </w:r>
      <w:proofErr w:type="spellEnd"/>
      <w:r>
        <w:rPr>
          <w:rStyle w:val="Strong"/>
          <w:rFonts w:eastAsiaTheme="majorEastAsia"/>
        </w:rPr>
        <w:t xml:space="preserve"> losses to suffer catastrophic equity damage.</w:t>
      </w:r>
    </w:p>
    <w:p w14:paraId="103C538D" w14:textId="77777777" w:rsidR="00765081" w:rsidRDefault="00765081" w:rsidP="00765081">
      <w:pPr>
        <w:pStyle w:val="NormalWeb"/>
      </w:pPr>
      <w:r>
        <w:t>It only needs to be:</w:t>
      </w:r>
    </w:p>
    <w:p w14:paraId="755E03F0" w14:textId="77777777" w:rsidR="00765081" w:rsidRDefault="00765081" w:rsidP="00765081">
      <w:pPr>
        <w:pStyle w:val="NormalWeb"/>
        <w:numPr>
          <w:ilvl w:val="0"/>
          <w:numId w:val="56"/>
        </w:numPr>
      </w:pPr>
      <w:r>
        <w:t>operationally dependent</w:t>
      </w:r>
    </w:p>
    <w:p w14:paraId="32CA0579" w14:textId="77777777" w:rsidR="00765081" w:rsidRDefault="00765081" w:rsidP="00765081">
      <w:pPr>
        <w:pStyle w:val="NormalWeb"/>
        <w:numPr>
          <w:ilvl w:val="0"/>
          <w:numId w:val="56"/>
        </w:numPr>
      </w:pPr>
      <w:r>
        <w:t>economically intertwined</w:t>
      </w:r>
    </w:p>
    <w:p w14:paraId="0B40D365" w14:textId="77777777" w:rsidR="00765081" w:rsidRDefault="00765081" w:rsidP="00765081">
      <w:pPr>
        <w:pStyle w:val="NormalWeb"/>
        <w:numPr>
          <w:ilvl w:val="0"/>
          <w:numId w:val="56"/>
        </w:numPr>
      </w:pPr>
      <w:r>
        <w:t>perceived as the backstop</w:t>
      </w:r>
    </w:p>
    <w:p w14:paraId="50FA7466" w14:textId="77777777" w:rsidR="00765081" w:rsidRDefault="00765081" w:rsidP="00765081">
      <w:pPr>
        <w:pStyle w:val="NormalWeb"/>
      </w:pPr>
      <w:r>
        <w:t>In modern markets:</w:t>
      </w:r>
    </w:p>
    <w:p w14:paraId="33505B6D" w14:textId="77777777" w:rsidR="00765081" w:rsidRDefault="00765081" w:rsidP="00765081">
      <w:pPr>
        <w:pStyle w:val="NormalWeb"/>
      </w:pPr>
      <w:r>
        <w:rPr>
          <w:rStyle w:val="Strong"/>
          <w:rFonts w:eastAsiaTheme="majorEastAsia"/>
        </w:rPr>
        <w:t>Perceived obligation = priced obligation.</w:t>
      </w:r>
    </w:p>
    <w:p w14:paraId="0D979903" w14:textId="77777777" w:rsidR="00765081" w:rsidRDefault="00765081"/>
    <w:sectPr w:rsidR="0076508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D9B"/>
    <w:multiLevelType w:val="multilevel"/>
    <w:tmpl w:val="3740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076CA"/>
    <w:multiLevelType w:val="multilevel"/>
    <w:tmpl w:val="E1F0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62B66"/>
    <w:multiLevelType w:val="multilevel"/>
    <w:tmpl w:val="3E94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B09A1"/>
    <w:multiLevelType w:val="multilevel"/>
    <w:tmpl w:val="290A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579D8"/>
    <w:multiLevelType w:val="multilevel"/>
    <w:tmpl w:val="3160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A325E"/>
    <w:multiLevelType w:val="multilevel"/>
    <w:tmpl w:val="FE14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23B23"/>
    <w:multiLevelType w:val="multilevel"/>
    <w:tmpl w:val="CC84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F2E4F"/>
    <w:multiLevelType w:val="multilevel"/>
    <w:tmpl w:val="AA30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B293C"/>
    <w:multiLevelType w:val="multilevel"/>
    <w:tmpl w:val="300C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C4ECC"/>
    <w:multiLevelType w:val="multilevel"/>
    <w:tmpl w:val="422C0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11992"/>
    <w:multiLevelType w:val="multilevel"/>
    <w:tmpl w:val="766EE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11749"/>
    <w:multiLevelType w:val="multilevel"/>
    <w:tmpl w:val="F286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7C597B"/>
    <w:multiLevelType w:val="multilevel"/>
    <w:tmpl w:val="F688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B7473"/>
    <w:multiLevelType w:val="multilevel"/>
    <w:tmpl w:val="488EE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371D69"/>
    <w:multiLevelType w:val="multilevel"/>
    <w:tmpl w:val="E640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47F04"/>
    <w:multiLevelType w:val="multilevel"/>
    <w:tmpl w:val="29AE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E16020"/>
    <w:multiLevelType w:val="multilevel"/>
    <w:tmpl w:val="CA64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A3164"/>
    <w:multiLevelType w:val="multilevel"/>
    <w:tmpl w:val="216E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A32FDD"/>
    <w:multiLevelType w:val="multilevel"/>
    <w:tmpl w:val="FEC0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C659A6"/>
    <w:multiLevelType w:val="multilevel"/>
    <w:tmpl w:val="FECA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6B2241"/>
    <w:multiLevelType w:val="multilevel"/>
    <w:tmpl w:val="88DA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A81BAF"/>
    <w:multiLevelType w:val="multilevel"/>
    <w:tmpl w:val="8604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6A3695"/>
    <w:multiLevelType w:val="multilevel"/>
    <w:tmpl w:val="5E264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666FA1"/>
    <w:multiLevelType w:val="multilevel"/>
    <w:tmpl w:val="85825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C24255"/>
    <w:multiLevelType w:val="multilevel"/>
    <w:tmpl w:val="036A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7214EB"/>
    <w:multiLevelType w:val="multilevel"/>
    <w:tmpl w:val="73BC9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400B4C"/>
    <w:multiLevelType w:val="multilevel"/>
    <w:tmpl w:val="4DD2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9F2BCF"/>
    <w:multiLevelType w:val="multilevel"/>
    <w:tmpl w:val="A7DC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11389C"/>
    <w:multiLevelType w:val="multilevel"/>
    <w:tmpl w:val="C9C2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CD4CDE"/>
    <w:multiLevelType w:val="multilevel"/>
    <w:tmpl w:val="273A2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767EBA"/>
    <w:multiLevelType w:val="multilevel"/>
    <w:tmpl w:val="F508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C9334D"/>
    <w:multiLevelType w:val="multilevel"/>
    <w:tmpl w:val="B9E8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E9614C"/>
    <w:multiLevelType w:val="multilevel"/>
    <w:tmpl w:val="D07E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FC38BF"/>
    <w:multiLevelType w:val="multilevel"/>
    <w:tmpl w:val="507E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106229"/>
    <w:multiLevelType w:val="multilevel"/>
    <w:tmpl w:val="1BC4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2136E1"/>
    <w:multiLevelType w:val="multilevel"/>
    <w:tmpl w:val="1674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457C6E"/>
    <w:multiLevelType w:val="multilevel"/>
    <w:tmpl w:val="B454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107449"/>
    <w:multiLevelType w:val="multilevel"/>
    <w:tmpl w:val="C3F08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696502"/>
    <w:multiLevelType w:val="multilevel"/>
    <w:tmpl w:val="8A7A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BA7201"/>
    <w:multiLevelType w:val="multilevel"/>
    <w:tmpl w:val="AD36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316ED4"/>
    <w:multiLevelType w:val="multilevel"/>
    <w:tmpl w:val="1792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BB6740"/>
    <w:multiLevelType w:val="multilevel"/>
    <w:tmpl w:val="C0D6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66198C"/>
    <w:multiLevelType w:val="multilevel"/>
    <w:tmpl w:val="A5FE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5D020C"/>
    <w:multiLevelType w:val="multilevel"/>
    <w:tmpl w:val="4EDC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5F2B7C"/>
    <w:multiLevelType w:val="multilevel"/>
    <w:tmpl w:val="D982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A9288A"/>
    <w:multiLevelType w:val="multilevel"/>
    <w:tmpl w:val="EE4E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3F63E4"/>
    <w:multiLevelType w:val="multilevel"/>
    <w:tmpl w:val="CB9A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FA7389"/>
    <w:multiLevelType w:val="multilevel"/>
    <w:tmpl w:val="2C8E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137988"/>
    <w:multiLevelType w:val="multilevel"/>
    <w:tmpl w:val="6608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313434"/>
    <w:multiLevelType w:val="multilevel"/>
    <w:tmpl w:val="D7F2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6674F5"/>
    <w:multiLevelType w:val="multilevel"/>
    <w:tmpl w:val="65E4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A70031"/>
    <w:multiLevelType w:val="multilevel"/>
    <w:tmpl w:val="1A4C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AB43E2"/>
    <w:multiLevelType w:val="multilevel"/>
    <w:tmpl w:val="C99A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481F83"/>
    <w:multiLevelType w:val="multilevel"/>
    <w:tmpl w:val="31285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054BA4"/>
    <w:multiLevelType w:val="multilevel"/>
    <w:tmpl w:val="5176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6E28F1"/>
    <w:multiLevelType w:val="multilevel"/>
    <w:tmpl w:val="BD4A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509179">
    <w:abstractNumId w:val="8"/>
  </w:num>
  <w:num w:numId="2" w16cid:durableId="625041354">
    <w:abstractNumId w:val="21"/>
  </w:num>
  <w:num w:numId="3" w16cid:durableId="1136410322">
    <w:abstractNumId w:val="6"/>
  </w:num>
  <w:num w:numId="4" w16cid:durableId="827283263">
    <w:abstractNumId w:val="28"/>
  </w:num>
  <w:num w:numId="5" w16cid:durableId="1590037136">
    <w:abstractNumId w:val="43"/>
  </w:num>
  <w:num w:numId="6" w16cid:durableId="1647199787">
    <w:abstractNumId w:val="44"/>
  </w:num>
  <w:num w:numId="7" w16cid:durableId="435566719">
    <w:abstractNumId w:val="15"/>
  </w:num>
  <w:num w:numId="8" w16cid:durableId="1854104959">
    <w:abstractNumId w:val="7"/>
  </w:num>
  <w:num w:numId="9" w16cid:durableId="1301302395">
    <w:abstractNumId w:val="55"/>
  </w:num>
  <w:num w:numId="10" w16cid:durableId="2032023246">
    <w:abstractNumId w:val="32"/>
  </w:num>
  <w:num w:numId="11" w16cid:durableId="229731823">
    <w:abstractNumId w:val="38"/>
  </w:num>
  <w:num w:numId="12" w16cid:durableId="2020817006">
    <w:abstractNumId w:val="29"/>
  </w:num>
  <w:num w:numId="13" w16cid:durableId="2107651398">
    <w:abstractNumId w:val="46"/>
  </w:num>
  <w:num w:numId="14" w16cid:durableId="906302925">
    <w:abstractNumId w:val="3"/>
  </w:num>
  <w:num w:numId="15" w16cid:durableId="1592393885">
    <w:abstractNumId w:val="4"/>
  </w:num>
  <w:num w:numId="16" w16cid:durableId="1671061149">
    <w:abstractNumId w:val="13"/>
  </w:num>
  <w:num w:numId="17" w16cid:durableId="84887681">
    <w:abstractNumId w:val="51"/>
  </w:num>
  <w:num w:numId="18" w16cid:durableId="10380562">
    <w:abstractNumId w:val="34"/>
  </w:num>
  <w:num w:numId="19" w16cid:durableId="991298180">
    <w:abstractNumId w:val="11"/>
  </w:num>
  <w:num w:numId="20" w16cid:durableId="1090083189">
    <w:abstractNumId w:val="25"/>
  </w:num>
  <w:num w:numId="21" w16cid:durableId="99423268">
    <w:abstractNumId w:val="18"/>
  </w:num>
  <w:num w:numId="22" w16cid:durableId="771783214">
    <w:abstractNumId w:val="42"/>
  </w:num>
  <w:num w:numId="23" w16cid:durableId="231548129">
    <w:abstractNumId w:val="45"/>
  </w:num>
  <w:num w:numId="24" w16cid:durableId="1254709291">
    <w:abstractNumId w:val="22"/>
  </w:num>
  <w:num w:numId="25" w16cid:durableId="332881706">
    <w:abstractNumId w:val="9"/>
  </w:num>
  <w:num w:numId="26" w16cid:durableId="391586744">
    <w:abstractNumId w:val="10"/>
  </w:num>
  <w:num w:numId="27" w16cid:durableId="554515050">
    <w:abstractNumId w:val="53"/>
  </w:num>
  <w:num w:numId="28" w16cid:durableId="626856622">
    <w:abstractNumId w:val="12"/>
  </w:num>
  <w:num w:numId="29" w16cid:durableId="1944528488">
    <w:abstractNumId w:val="5"/>
  </w:num>
  <w:num w:numId="30" w16cid:durableId="395398570">
    <w:abstractNumId w:val="20"/>
  </w:num>
  <w:num w:numId="31" w16cid:durableId="825241248">
    <w:abstractNumId w:val="16"/>
  </w:num>
  <w:num w:numId="32" w16cid:durableId="45836686">
    <w:abstractNumId w:val="23"/>
  </w:num>
  <w:num w:numId="33" w16cid:durableId="1279414211">
    <w:abstractNumId w:val="37"/>
  </w:num>
  <w:num w:numId="34" w16cid:durableId="428618524">
    <w:abstractNumId w:val="26"/>
  </w:num>
  <w:num w:numId="35" w16cid:durableId="1369837954">
    <w:abstractNumId w:val="48"/>
  </w:num>
  <w:num w:numId="36" w16cid:durableId="1271359065">
    <w:abstractNumId w:val="40"/>
  </w:num>
  <w:num w:numId="37" w16cid:durableId="409813081">
    <w:abstractNumId w:val="30"/>
  </w:num>
  <w:num w:numId="38" w16cid:durableId="142746440">
    <w:abstractNumId w:val="27"/>
  </w:num>
  <w:num w:numId="39" w16cid:durableId="469307">
    <w:abstractNumId w:val="24"/>
  </w:num>
  <w:num w:numId="40" w16cid:durableId="2121144792">
    <w:abstractNumId w:val="47"/>
  </w:num>
  <w:num w:numId="41" w16cid:durableId="69084295">
    <w:abstractNumId w:val="17"/>
  </w:num>
  <w:num w:numId="42" w16cid:durableId="2142845154">
    <w:abstractNumId w:val="2"/>
  </w:num>
  <w:num w:numId="43" w16cid:durableId="424230732">
    <w:abstractNumId w:val="1"/>
  </w:num>
  <w:num w:numId="44" w16cid:durableId="43915274">
    <w:abstractNumId w:val="52"/>
  </w:num>
  <w:num w:numId="45" w16cid:durableId="1063798447">
    <w:abstractNumId w:val="50"/>
  </w:num>
  <w:num w:numId="46" w16cid:durableId="1960911935">
    <w:abstractNumId w:val="41"/>
  </w:num>
  <w:num w:numId="47" w16cid:durableId="131600402">
    <w:abstractNumId w:val="36"/>
  </w:num>
  <w:num w:numId="48" w16cid:durableId="951395703">
    <w:abstractNumId w:val="14"/>
  </w:num>
  <w:num w:numId="49" w16cid:durableId="2016612891">
    <w:abstractNumId w:val="54"/>
  </w:num>
  <w:num w:numId="50" w16cid:durableId="1353412982">
    <w:abstractNumId w:val="33"/>
  </w:num>
  <w:num w:numId="51" w16cid:durableId="397745559">
    <w:abstractNumId w:val="0"/>
  </w:num>
  <w:num w:numId="52" w16cid:durableId="203563675">
    <w:abstractNumId w:val="49"/>
  </w:num>
  <w:num w:numId="53" w16cid:durableId="1232040091">
    <w:abstractNumId w:val="35"/>
  </w:num>
  <w:num w:numId="54" w16cid:durableId="1944723772">
    <w:abstractNumId w:val="31"/>
  </w:num>
  <w:num w:numId="55" w16cid:durableId="1855074125">
    <w:abstractNumId w:val="19"/>
  </w:num>
  <w:num w:numId="56" w16cid:durableId="140040022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2B7"/>
    <w:rsid w:val="003062B7"/>
    <w:rsid w:val="00765081"/>
    <w:rsid w:val="00905CA2"/>
    <w:rsid w:val="00C209F7"/>
    <w:rsid w:val="00C63D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3B3F4"/>
  <w15:chartTrackingRefBased/>
  <w15:docId w15:val="{94846CAB-1107-46D6-A344-5159DDD9D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2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62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62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62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62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6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2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62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62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2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2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2B7"/>
    <w:rPr>
      <w:rFonts w:eastAsiaTheme="majorEastAsia" w:cstheme="majorBidi"/>
      <w:color w:val="272727" w:themeColor="text1" w:themeTint="D8"/>
    </w:rPr>
  </w:style>
  <w:style w:type="paragraph" w:styleId="Title">
    <w:name w:val="Title"/>
    <w:basedOn w:val="Normal"/>
    <w:next w:val="Normal"/>
    <w:link w:val="TitleChar"/>
    <w:uiPriority w:val="10"/>
    <w:qFormat/>
    <w:rsid w:val="00306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2B7"/>
    <w:pPr>
      <w:spacing w:before="160"/>
      <w:jc w:val="center"/>
    </w:pPr>
    <w:rPr>
      <w:i/>
      <w:iCs/>
      <w:color w:val="404040" w:themeColor="text1" w:themeTint="BF"/>
    </w:rPr>
  </w:style>
  <w:style w:type="character" w:customStyle="1" w:styleId="QuoteChar">
    <w:name w:val="Quote Char"/>
    <w:basedOn w:val="DefaultParagraphFont"/>
    <w:link w:val="Quote"/>
    <w:uiPriority w:val="29"/>
    <w:rsid w:val="003062B7"/>
    <w:rPr>
      <w:i/>
      <w:iCs/>
      <w:color w:val="404040" w:themeColor="text1" w:themeTint="BF"/>
    </w:rPr>
  </w:style>
  <w:style w:type="paragraph" w:styleId="ListParagraph">
    <w:name w:val="List Paragraph"/>
    <w:basedOn w:val="Normal"/>
    <w:uiPriority w:val="34"/>
    <w:qFormat/>
    <w:rsid w:val="003062B7"/>
    <w:pPr>
      <w:ind w:left="720"/>
      <w:contextualSpacing/>
    </w:pPr>
  </w:style>
  <w:style w:type="character" w:styleId="IntenseEmphasis">
    <w:name w:val="Intense Emphasis"/>
    <w:basedOn w:val="DefaultParagraphFont"/>
    <w:uiPriority w:val="21"/>
    <w:qFormat/>
    <w:rsid w:val="003062B7"/>
    <w:rPr>
      <w:i/>
      <w:iCs/>
      <w:color w:val="2F5496" w:themeColor="accent1" w:themeShade="BF"/>
    </w:rPr>
  </w:style>
  <w:style w:type="paragraph" w:styleId="IntenseQuote">
    <w:name w:val="Intense Quote"/>
    <w:basedOn w:val="Normal"/>
    <w:next w:val="Normal"/>
    <w:link w:val="IntenseQuoteChar"/>
    <w:uiPriority w:val="30"/>
    <w:qFormat/>
    <w:rsid w:val="003062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2B7"/>
    <w:rPr>
      <w:i/>
      <w:iCs/>
      <w:color w:val="2F5496" w:themeColor="accent1" w:themeShade="BF"/>
    </w:rPr>
  </w:style>
  <w:style w:type="character" w:styleId="IntenseReference">
    <w:name w:val="Intense Reference"/>
    <w:basedOn w:val="DefaultParagraphFont"/>
    <w:uiPriority w:val="32"/>
    <w:qFormat/>
    <w:rsid w:val="003062B7"/>
    <w:rPr>
      <w:b/>
      <w:bCs/>
      <w:smallCaps/>
      <w:color w:val="2F5496" w:themeColor="accent1" w:themeShade="BF"/>
      <w:spacing w:val="5"/>
    </w:rPr>
  </w:style>
  <w:style w:type="paragraph" w:styleId="NormalWeb">
    <w:name w:val="Normal (Web)"/>
    <w:basedOn w:val="Normal"/>
    <w:uiPriority w:val="99"/>
    <w:semiHidden/>
    <w:unhideWhenUsed/>
    <w:rsid w:val="003062B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62B7"/>
    <w:rPr>
      <w:b/>
      <w:bCs/>
    </w:rPr>
  </w:style>
  <w:style w:type="character" w:styleId="Hyperlink">
    <w:name w:val="Hyperlink"/>
    <w:basedOn w:val="DefaultParagraphFont"/>
    <w:uiPriority w:val="99"/>
    <w:semiHidden/>
    <w:unhideWhenUsed/>
    <w:rsid w:val="003062B7"/>
    <w:rPr>
      <w:color w:val="0000FF"/>
      <w:u w:val="single"/>
    </w:rPr>
  </w:style>
  <w:style w:type="character" w:styleId="Emphasis">
    <w:name w:val="Emphasis"/>
    <w:basedOn w:val="DefaultParagraphFont"/>
    <w:uiPriority w:val="20"/>
    <w:qFormat/>
    <w:rsid w:val="007650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indenburgresearch.com/carvana/?utm_source=chatgpt.com" TargetMode="External"/><Relationship Id="rId13" Type="http://schemas.openxmlformats.org/officeDocument/2006/relationships/hyperlink" Target="https://finance.yahoo.com/news/carvana-reinstates-loan-sale-agreement-135900367.html?utm_source=chatgpt.com" TargetMode="External"/><Relationship Id="rId18" Type="http://schemas.openxmlformats.org/officeDocument/2006/relationships/hyperlink" Target="https://www.reuters.com/business/autos-transportation/carvana-shares-ride-higher-after-first-annual-profit-2024-02-23/?utm_source=chatgpt.com" TargetMode="External"/><Relationship Id="rId3" Type="http://schemas.openxmlformats.org/officeDocument/2006/relationships/settings" Target="settings.xml"/><Relationship Id="rId21" Type="http://schemas.openxmlformats.org/officeDocument/2006/relationships/hyperlink" Target="https://hindenburgresearch.com/carvana/?utm_source=chatgpt.com" TargetMode="External"/><Relationship Id="rId7" Type="http://schemas.openxmlformats.org/officeDocument/2006/relationships/hyperlink" Target="https://companiesmarketcap.com/carvana/stock-price-history/?utm_source=chatgpt.com" TargetMode="External"/><Relationship Id="rId12" Type="http://schemas.openxmlformats.org/officeDocument/2006/relationships/hyperlink" Target="https://www.axios.com/local/phoenix/2026/02/06/carvana-s-p-500-comeback?utm_source=chatgpt.com" TargetMode="External"/><Relationship Id="rId17" Type="http://schemas.openxmlformats.org/officeDocument/2006/relationships/hyperlink" Target="https://finance.yahoo.com/news/carvana-reinstates-loan-sale-agreement-135900367.html?utm_source=chatgpt.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ompaniesmarketcap.com/carvana/stock-price-history/?utm_source=chatgpt.com" TargetMode="External"/><Relationship Id="rId20" Type="http://schemas.openxmlformats.org/officeDocument/2006/relationships/hyperlink" Target="https://www.reuters.com/business/autos-transportation/carvana-shares-ride-higher-after-first-annual-profit-2024-02-23/?utm_source=chatgpt.com" TargetMode="External"/><Relationship Id="rId1" Type="http://schemas.openxmlformats.org/officeDocument/2006/relationships/numbering" Target="numbering.xml"/><Relationship Id="rId6" Type="http://schemas.openxmlformats.org/officeDocument/2006/relationships/hyperlink" Target="https://www.axios.com/local/phoenix/2026/02/06/carvana-s-p-500-comeback?utm_source=chatgpt.com" TargetMode="External"/><Relationship Id="rId11" Type="http://schemas.openxmlformats.org/officeDocument/2006/relationships/hyperlink" Target="https://investors.carvana.com/news-releases/2024/05-09-2024-140022575?utm_source=chatgpt.com" TargetMode="External"/><Relationship Id="rId24" Type="http://schemas.openxmlformats.org/officeDocument/2006/relationships/fontTable" Target="fontTable.xml"/><Relationship Id="rId5" Type="http://schemas.openxmlformats.org/officeDocument/2006/relationships/hyperlink" Target="https://investors.carvana.com/news-releases/2024/05-09-2024-140022575?utm_source=chatgpt.com" TargetMode="External"/><Relationship Id="rId15" Type="http://schemas.openxmlformats.org/officeDocument/2006/relationships/hyperlink" Target="https://www.axios.com/local/phoenix/2026/02/06/carvana-s-p-500-comeback?utm_source=chatgpt.com" TargetMode="External"/><Relationship Id="rId23" Type="http://schemas.openxmlformats.org/officeDocument/2006/relationships/hyperlink" Target="https://www.axios.com/local/phoenix/2026/02/06/carvana-s-p-500-comeback?utm_source=chatgpt.com" TargetMode="External"/><Relationship Id="rId10" Type="http://schemas.openxmlformats.org/officeDocument/2006/relationships/hyperlink" Target="https://www.axios.com/local/phoenix/2026/02/06/carvana-s-p-500-comeback?utm_source=chatgpt.com" TargetMode="External"/><Relationship Id="rId19" Type="http://schemas.openxmlformats.org/officeDocument/2006/relationships/hyperlink" Target="https://www.axios.com/local/phoenix/2026/02/06/carvana-s-p-500-comeback?utm_source=chatgpt.com" TargetMode="External"/><Relationship Id="rId4" Type="http://schemas.openxmlformats.org/officeDocument/2006/relationships/webSettings" Target="webSettings.xml"/><Relationship Id="rId9" Type="http://schemas.openxmlformats.org/officeDocument/2006/relationships/hyperlink" Target="https://www.reuters.com/business/autos-transportation/carvana-shares-ride-higher-after-first-annual-profit-2024-02-23/?utm_source=chatgpt.com" TargetMode="External"/><Relationship Id="rId14" Type="http://schemas.openxmlformats.org/officeDocument/2006/relationships/hyperlink" Target="https://www.marketwatch.com/data-news/carmax-inc-stock-underperforms-friday-when-compared-to-competitors-despite-daily-gains-87f26157-a73bc05fad40?utm_source=chatgpt.com" TargetMode="External"/><Relationship Id="rId22" Type="http://schemas.openxmlformats.org/officeDocument/2006/relationships/hyperlink" Target="https://finance.yahoo.com/news/carvana-reinstates-loan-sale-agreement-135900367.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19</Pages>
  <Words>3598</Words>
  <Characters>20515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 chen</dc:creator>
  <cp:keywords/>
  <dc:description/>
  <cp:lastModifiedBy>qi chen</cp:lastModifiedBy>
  <cp:revision>1</cp:revision>
  <dcterms:created xsi:type="dcterms:W3CDTF">2026-02-08T22:53:00Z</dcterms:created>
  <dcterms:modified xsi:type="dcterms:W3CDTF">2026-02-08T23:06:00Z</dcterms:modified>
</cp:coreProperties>
</file>