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中国平安财产保险股份有限公司北京分公司与北京肇翔国际货运代理有限公司等保险人代位求偿权纠纷一审民事判决书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（2014）顺民（商）初字第13570号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原告中国平安财产保险股份有限公司北京分公司，住所地北京市西城区金融大街23号15层，组织机构代码74671923-0。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负责人龙泉，总经理。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委托代理人王鹏，北京高鹏（天津）律师事务所律师。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委托代理人刘肖楠，北京高鹏（天津）律师事务所律师。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被告北京肇翔国际货运代理有限公司，住所地北京市顺义区南法信镇顺畅大道1号R-303A，组织机构代码78996179-9。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法定代表人张景林，总经理。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被告大顺国际货运代理（北京）有限公司，住所地北京市顺义区北京空港物流基地物流园八街1号二层B2-120，组织机构代码75603563-3。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法定代表人朱龙君，总经理。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北京分公司（以下简称平安北京公司）与被告北京肇翔国际货运代理有限公司（以下简称肇翔公司）、被告大顺国际货运代理（北京）有限公司（以下简称大顺公司）保险人代位求偿权纠纷一案，本院受理后，依法由审判员金伟独任审判，公开开庭进行了审理。原告平安北京公司的委托代理人王鹏、刘肖楠，被告肇翔公司的法定代表人张景林，被告大顺公司的法定代表人朱龙君到庭参加诉讼。本案现已审理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平安北京公司起诉称：2010年5月14日，被保险人中国民航信息网络股份有限公司（以下简称民航公司）为进口美国优利公司计算机硬件和技术服务DORAD0780-32（1）和DORAD0780-32（2）事宜，与进口代理人中航材国际招标有限公司（以下简称中航材公司）签署了编号为10CAIT／A-301的《采购委托代理协议》。就项目所涉运输事宜，中航材公司与肇翔公司签署了编号为IUP100530的《国际货物运输代理协议》，约定由肇翔公司完成所涉计算机设备从美国洛杉矶到北京的运输，其中第二条违约责任约定由于乙方过失导致货物灭失、运输差错等所带来的损失由乙方承担；第三条运输费用及结算方式中约定甲乙双方确认结算货币为人民币，其中包括美国提货费用、地面操作费用、报关费用、运输费用，北京地面操作费及其认可的费用。肇翔公司又与大顺公司签有《空运进口监管仓库服务协议》，根据该协议，所涉项目下的货物共55件，在2010年6月20日下午由肇翔公司从国航地面服务公司提取后存入到大顺公司的监管仓库，即北京空港仓储服务有限公司42号库。2010年6月25日提货时发现箱号为“420F55”的一件货物的四面共5个倾斜标志中的两个变成了红色。中航材公司联系了卖方，卖方根据受损机器的照片进行了评估，认为机器已经严重损坏，无法进行现场测试和维修，建议将损坏的机器退回优利公司在美国的制造工厂，以进一步调查机器损坏情况、维修和／或更换成本，并提出如果换一个全新机器的价格是96.1万美元。受损设备随后运回美国进行检测、修理，经检测后认为，如果进行维修，维修之后的设备性能、稳定性及可靠性都无法满足要求，因此不适合进行维修处理。卖方同意提供一台价值96.1万美元的新设备替换受损设备，受损设备以276645美元的残值回收。即如果受损设备退给卖方，被保险人可以从卖方以684355美元的价格购买一台新机器。为使受损设备运回美国修理，随后又重新发送替换后的设备，被保险人支付运费、报关费、保险费、增值税等合计954373.4元。原告是所涉货物的保险人，根据保险合同应承担保险赔偿责任。根据赔偿之日的美元／人民币汇率中间牌价l美元=6.6788元人民币计算，原告在2010年10月26日赔付民航公司1393949.01元，在2011年1月31日又赔付4131094.6元，合计5525043.61元，因此取得代位求偿的权利。原告认为，所涉货损，根据大顺公司的情况说明，发生在从航空公司提取以后的保税仓储期间，在交付给被保险人或其进口代理人之前；涉诉设备的两个传感器被触发（变成了红色），显然是因为受到了强大的外力冲击，必然是肇翔公司和大顺公司的管货过失所造成的。根据肇翔公司与中航材公司签署的《国际货物运输代理协议》及合同法的有关规定，肇翔公司应承担完全的赔偿责任。大顺公司接受肇翔公司的委托看管货物，期间发生货损，也应承担赔偿责任。故起诉要求：1.判令二被告承担连带责任，赔偿5525043.6元；2.判令二被告承担连带责任，支付以上款项的利息损失，按现行中国人民银行中长期（一年到三年）贷款年利率7.02%计算，自2010年10月31日开始计算至判决生效日止，按暂时计算到2012年4月30日的利息为581787.09元；3.判令二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肇翔公司答辩称：1.本案的主体不对。原告的被保险人是民航公司，民航公司和中航材公司签订的委托代理人协议与我方无关。中航材公司与我方签订的代理协议与民航公司无关，如果民航公司与中航材公司出现问题，应该由民航公司向中航材公司索赔。2.本案航空货运是从美国进口到北京，应该适用国际航空运输公约，即华沙条约。本案的赔偿责任应根据华沙条约处理。收货人应在7天（华沙条约）或14天（民用航空法）内向承运人提出书面索赔要求，超过期限没有提出的视为放弃索赔。而中航材公司没有在期限内向我方提出过索赔要求。3.起诉状中写道标志变成红色是因为受到了强大外力冲击，是二被告的责任，这是臆测。我方与中航材公司签订的协议中有除外责任，其中规定包装完好无损而内装货物变质的，我方不承担责任。中航材公司没有向我方提出过异议，并已按协议向我方支付了运费，我方认为协议已经履行完毕，且没有发生任何争议。而且包装上的倾斜标志没有经过官方验证，在航空运单上也没有任何体现，粘贴倾斜标志是客户的个人行为，不具有法律强制性。而且倾斜标志只有一个变色，从常识来说，一个立方体不可能只有一个面发生倾斜，因此标志的可信度值得怀疑。货物被中航材公司取走后进行的维修换货等情况均未通知我方，现在把我方列为责任人，我方认为这是不恰当的。而且货物如果发生损坏，应该由中国检测机构进行检验，而不是凭着几张照片让美国公司进行检验。综上，我方认为原告起诉的主体有误，而且原告可能存在理赔不当，应该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被告大顺公司答辩称：我方同意肇翔公司的答辩内容。我方还补充一点，原告未在法定期限内提出书面赔偿要求，按照国际公约，原告不得再提出赔偿要求，而且不得起诉。请求法院驳回原告全部诉讼请求。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5月14日，民航公司就其委托中航材公司代理进口美国优利公司计算机硬件和技术服务事宜与中航材公司签署采购《委托代理协议》。中航材公司作为甲方，肇翔公司作为乙方，双方就甲方委托乙方为其代理10CAIT-305US大型计算机设备从洛杉矶至北京的航空运输服务之具体事宜签有国际货物运输代理协议。运输代理协议载明：第一条、甲乙双方的权利及义务，乙方的权利及义务，1.接受甲方的委托，按照甲方的要求提供货物运输相关服务，尽快办理各种手续；第二条、违约的责任，二、乙方责任，由于乙方过失导致货物灭损、运输差错等带来的损失由乙方承担，但有下列情况之一者除外，3.包装完好无损而内装货物短损、变质；第三条、运输费用及结算方式，甲方应在货物安全运抵之日起30日内向乙方支付运费；第四条、本协议有效期限为短期，自2010年6月1日起至2010年7月31日止。协议到期后，如双方没有异议，协议自动延期；备注，运输及其他相关费用表见附件一。附件一显示，费用共计463599元。大顺公司作为甲方，肇翔公司作为乙方，双方在2006年7月1日签有《空运进口监管仓库服务协议》，协议约定：一、甲方的权利及义务，1．甲方为乙方提供乙方空运至北京的货物的地面短途运输、机力、转关等地面操作服务；七、协议生效修改及终止，4．协议任何一方若终止本协议，应提前三十天以书面形式通知对方。该服务协议至今仍然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6月16日，民航公司作为被保险人，在平安北京公司处投保了货物运输保险，保险单上载明：运输工具为CA1058，起运日期为2010年6月17日自美国洛杉矶机场至北京最终仓库，保险金额为9401170.9美元。2010年6月17日，优利中国有限公司（以下简称优利公司）作为托运人，签署航空货运单，单号为999-90059292／118509，该运单显示，该票货物的起始机场为美国洛杉矶机场；第一承运人为中国国际航空公司；航班为CA1058；货物数量为55件；毛重和计价重量均为31430公斤；操作信息处写有中国国际航空公司，除此之外未填写货物处理的注意事项；无声明价值。该票货物由肇翔公司提取后存放入大顺公司的监管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6月28日，大顺公司出具情况说明，载明：入我司进口监管库的一票货物，运单号为999-90059292／118509，共55件货物，31430公斤。我司于2010年6月20日下午从国航地面服务公司将此票货物提向我司监管库。2010年6月25日下午客户来我司监管库提此票货，在出库时，发现箱号为“420F55”的一件货物的四面共五个倾斜标志中两个变成了红色。货物外包装完好。关于标志变色，在我司之前提此票货物以及入库时均没有发现过。“420F55”号货物的四面贴有四个防倾贴，其中一面上还贴有一个红色的碰撞显示标志。四个防倾贴中有一个中心位置变成了红色，碰撞显示标志中心的晶管变成了红色。“420F55”号货物上使用的防倾贴的使用说明中有如下内容：防倾贴主要是用于监察货物于运送时有否被人倾侧摆放，而令货物出现质量上的问题。当货物倾侧致超过预定的80度时，防倾贴便会显示。标贴中心位的磁性钢碟会跳离原位，显示会由银色转为红色。尽量把防倾指示标签放入原箱内运输，在包装时，保持产品紧密贴合，不至于在运输过程中互相碰撞，并尽量避免大力抛扔箱子，小心轻放，以避免错误激活。“420F55”号货物上使用的碰撞显示标签的使用说明中有如下内容：在指示器所受的外力超过其设定范围时，中间的晶管便会由白色转为红色。在运输绿色、橙色、红色三种较不敏感的标签时，为保护标签免受碰撞，被错误激活，还将箱子装入一个24立方英寸的大箱中，并在八个夹角垫入四英寸厚的海绵令箱子悬空。2010年7月23日，中航材公司向肇翔公司支付了运费463599元。对箱号为“420F55”的货物，平安北京公司认定发生了保险事故，且被保险人将货物发回美国进行检测、更换并支付了相应费用，故保险公司应予赔付。2010年10月26日，平安北京公司通过银行转账分两笔赔付给民航公司1393949.01元，2011年1月31日，平安北京公司通过银行转账赔付给民航公司4131094.60元，以上合计赔付5525043.61元。2011年8月20日，民航公司出具赔款收据及权益转让书，证明已经收到前述5525043.61元赔款，并同意将已取得的上述赔款部分保险标的一切权益转让给平安北京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平安北京公司提交的保单、收据和权益转让书、银行水单、采购委托代理协议、国际货物运输代理协议、证明、情况说明、优利公司的函件，肇翔公司提交的国际货物运输代理协议、入账通知书、发票，大顺公司提交的防倾贴、碰撞显示标签简介及使用方法、货物运输事故记录及本院庭审笔录等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平安北京公司承保了本案的涉诉货物，并且在保险事故发生后赔偿了被保险人相应的损失，取得了代位求偿的权利。平安北京公司对肇翔公司和大顺公司提出代位求偿，应首先证明肇翔公司和大顺公司对保险标的损坏负有责任。现平安北京公司认为涉诉货物在肇翔公司和大顺公司运输期间发生了损坏，其主要依据为贴在货物外包装上的防倾贴。但是双方合同中并没有关于防倾贴的约定，而且平安北京公司没有提交其他证据证明肇翔公司和大顺公司在承运和保管货物时对货物的损坏负有责任。故平安北京公司起诉要求肇翔和大顺公司承担赔偿责任，没有事实及法律依据，本院不予支持。依照《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驳回原告中国平安保险股份有限公司北京分公司的诉讼请求。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案件受理费二万七千二百七十四元，由原告中国平安保险股份有限公司北京分公司负担（已交纳）。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同时按照不服本判决部分的上诉请求数额，交纳上诉案件受理费，上诉于北京市第三中级人民法院。上诉期满后七日内仍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金伟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高丽丽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