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上海XXXXX国际货运有限公司与上海XX科技发展股份有限公司航空货物运输合同纠纷一案一审民事调解书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上海市浦东新区人民法院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民事调解书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（2008）浦民二（商）初字第3284号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原告上海XXXXX国际货运有限公司，住所地上海市长宁区遵义南路。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法定代表人WEI XX，董事长。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委托代理人冯X，上海市XX律师事务所律师。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委托代理人孔XX，上海市XX律师事务所宁波分所律师。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被告上海XX科技发展股份有限公司，住所地上海市浦东新区商城路。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法定代表人龙XX，董事长。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委托代理人刘X，公司员工。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委托代理人陈X，公司员工。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案由：航空货物运输合同纠纷。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本案在审查起诉过程中，原、被告均同意本院在立案前委托人民调解。经调解，双方当事人自愿达成如下协议：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一、被告上海XX科技发展股份有限公司于2008年10月30日前支付原告上海XXXXX国际货运有限公司航空运输款人民币3217.9元，若被告逾期未履行上述协议，则原告可就利息17.38元（自2007年10月1日起算按0.72％计算，暂计至2008年6月30日）一并申请执行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二、案件受理费20元，由被告上海XX科技发展股份有限公司承担。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黄永乐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二ＯＯ八年七月二十四日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孙国进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