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联邦快递(中国)有限公司上海分公司与上海政烨建材有限公司航空货物运输合同纠纷一审民事判决书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（2014）长民二（商）初字第1324号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被告上海政烨建材有限公司，住所地上海市。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成智，职务不详。原告联邦快递（中国）有限公司上海分公司诉被告上海政烨建材有限公司航空货物运输合同纠纷一案，本院于2014年4月29日受理后，因被告下落不明，本院以公告形式向被告送达诉状副本等诉讼材料以及开庭传票，并依法组成合议庭，于2014年7月29日公开开庭进行了审理。原告委托代理人叶臻东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2013年3月11日，原告（乙方）与被告（甲方）签订《联邦快递服务结算协议书》，约定：第2条、甲方的联邦快递服务账号为：358984797；甲方对前述账号下所产生的相关全部费用承担付款责任，包括但不限于：运费、与托运或货件相关的各类税金和政府规费、附加费及国际空运提单上所载的其他费用；第3条、甲方可向乙方查阅其账号下发生的费用情况，但在任何情况下，甲方账号的应付费用应以乙方出具的账单为准；第4条、若甲方对乙方托运服务有异议，应当及时以书面形式向乙方提出，否则视为托运的货物已经完好交付并与运输凭证相符且乙方服务已履行完毕；第5条、乙方定期向甲方寄送账单，账单一经发送成功即视为甲方收到，甲方应在账单日起30天内将账单结清，甲方应及时审阅账单，如有异议或其他调整要求，应在账单日起14天内向乙方书面提出，逾期视为无异议等。2013年4月15日至4月27日期间，被告作为托运人，多次将货物交原告航空快递至美国和日本等国，原告接受委托，并将被告托运货物运至目的地交付指定收货人。原告分别于同年4月25日、5月2日和5月9日共向被告出具了3份运费账单，并要求被告按账单记载支付运费和附加费共计人民币（以下币种相同）52，117.22元。被告虽答应付款，但始终未有支付，故而涉讼。原告要求判令被告支付运费和附加费52，117.22元，及赔偿逾期付款利息损失（以中国人民银行同期同类人民币贷款基准利率为基础，参照逾期罚息利率标准计算，从2013年6月9日起计至判决生效之日止）；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原告为了证明自己主张提供了如下证据材料：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1、联邦快递服务结算协议书，证明原、被告存在航空运输合同法律关系，及双方的权利、义务；被告应对358984797帐号项下的费用承担付款责任；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3、账单汇总，证明被告共欠原告运费52，117.22元，欠款由3个账单构成，原告要求被告支付运费52，117.22元；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5、账单1及明细（编号INVI300287386），证明账单日期2013年4月25日，金额为23，423.04元，到期付款日2013年5月25日；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6、账单2及明细（编号INVI300306622），证明账单日期2013年5月2日，金额1，711.46元，到期付款日2013年6月1日；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7、账单3及明细（编号INVI300325198），证明账单日期2013年5月9日，金额26，982.72，到期付款日2013年6月8日；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原告补充提供证据8、价目表，作为证据4的补充；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证据9，国际空运提单的样本、被告运单的扫描件，证明被告通过原告寄送快件且原告已经完成了运输的义务。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被告上海政烨建材有限公司未作答辩。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根据协议第3条和第4条“甲方可向乙方查阅其账号下发生的费用情况，…甲方应及时审阅账单，如有异议或其他调整要求，应在账单日起14天内向乙方书面提出，逾期视为无异议”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被告无正当理由未到庭参加诉讼，视为被告放弃其诉讼权利。依照《中华人民共和国民事诉讼法》第一百四十四条和《中华人民共和国合同法》第六十条第一款、第一百零七条、第一百零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一、被告上海政烨建材有限公司应于本判决生效之日起十日内支付原告联邦快递（中国）有限公司上海分公司运费及附加费人民币52，117.22元；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政烨建材有限公司应于本判决生效之日起十日内支付原告联邦快递（中国）有限公司上海分公司逾期付款利息（以人民币52，117.22元为本金，从2013年6月9日起至判决生效之日止，按中国人民银行同期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本案案件受理费人民币1，113.80元，由被告上海政烨建材有限公司负担，于本判决生效之日起七日内缴付本院。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徐明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窦申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倪小瑛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