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left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界面、中心服务器和中控和外设说明如下图：</w:t>
      </w:r>
    </w:p>
    <w:p>
      <w:pPr>
        <w:pStyle w:val="2"/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32.45pt;width:415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2"/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spacing w:beforeLines="0" w:afterLines="0" w:line="287" w:lineRule="auto"/>
        <w:jc w:val="left"/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  <w:t>1.</w:t>
      </w:r>
      <w:r>
        <w:rPr>
          <w:rFonts w:hint="eastAsia" w:cs="Times New Roman"/>
          <w:kern w:val="2"/>
          <w:sz w:val="21"/>
          <w:lang w:val="zh-CN" w:eastAsia="zh-CN" w:bidi="ar-SA"/>
        </w:rPr>
        <w:t>在</w:t>
      </w:r>
      <w:r>
        <w:rPr>
          <w:rFonts w:hint="eastAsia" w:cs="Times New Roman"/>
          <w:kern w:val="2"/>
          <w:sz w:val="21"/>
          <w:lang w:val="en-US" w:eastAsia="zh-CN" w:bidi="ar-SA"/>
        </w:rPr>
        <w:t>UI中，通过点击命令按钮，发送命令信息到中心服务器</w:t>
      </w:r>
    </w:p>
    <w:p>
      <w:pPr>
        <w:spacing w:beforeLines="0" w:afterLines="0" w:line="287" w:lineRule="auto"/>
        <w:jc w:val="left"/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  <w:t>2.</w:t>
      </w:r>
      <w:r>
        <w:rPr>
          <w:rFonts w:hint="eastAsia" w:cs="Times New Roman"/>
          <w:kern w:val="2"/>
          <w:sz w:val="21"/>
          <w:lang w:val="zh-CN" w:eastAsia="zh-CN" w:bidi="ar-SA"/>
        </w:rPr>
        <w:t>在中心服务器中，通过接收</w:t>
      </w:r>
      <w:r>
        <w:rPr>
          <w:rFonts w:hint="eastAsia" w:cs="Times New Roman"/>
          <w:kern w:val="2"/>
          <w:sz w:val="21"/>
          <w:lang w:val="en-US" w:eastAsia="zh-CN" w:bidi="ar-SA"/>
        </w:rPr>
        <w:t>UI的命令信息或通过加载配置文件的方式，生成具体的对中控或对外设的命令信息，通过调用相应的接口，传递给中控</w:t>
      </w:r>
    </w:p>
    <w:p>
      <w:pPr>
        <w:spacing w:beforeLines="0" w:afterLines="0" w:line="287" w:lineRule="auto"/>
        <w:jc w:val="left"/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  <w:t>3.</w:t>
      </w:r>
      <w:r>
        <w:rPr>
          <w:rFonts w:hint="eastAsia" w:cs="Times New Roman"/>
          <w:kern w:val="2"/>
          <w:sz w:val="21"/>
          <w:lang w:val="zh-CN" w:eastAsia="zh-CN" w:bidi="ar-SA"/>
        </w:rPr>
        <w:t>在中控里，通过解释中心服务器传递的命令信息，在相应的端口输出相应的控制信息</w:t>
      </w:r>
    </w:p>
    <w:p>
      <w:pPr>
        <w:spacing w:beforeLines="0" w:afterLines="0" w:line="287" w:lineRule="auto"/>
        <w:jc w:val="left"/>
        <w:rPr>
          <w:rFonts w:hint="eastAsia" w:cs="Times New Roman"/>
          <w:kern w:val="2"/>
          <w:sz w:val="21"/>
          <w:lang w:val="zh-CN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zh-CN" w:eastAsia="zh-CN" w:bidi="ar-SA"/>
        </w:rPr>
        <w:t>4.</w:t>
      </w:r>
      <w:r>
        <w:rPr>
          <w:rFonts w:hint="eastAsia" w:cs="Times New Roman"/>
          <w:kern w:val="2"/>
          <w:sz w:val="21"/>
          <w:lang w:val="zh-CN" w:eastAsia="zh-CN" w:bidi="ar-SA"/>
        </w:rPr>
        <w:t>在外设中，读取端口的控制信息，执行相应的控制指令</w:t>
      </w:r>
    </w:p>
    <w:p/>
    <w:p>
      <w:pPr>
        <w:pStyle w:val="2"/>
        <w:spacing w:line="360" w:lineRule="auto"/>
        <w:rPr>
          <w:rFonts w:hint="eastAsia"/>
          <w:lang w:val="zh-CN"/>
        </w:rPr>
      </w:pPr>
      <w:r>
        <w:rPr>
          <w:rFonts w:hint="eastAsia"/>
          <w:lang w:val="zh-CN"/>
        </w:rPr>
        <w:t>环境控制方案主要由一个</w:t>
      </w:r>
      <w:r>
        <w:rPr>
          <w:rFonts w:hint="eastAsia"/>
          <w:lang w:val="en-US" w:eastAsia="zh-CN"/>
        </w:rPr>
        <w:t>midis和一个中控设备还有各种外围设备共同</w:t>
      </w:r>
      <w:r>
        <w:rPr>
          <w:rFonts w:hint="eastAsia"/>
          <w:lang w:val="zh-CN"/>
        </w:rPr>
        <w:t>实现，以此完成对每个端口上的具体设备的控制，</w:t>
      </w:r>
      <w:bookmarkStart w:id="0" w:name="_GoBack"/>
      <w:bookmarkEnd w:id="0"/>
      <w:r>
        <w:rPr>
          <w:rFonts w:hint="eastAsia"/>
          <w:lang w:val="zh-CN"/>
        </w:rPr>
        <w:t>其总体框架图如下：</w:t>
      </w:r>
    </w:p>
    <w:p>
      <w:pPr>
        <w:pStyle w:val="2"/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68.7pt;width:32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na">
    <w:panose1 w:val="020B0606030504040204"/>
    <w:charset w:val="00"/>
    <w:family w:val="auto"/>
    <w:pitch w:val="default"/>
    <w:sig w:usb0="00000287" w:usb1="00000000" w:usb2="00000000" w:usb3="00000000" w:csb0="2000009F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Condensed">
    <w:panose1 w:val="020B0606040200020203"/>
    <w:charset w:val="00"/>
    <w:family w:val="auto"/>
    <w:pitch w:val="default"/>
    <w:sig w:usb0="00000287" w:usb1="00000000" w:usb2="00000000" w:usb3="00000000" w:csb0="2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A2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l</cp:lastModifiedBy>
  <dcterms:modified xsi:type="dcterms:W3CDTF">2017-07-26T06:46:24Z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