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F70CE" w14:textId="2810B45B" w:rsidR="000B5AAF" w:rsidRPr="00491944" w:rsidRDefault="001473DC" w:rsidP="00DD4FFA">
      <w:pPr>
        <w:spacing w:line="276" w:lineRule="auto"/>
        <w:ind w:left="2160"/>
        <w:rPr>
          <w:rFonts w:ascii="Futura" w:hAnsi="Futura" w:cs="Futura Medium"/>
          <w:b/>
          <w:bCs/>
          <w:color w:val="1F3864" w:themeColor="accent1" w:themeShade="80"/>
          <w:kern w:val="24"/>
          <w:sz w:val="22"/>
          <w:szCs w:val="22"/>
        </w:rPr>
      </w:pPr>
      <w:r w:rsidRPr="00491944">
        <w:rPr>
          <w:rFonts w:ascii="Futura" w:hAnsi="Futura" w:cs="Futura Medium"/>
          <w:b/>
          <w:bCs/>
          <w:noProof/>
          <w:color w:val="1F3864" w:themeColor="accent1" w:themeShade="80"/>
          <w:sz w:val="22"/>
          <w:szCs w:val="22"/>
        </w:rPr>
        <mc:AlternateContent>
          <mc:Choice Requires="wpg">
            <w:drawing>
              <wp:anchor distT="0" distB="0" distL="114300" distR="114300" simplePos="0" relativeHeight="251659264" behindDoc="0" locked="0" layoutInCell="1" allowOverlap="1" wp14:anchorId="5C7F2BBE" wp14:editId="43A44365">
                <wp:simplePos x="0" y="0"/>
                <wp:positionH relativeFrom="column">
                  <wp:posOffset>11430</wp:posOffset>
                </wp:positionH>
                <wp:positionV relativeFrom="paragraph">
                  <wp:posOffset>-93345</wp:posOffset>
                </wp:positionV>
                <wp:extent cx="971550" cy="1035050"/>
                <wp:effectExtent l="0" t="0" r="0" b="0"/>
                <wp:wrapNone/>
                <wp:docPr id="2" name="Group 1"/>
                <wp:cNvGraphicFramePr/>
                <a:graphic xmlns:a="http://schemas.openxmlformats.org/drawingml/2006/main">
                  <a:graphicData uri="http://schemas.microsoft.com/office/word/2010/wordprocessingGroup">
                    <wpg:wgp>
                      <wpg:cNvGrpSpPr/>
                      <wpg:grpSpPr>
                        <a:xfrm>
                          <a:off x="0" y="0"/>
                          <a:ext cx="971550" cy="1035050"/>
                          <a:chOff x="0" y="0"/>
                          <a:chExt cx="610858" cy="573611"/>
                        </a:xfrm>
                      </wpg:grpSpPr>
                      <wps:wsp>
                        <wps:cNvPr id="3" name="Freeform 3"/>
                        <wps:cNvSpPr>
                          <a:spLocks/>
                        </wps:cNvSpPr>
                        <wps:spPr bwMode="auto">
                          <a:xfrm>
                            <a:off x="0" y="264457"/>
                            <a:ext cx="339883" cy="214173"/>
                          </a:xfrm>
                          <a:custGeom>
                            <a:avLst/>
                            <a:gdLst>
                              <a:gd name="T0" fmla="*/ 0 w 226"/>
                              <a:gd name="T1" fmla="*/ 20 h 143"/>
                              <a:gd name="T2" fmla="*/ 0 w 226"/>
                              <a:gd name="T3" fmla="*/ 62 h 143"/>
                              <a:gd name="T4" fmla="*/ 179 w 226"/>
                              <a:gd name="T5" fmla="*/ 100 h 143"/>
                              <a:gd name="T6" fmla="*/ 0 w 226"/>
                              <a:gd name="T7" fmla="*/ 20 h 143"/>
                            </a:gdLst>
                            <a:ahLst/>
                            <a:cxnLst>
                              <a:cxn ang="0">
                                <a:pos x="T0" y="T1"/>
                              </a:cxn>
                              <a:cxn ang="0">
                                <a:pos x="T2" y="T3"/>
                              </a:cxn>
                              <a:cxn ang="0">
                                <a:pos x="T4" y="T5"/>
                              </a:cxn>
                              <a:cxn ang="0">
                                <a:pos x="T6" y="T7"/>
                              </a:cxn>
                            </a:cxnLst>
                            <a:rect l="0" t="0" r="r" b="b"/>
                            <a:pathLst>
                              <a:path w="226" h="143">
                                <a:moveTo>
                                  <a:pt x="0" y="20"/>
                                </a:moveTo>
                                <a:cubicBezTo>
                                  <a:pt x="0" y="62"/>
                                  <a:pt x="0" y="62"/>
                                  <a:pt x="0" y="62"/>
                                </a:cubicBezTo>
                                <a:cubicBezTo>
                                  <a:pt x="0" y="62"/>
                                  <a:pt x="132" y="58"/>
                                  <a:pt x="179" y="100"/>
                                </a:cubicBezTo>
                                <a:cubicBezTo>
                                  <a:pt x="226" y="143"/>
                                  <a:pt x="128" y="0"/>
                                  <a:pt x="0" y="20"/>
                                </a:cubicBezTo>
                                <a:close/>
                              </a:path>
                            </a:pathLst>
                          </a:custGeom>
                          <a:solidFill>
                            <a:schemeClr val="accent1">
                              <a:lumMod val="50000"/>
                            </a:schemeClr>
                          </a:solidFill>
                          <a:ln>
                            <a:noFill/>
                          </a:ln>
                        </wps:spPr>
                        <wps:bodyPr vert="horz" wrap="square" lIns="53636" tIns="26818" rIns="53636" bIns="26818" numCol="1" anchor="t" anchorCtr="0" compatLnSpc="1">
                          <a:prstTxWarp prst="textNoShape">
                            <a:avLst/>
                          </a:prstTxWarp>
                        </wps:bodyPr>
                      </wps:wsp>
                      <wps:wsp>
                        <wps:cNvPr id="4" name="Freeform 4"/>
                        <wps:cNvSpPr>
                          <a:spLocks/>
                        </wps:cNvSpPr>
                        <wps:spPr bwMode="auto">
                          <a:xfrm>
                            <a:off x="283080" y="273769"/>
                            <a:ext cx="327778" cy="203930"/>
                          </a:xfrm>
                          <a:custGeom>
                            <a:avLst/>
                            <a:gdLst>
                              <a:gd name="T0" fmla="*/ 206 w 218"/>
                              <a:gd name="T1" fmla="*/ 13 h 136"/>
                              <a:gd name="T2" fmla="*/ 206 w 218"/>
                              <a:gd name="T3" fmla="*/ 58 h 136"/>
                              <a:gd name="T4" fmla="*/ 39 w 218"/>
                              <a:gd name="T5" fmla="*/ 96 h 136"/>
                              <a:gd name="T6" fmla="*/ 206 w 218"/>
                              <a:gd name="T7" fmla="*/ 13 h 136"/>
                            </a:gdLst>
                            <a:ahLst/>
                            <a:cxnLst>
                              <a:cxn ang="0">
                                <a:pos x="T0" y="T1"/>
                              </a:cxn>
                              <a:cxn ang="0">
                                <a:pos x="T2" y="T3"/>
                              </a:cxn>
                              <a:cxn ang="0">
                                <a:pos x="T4" y="T5"/>
                              </a:cxn>
                              <a:cxn ang="0">
                                <a:pos x="T6" y="T7"/>
                              </a:cxn>
                            </a:cxnLst>
                            <a:rect l="0" t="0" r="r" b="b"/>
                            <a:pathLst>
                              <a:path w="218" h="136">
                                <a:moveTo>
                                  <a:pt x="206" y="13"/>
                                </a:moveTo>
                                <a:cubicBezTo>
                                  <a:pt x="218" y="14"/>
                                  <a:pt x="206" y="58"/>
                                  <a:pt x="206" y="58"/>
                                </a:cubicBezTo>
                                <a:cubicBezTo>
                                  <a:pt x="206" y="58"/>
                                  <a:pt x="78" y="56"/>
                                  <a:pt x="39" y="96"/>
                                </a:cubicBezTo>
                                <a:cubicBezTo>
                                  <a:pt x="0" y="136"/>
                                  <a:pt x="80" y="0"/>
                                  <a:pt x="206" y="13"/>
                                </a:cubicBezTo>
                                <a:close/>
                              </a:path>
                            </a:pathLst>
                          </a:custGeom>
                          <a:solidFill>
                            <a:schemeClr val="accent1">
                              <a:lumMod val="50000"/>
                            </a:schemeClr>
                          </a:solidFill>
                          <a:ln>
                            <a:noFill/>
                          </a:ln>
                        </wps:spPr>
                        <wps:bodyPr vert="horz" wrap="square" lIns="53636" tIns="26818" rIns="53636" bIns="26818" numCol="1" anchor="t" anchorCtr="0" compatLnSpc="1">
                          <a:prstTxWarp prst="textNoShape">
                            <a:avLst/>
                          </a:prstTxWarp>
                        </wps:bodyPr>
                      </wps:wsp>
                      <wps:wsp>
                        <wps:cNvPr id="5" name="Freeform 5"/>
                        <wps:cNvSpPr>
                          <a:spLocks/>
                        </wps:cNvSpPr>
                        <wps:spPr bwMode="auto">
                          <a:xfrm>
                            <a:off x="9311" y="419965"/>
                            <a:ext cx="582923" cy="153646"/>
                          </a:xfrm>
                          <a:custGeom>
                            <a:avLst/>
                            <a:gdLst>
                              <a:gd name="T0" fmla="*/ 0 w 388"/>
                              <a:gd name="T1" fmla="*/ 48 h 102"/>
                              <a:gd name="T2" fmla="*/ 0 w 388"/>
                              <a:gd name="T3" fmla="*/ 6 h 102"/>
                              <a:gd name="T4" fmla="*/ 174 w 388"/>
                              <a:gd name="T5" fmla="*/ 27 h 102"/>
                              <a:gd name="T6" fmla="*/ 233 w 388"/>
                              <a:gd name="T7" fmla="*/ 27 h 102"/>
                              <a:gd name="T8" fmla="*/ 388 w 388"/>
                              <a:gd name="T9" fmla="*/ 6 h 102"/>
                              <a:gd name="T10" fmla="*/ 388 w 388"/>
                              <a:gd name="T11" fmla="*/ 48 h 102"/>
                              <a:gd name="T12" fmla="*/ 258 w 388"/>
                              <a:gd name="T13" fmla="*/ 56 h 102"/>
                              <a:gd name="T14" fmla="*/ 140 w 388"/>
                              <a:gd name="T15" fmla="*/ 52 h 102"/>
                              <a:gd name="T16" fmla="*/ 90 w 388"/>
                              <a:gd name="T17" fmla="*/ 45 h 102"/>
                              <a:gd name="T18" fmla="*/ 0 w 388"/>
                              <a:gd name="T19" fmla="*/ 4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8" h="102">
                                <a:moveTo>
                                  <a:pt x="0" y="48"/>
                                </a:moveTo>
                                <a:cubicBezTo>
                                  <a:pt x="0" y="6"/>
                                  <a:pt x="0" y="6"/>
                                  <a:pt x="0" y="6"/>
                                </a:cubicBezTo>
                                <a:cubicBezTo>
                                  <a:pt x="0" y="6"/>
                                  <a:pt x="142" y="1"/>
                                  <a:pt x="174" y="27"/>
                                </a:cubicBezTo>
                                <a:cubicBezTo>
                                  <a:pt x="206" y="53"/>
                                  <a:pt x="210" y="41"/>
                                  <a:pt x="233" y="27"/>
                                </a:cubicBezTo>
                                <a:cubicBezTo>
                                  <a:pt x="256" y="13"/>
                                  <a:pt x="320" y="0"/>
                                  <a:pt x="388" y="6"/>
                                </a:cubicBezTo>
                                <a:cubicBezTo>
                                  <a:pt x="388" y="48"/>
                                  <a:pt x="388" y="48"/>
                                  <a:pt x="388" y="48"/>
                                </a:cubicBezTo>
                                <a:cubicBezTo>
                                  <a:pt x="388" y="48"/>
                                  <a:pt x="278" y="41"/>
                                  <a:pt x="258" y="56"/>
                                </a:cubicBezTo>
                                <a:cubicBezTo>
                                  <a:pt x="238" y="70"/>
                                  <a:pt x="209" y="102"/>
                                  <a:pt x="140" y="52"/>
                                </a:cubicBezTo>
                                <a:cubicBezTo>
                                  <a:pt x="140" y="52"/>
                                  <a:pt x="118" y="44"/>
                                  <a:pt x="90" y="45"/>
                                </a:cubicBezTo>
                                <a:lnTo>
                                  <a:pt x="0" y="48"/>
                                </a:lnTo>
                                <a:close/>
                              </a:path>
                            </a:pathLst>
                          </a:custGeom>
                          <a:solidFill>
                            <a:schemeClr val="accent1">
                              <a:lumMod val="50000"/>
                            </a:schemeClr>
                          </a:solidFill>
                          <a:ln>
                            <a:noFill/>
                          </a:ln>
                        </wps:spPr>
                        <wps:bodyPr vert="horz" wrap="square" lIns="53636" tIns="26818" rIns="53636" bIns="26818" numCol="1" anchor="t" anchorCtr="0" compatLnSpc="1">
                          <a:prstTxWarp prst="textNoShape">
                            <a:avLst/>
                          </a:prstTxWarp>
                        </wps:bodyPr>
                      </wps:wsp>
                      <wps:wsp>
                        <wps:cNvPr id="6" name="Freeform 6"/>
                        <wps:cNvSpPr>
                          <a:spLocks/>
                        </wps:cNvSpPr>
                        <wps:spPr bwMode="auto">
                          <a:xfrm>
                            <a:off x="203407" y="0"/>
                            <a:ext cx="198342" cy="300773"/>
                          </a:xfrm>
                          <a:custGeom>
                            <a:avLst/>
                            <a:gdLst>
                              <a:gd name="T0" fmla="*/ 132 w 132"/>
                              <a:gd name="T1" fmla="*/ 134 h 200"/>
                              <a:gd name="T2" fmla="*/ 66 w 132"/>
                              <a:gd name="T3" fmla="*/ 200 h 200"/>
                              <a:gd name="T4" fmla="*/ 0 w 132"/>
                              <a:gd name="T5" fmla="*/ 134 h 200"/>
                              <a:gd name="T6" fmla="*/ 66 w 132"/>
                              <a:gd name="T7" fmla="*/ 0 h 200"/>
                              <a:gd name="T8" fmla="*/ 132 w 132"/>
                              <a:gd name="T9" fmla="*/ 134 h 200"/>
                            </a:gdLst>
                            <a:ahLst/>
                            <a:cxnLst>
                              <a:cxn ang="0">
                                <a:pos x="T0" y="T1"/>
                              </a:cxn>
                              <a:cxn ang="0">
                                <a:pos x="T2" y="T3"/>
                              </a:cxn>
                              <a:cxn ang="0">
                                <a:pos x="T4" y="T5"/>
                              </a:cxn>
                              <a:cxn ang="0">
                                <a:pos x="T6" y="T7"/>
                              </a:cxn>
                              <a:cxn ang="0">
                                <a:pos x="T8" y="T9"/>
                              </a:cxn>
                            </a:cxnLst>
                            <a:rect l="0" t="0" r="r" b="b"/>
                            <a:pathLst>
                              <a:path w="132" h="200">
                                <a:moveTo>
                                  <a:pt x="132" y="134"/>
                                </a:moveTo>
                                <a:cubicBezTo>
                                  <a:pt x="132" y="171"/>
                                  <a:pt x="103" y="200"/>
                                  <a:pt x="66" y="200"/>
                                </a:cubicBezTo>
                                <a:cubicBezTo>
                                  <a:pt x="30" y="200"/>
                                  <a:pt x="0" y="171"/>
                                  <a:pt x="0" y="134"/>
                                </a:cubicBezTo>
                                <a:cubicBezTo>
                                  <a:pt x="0" y="98"/>
                                  <a:pt x="66" y="0"/>
                                  <a:pt x="66" y="0"/>
                                </a:cubicBezTo>
                                <a:cubicBezTo>
                                  <a:pt x="66" y="0"/>
                                  <a:pt x="132" y="98"/>
                                  <a:pt x="132" y="134"/>
                                </a:cubicBezTo>
                                <a:close/>
                              </a:path>
                            </a:pathLst>
                          </a:custGeom>
                          <a:solidFill>
                            <a:schemeClr val="accent1">
                              <a:lumMod val="50000"/>
                            </a:schemeClr>
                          </a:solidFill>
                          <a:ln>
                            <a:noFill/>
                          </a:ln>
                        </wps:spPr>
                        <wps:bodyPr vert="horz" wrap="square" lIns="53636" tIns="26818" rIns="53636" bIns="26818" numCol="1" anchor="t" anchorCtr="0" compatLnSpc="1">
                          <a:prstTxWarp prst="textNoShape">
                            <a:avLst/>
                          </a:prstTxWarp>
                        </wps:bodyPr>
                      </wps:wsp>
                    </wpg:wgp>
                  </a:graphicData>
                </a:graphic>
              </wp:anchor>
            </w:drawing>
          </mc:Choice>
          <mc:Fallback>
            <w:pict>
              <v:group w14:anchorId="14D4A147" id="Group 1" o:spid="_x0000_s1026" style="position:absolute;margin-left:.9pt;margin-top:-7.35pt;width:76.5pt;height:81.5pt;z-index:251659264" coordsize="6108,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">
                <v:shape id="Freeform 3" o:spid="_x0000_s1027" style="position:absolute;top:2644;width:3398;height:2142;visibility:visible;mso-wrap-style:square;v-text-anchor:top" coordsize="226,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" path="m,20c,62,,62,,62v,,132,-4,179,38c226,143,128,,,20xe" fillcolor="#1f3763 [1604]" stroked="f">
                  <v:path arrowok="t" o:connecttype="custom" o:connectlocs="0,29954;0,92858;269199,149771;0,29954" o:connectangles="0,0,0,0"/>
                </v:shape>
                <v:shape id="Freeform 4" o:spid="_x0000_s1028" style="position:absolute;left:2830;top:2737;width:3278;height:2039;visibility:visible;mso-wrap-style:square;v-text-anchor:top" coordsize="21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" path="m206,13v12,1,,45,,45c206,58,78,56,39,96,,136,80,,206,13xe" fillcolor="#1f3763 [1604]" stroked="f">
                  <v:path arrowok="t" o:connecttype="custom" o:connectlocs="309735,19493;309735,86970;58639,143951;309735,19493" o:connectangles="0,0,0,0"/>
                </v:shape>
                <v:shape id="Freeform 5" o:spid="_x0000_s1029" style="position:absolute;left:93;top:4199;width:5829;height:1537;visibility:visible;mso-wrap-style:square;v-text-anchor:top" coordsize="38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" path="m,48c,6,,6,,6,,6,142,1,174,27v32,26,36,14,59,c256,13,320,,388,6v,42,,42,,42c388,48,278,41,258,56,238,70,209,102,140,52v,,-22,-8,-50,-7l,48xe" fillcolor="#1f3763 [1604]" stroked="f">
                  <v:path arrowok="t" o:connecttype="custom" o:connectlocs="0,72304;0,9038;261414,40671;350054,40671;582923,9038;582923,72304;387614,84355;210333,78329;135214,67785;0,72304" o:connectangles="0,0,0,0,0,0,0,0,0,0"/>
                </v:shape>
                <v:shape id="Freeform 6" o:spid="_x0000_s1030" style="position:absolute;left:2034;width:1983;height:3007;visibility:visible;mso-wrap-style:square;v-text-anchor:top" coordsize="13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" path="m132,134v,37,-29,66,-66,66c30,200,,171,,134,,98,66,,66,v,,66,98,66,134xe" fillcolor="#1f3763 [1604]" stroked="f">
                  <v:path arrowok="t" o:connecttype="custom" o:connectlocs="198342,201518;99171,300773;0,201518;99171,0;198342,201518" o:connectangles="0,0,0,0,0"/>
                </v:shape>
              </v:group>
            </w:pict>
          </mc:Fallback>
        </mc:AlternateContent>
      </w:r>
      <w:r w:rsidR="00A13A21" w:rsidRPr="00491944">
        <w:rPr>
          <w:rFonts w:ascii="Futura" w:hAnsi="Futura" w:cs="Futura Medium"/>
          <w:b/>
          <w:bCs/>
          <w:color w:val="1F3864" w:themeColor="accent1" w:themeShade="80"/>
          <w:kern w:val="24"/>
          <w:sz w:val="22"/>
          <w:szCs w:val="22"/>
        </w:rPr>
        <w:t>NEW YORK STATE WATER RESOURCES INSTITUTE</w:t>
      </w:r>
    </w:p>
    <w:p w14:paraId="253CC9A6" w14:textId="7890C3DD" w:rsidR="000B5AAF" w:rsidRPr="00DD4FFA" w:rsidRDefault="000B5AAF" w:rsidP="001473DC">
      <w:pPr>
        <w:ind w:left="2160"/>
        <w:rPr>
          <w:rFonts w:ascii="Calibri" w:hAnsi="Calibri" w:cs="Futura Medium"/>
          <w:color w:val="1F3864" w:themeColor="accent1" w:themeShade="80"/>
          <w:kern w:val="24"/>
          <w:sz w:val="21"/>
          <w:szCs w:val="21"/>
        </w:rPr>
      </w:pPr>
      <w:r w:rsidRPr="00DD4FFA">
        <w:rPr>
          <w:rFonts w:ascii="Calibri" w:hAnsi="Calibri" w:cs="Futura Medium"/>
          <w:color w:val="1F3864" w:themeColor="accent1" w:themeShade="80"/>
          <w:kern w:val="24"/>
          <w:sz w:val="21"/>
          <w:szCs w:val="21"/>
        </w:rPr>
        <w:t>Department of Biological &amp; Environmental Engineering</w:t>
      </w:r>
    </w:p>
    <w:p w14:paraId="5756BAF5" w14:textId="6EC56190" w:rsidR="001473DC" w:rsidRPr="00DD4FFA" w:rsidRDefault="000B5AAF" w:rsidP="001473DC">
      <w:pPr>
        <w:ind w:left="2160"/>
        <w:rPr>
          <w:rFonts w:ascii="Calibri" w:hAnsi="Calibri" w:cs="Futura Medium"/>
          <w:color w:val="1F3864" w:themeColor="accent1" w:themeShade="80"/>
          <w:kern w:val="24"/>
          <w:sz w:val="21"/>
          <w:szCs w:val="21"/>
        </w:rPr>
      </w:pPr>
      <w:r w:rsidRPr="00DD4FFA">
        <w:rPr>
          <w:rFonts w:ascii="Calibri" w:hAnsi="Calibri" w:cs="Futura Medium"/>
          <w:color w:val="1F3864" w:themeColor="accent1" w:themeShade="80"/>
          <w:kern w:val="24"/>
          <w:sz w:val="21"/>
          <w:szCs w:val="21"/>
        </w:rPr>
        <w:t>B60</w:t>
      </w:r>
      <w:r w:rsidR="001473DC" w:rsidRPr="00DD4FFA">
        <w:rPr>
          <w:rFonts w:ascii="Calibri" w:hAnsi="Calibri" w:cs="Futura Medium"/>
          <w:color w:val="1F3864" w:themeColor="accent1" w:themeShade="80"/>
          <w:kern w:val="24"/>
          <w:sz w:val="21"/>
          <w:szCs w:val="21"/>
        </w:rPr>
        <w:t xml:space="preserve"> Riley-Robb Hall, Cornell University</w:t>
      </w:r>
    </w:p>
    <w:p w14:paraId="16F0ABB9" w14:textId="68F7B3C9" w:rsidR="00A13A21" w:rsidRPr="00DD4FFA" w:rsidRDefault="001473DC" w:rsidP="00A13A21">
      <w:pPr>
        <w:ind w:left="2160"/>
        <w:rPr>
          <w:rFonts w:ascii="Calibri" w:hAnsi="Calibri" w:cs="Futura Medium"/>
          <w:color w:val="1F3864" w:themeColor="accent1" w:themeShade="80"/>
          <w:kern w:val="24"/>
          <w:sz w:val="21"/>
          <w:szCs w:val="21"/>
        </w:rPr>
      </w:pPr>
      <w:r w:rsidRPr="00DD4FFA">
        <w:rPr>
          <w:rFonts w:ascii="Calibri" w:hAnsi="Calibri" w:cs="Futura Medium"/>
          <w:color w:val="1F3864" w:themeColor="accent1" w:themeShade="80"/>
          <w:kern w:val="24"/>
          <w:sz w:val="21"/>
          <w:szCs w:val="21"/>
        </w:rPr>
        <w:t>Ithaca, NY 14853</w:t>
      </w:r>
      <w:r w:rsidR="00A13A21" w:rsidRPr="00DD4FFA">
        <w:rPr>
          <w:rFonts w:ascii="Calibri" w:hAnsi="Calibri" w:cs="Futura Medium"/>
          <w:color w:val="1F3864" w:themeColor="accent1" w:themeShade="80"/>
          <w:kern w:val="24"/>
          <w:sz w:val="21"/>
          <w:szCs w:val="21"/>
        </w:rPr>
        <w:t>-</w:t>
      </w:r>
      <w:r w:rsidRPr="00DD4FFA">
        <w:rPr>
          <w:rFonts w:ascii="Calibri" w:hAnsi="Calibri" w:cs="Futura Medium"/>
          <w:color w:val="1F3864" w:themeColor="accent1" w:themeShade="80"/>
          <w:kern w:val="24"/>
          <w:sz w:val="21"/>
          <w:szCs w:val="21"/>
        </w:rPr>
        <w:t>5701</w:t>
      </w:r>
    </w:p>
    <w:p w14:paraId="658AEF2E" w14:textId="555BECCF" w:rsidR="001473DC" w:rsidRPr="00DD4FFA" w:rsidRDefault="00A13A21" w:rsidP="001473DC">
      <w:pPr>
        <w:ind w:left="2160"/>
        <w:rPr>
          <w:rFonts w:ascii="Calibri" w:hAnsi="Calibri" w:cs="Futura Medium"/>
          <w:color w:val="1F3864" w:themeColor="accent1" w:themeShade="80"/>
          <w:kern w:val="24"/>
          <w:sz w:val="21"/>
          <w:szCs w:val="21"/>
        </w:rPr>
      </w:pPr>
      <w:r w:rsidRPr="00DD4FFA">
        <w:rPr>
          <w:rFonts w:ascii="Calibri" w:hAnsi="Calibri" w:cs="Futura Medium"/>
          <w:color w:val="1F3864" w:themeColor="accent1" w:themeShade="80"/>
          <w:kern w:val="24"/>
          <w:sz w:val="21"/>
          <w:szCs w:val="21"/>
        </w:rPr>
        <w:t>t</w:t>
      </w:r>
      <w:r w:rsidR="001473DC" w:rsidRPr="00DD4FFA">
        <w:rPr>
          <w:rFonts w:ascii="Calibri" w:hAnsi="Calibri" w:cs="Futura Medium"/>
          <w:color w:val="1F3864" w:themeColor="accent1" w:themeShade="80"/>
          <w:kern w:val="24"/>
          <w:sz w:val="21"/>
          <w:szCs w:val="21"/>
        </w:rPr>
        <w:t xml:space="preserve"> </w:t>
      </w:r>
      <w:r w:rsidRPr="00DD4FFA">
        <w:rPr>
          <w:rFonts w:ascii="Calibri" w:hAnsi="Calibri" w:cs="Futura Medium"/>
          <w:color w:val="1F3864" w:themeColor="accent1" w:themeShade="80"/>
          <w:kern w:val="24"/>
          <w:sz w:val="21"/>
          <w:szCs w:val="21"/>
        </w:rPr>
        <w:t xml:space="preserve"> </w:t>
      </w:r>
      <w:r w:rsidR="001473DC" w:rsidRPr="00DD4FFA">
        <w:rPr>
          <w:rFonts w:ascii="Calibri" w:hAnsi="Calibri" w:cs="Futura Medium"/>
          <w:color w:val="1F3864" w:themeColor="accent1" w:themeShade="80"/>
          <w:kern w:val="24"/>
          <w:sz w:val="21"/>
          <w:szCs w:val="21"/>
        </w:rPr>
        <w:t>607.254.716</w:t>
      </w:r>
      <w:r w:rsidRPr="00DD4FFA">
        <w:rPr>
          <w:rFonts w:ascii="Calibri" w:hAnsi="Calibri" w:cs="Futura Medium"/>
          <w:color w:val="1F3864" w:themeColor="accent1" w:themeShade="80"/>
          <w:kern w:val="24"/>
          <w:sz w:val="21"/>
          <w:szCs w:val="21"/>
        </w:rPr>
        <w:t>3 | f</w:t>
      </w:r>
      <w:r w:rsidR="001473DC" w:rsidRPr="00DD4FFA">
        <w:rPr>
          <w:rFonts w:ascii="Calibri" w:hAnsi="Calibri" w:cs="Futura Medium"/>
          <w:color w:val="1F3864" w:themeColor="accent1" w:themeShade="80"/>
          <w:kern w:val="24"/>
          <w:sz w:val="21"/>
          <w:szCs w:val="21"/>
        </w:rPr>
        <w:t xml:space="preserve"> </w:t>
      </w:r>
      <w:r w:rsidRPr="00DD4FFA">
        <w:rPr>
          <w:rFonts w:ascii="Calibri" w:hAnsi="Calibri" w:cs="Futura Medium"/>
          <w:color w:val="1F3864" w:themeColor="accent1" w:themeShade="80"/>
          <w:kern w:val="24"/>
          <w:sz w:val="21"/>
          <w:szCs w:val="21"/>
        </w:rPr>
        <w:t xml:space="preserve"> </w:t>
      </w:r>
      <w:r w:rsidR="001473DC" w:rsidRPr="00DD4FFA">
        <w:rPr>
          <w:rFonts w:ascii="Calibri" w:hAnsi="Calibri" w:cs="Futura Medium"/>
          <w:color w:val="1F3864" w:themeColor="accent1" w:themeShade="80"/>
          <w:kern w:val="24"/>
          <w:sz w:val="21"/>
          <w:szCs w:val="21"/>
        </w:rPr>
        <w:t>607.255.4449</w:t>
      </w:r>
      <w:r w:rsidR="000B5AAF" w:rsidRPr="00DD4FFA">
        <w:rPr>
          <w:rFonts w:ascii="Calibri" w:hAnsi="Calibri" w:cs="Futura Medium"/>
          <w:color w:val="1F3864" w:themeColor="accent1" w:themeShade="80"/>
          <w:kern w:val="24"/>
          <w:sz w:val="21"/>
          <w:szCs w:val="21"/>
        </w:rPr>
        <w:t xml:space="preserve"> | nyswri@cornell.edu</w:t>
      </w:r>
    </w:p>
    <w:p w14:paraId="66DFC0C7" w14:textId="30F3810A" w:rsidR="00FE3E47" w:rsidRDefault="00FE3E47" w:rsidP="000B5AAF">
      <w:pPr>
        <w:tabs>
          <w:tab w:val="left" w:pos="7346"/>
        </w:tabs>
      </w:pPr>
    </w:p>
    <w:p w14:paraId="08AA21F2" w14:textId="01E4F511" w:rsidR="00FE3E47" w:rsidRDefault="00FE3E47" w:rsidP="000B5AAF">
      <w:pPr>
        <w:tabs>
          <w:tab w:val="left" w:pos="7346"/>
        </w:tabs>
      </w:pPr>
    </w:p>
    <w:p w14:paraId="71BF3F73" w14:textId="5A8298F9" w:rsidR="00FE3E47" w:rsidRDefault="00FE3E47" w:rsidP="00FE3E47">
      <w:pPr>
        <w:ind w:right="720"/>
        <w:rPr>
          <w:b/>
          <w:sz w:val="28"/>
          <w:szCs w:val="28"/>
        </w:rPr>
      </w:pPr>
      <w:r w:rsidRPr="00FE3E47">
        <w:rPr>
          <w:b/>
          <w:sz w:val="28"/>
          <w:szCs w:val="28"/>
        </w:rPr>
        <w:t>Intern Project Final Report 202</w:t>
      </w:r>
      <w:r w:rsidR="001F1CF4">
        <w:rPr>
          <w:b/>
          <w:sz w:val="28"/>
          <w:szCs w:val="28"/>
        </w:rPr>
        <w:t>4</w:t>
      </w:r>
    </w:p>
    <w:p w14:paraId="51FAB061" w14:textId="77777777" w:rsidR="00E1658B" w:rsidRPr="00FE3E47" w:rsidRDefault="00E1658B" w:rsidP="00FE3E47">
      <w:pPr>
        <w:ind w:right="720"/>
        <w:rPr>
          <w:b/>
          <w:sz w:val="28"/>
          <w:szCs w:val="28"/>
        </w:rPr>
      </w:pPr>
    </w:p>
    <w:p w14:paraId="16C4B2B2" w14:textId="77777777" w:rsidR="00E1658B" w:rsidRPr="00FE3E47" w:rsidRDefault="00E1658B" w:rsidP="00E1658B">
      <w:pPr>
        <w:ind w:right="720"/>
      </w:pPr>
      <w:r w:rsidRPr="00FE3E47">
        <w:t>Student(s):</w:t>
      </w:r>
      <w:r>
        <w:t xml:space="preserve"> Tomás Schmieder &amp; Adrián Cardona Young</w:t>
      </w:r>
    </w:p>
    <w:p w14:paraId="13081D53" w14:textId="77777777" w:rsidR="00E1658B" w:rsidRPr="00FE3E47" w:rsidRDefault="00E1658B" w:rsidP="00E1658B">
      <w:pPr>
        <w:ind w:right="720"/>
      </w:pPr>
      <w:r w:rsidRPr="00FE3E47">
        <w:t>Mentor(s):</w:t>
      </w:r>
      <w:r>
        <w:t xml:space="preserve"> Dr’s Natalie L. Cápiro, Pengfei Yan, &amp; Sheng Dong</w:t>
      </w:r>
    </w:p>
    <w:p w14:paraId="3959B7A5" w14:textId="77777777" w:rsidR="00E1658B" w:rsidRDefault="00E1658B" w:rsidP="00E1658B">
      <w:pPr>
        <w:ind w:right="720"/>
      </w:pPr>
      <w:r w:rsidRPr="00FE3E47">
        <w:t>Project Title:</w:t>
      </w:r>
      <w:r>
        <w:t xml:space="preserve"> Assessment of Environmental Factors Impacting the Biotransformation of Per- and Polyfluoroalkyl Substances in Recycled Biosolids</w:t>
      </w:r>
    </w:p>
    <w:p w14:paraId="656EADFC" w14:textId="77777777" w:rsidR="00FE3E47" w:rsidRPr="00FE3E47" w:rsidRDefault="00FE3E47" w:rsidP="00FE3E47">
      <w:pPr>
        <w:ind w:right="720"/>
      </w:pPr>
    </w:p>
    <w:p w14:paraId="62157795" w14:textId="608A1CA3" w:rsidR="00FE3E47" w:rsidRPr="00FE3E47" w:rsidRDefault="00596E5E" w:rsidP="00FE3E47">
      <w:pPr>
        <w:pBdr>
          <w:bottom w:val="single" w:sz="4" w:space="1" w:color="auto"/>
        </w:pBdr>
        <w:ind w:right="15"/>
        <w:rPr>
          <w:b/>
          <w:bCs/>
        </w:rPr>
      </w:pPr>
      <w:r>
        <w:rPr>
          <w:b/>
          <w:bCs/>
        </w:rPr>
        <w:t>Abstract:</w:t>
      </w:r>
    </w:p>
    <w:p w14:paraId="585935DB" w14:textId="77777777" w:rsidR="00FE3E47" w:rsidRDefault="00FE3E47" w:rsidP="00FE3E47">
      <w:pPr>
        <w:pBdr>
          <w:bottom w:val="single" w:sz="4" w:space="1" w:color="auto"/>
        </w:pBdr>
        <w:ind w:right="15"/>
        <w:rPr>
          <w:sz w:val="20"/>
          <w:szCs w:val="20"/>
        </w:rPr>
      </w:pPr>
    </w:p>
    <w:p w14:paraId="622E8BAD" w14:textId="774AB1CF" w:rsidR="0086449E" w:rsidRDefault="008E5D68" w:rsidP="00FE3E47">
      <w:pPr>
        <w:pBdr>
          <w:bottom w:val="single" w:sz="4" w:space="1" w:color="auto"/>
        </w:pBdr>
        <w:ind w:right="15"/>
        <w:rPr>
          <w:sz w:val="20"/>
          <w:szCs w:val="20"/>
        </w:rPr>
      </w:pPr>
      <w:r w:rsidRPr="008E5D68">
        <w:rPr>
          <w:sz w:val="20"/>
          <w:szCs w:val="20"/>
        </w:rPr>
        <w:t xml:space="preserve">PFAS, known as “forever chemicals,” are found in a multitude of products and are a cause for growing health concerns. Our project examines PFAS in biosolids, nutrient-rich byproducts of wastewater treatment used to enrich soil. Since wastewater treatment plants do not effectively remove PFAS, these chemicals end up in the biosolids that are applied to land for agricultural purposes. This application can contaminate groundwater or be absorbed by plants, eventually entering the food chain and human bodies. </w:t>
      </w:r>
      <w:r w:rsidR="00717647">
        <w:rPr>
          <w:sz w:val="20"/>
          <w:szCs w:val="20"/>
        </w:rPr>
        <w:t>Th</w:t>
      </w:r>
      <w:r w:rsidR="00ED6FDC">
        <w:rPr>
          <w:sz w:val="20"/>
          <w:szCs w:val="20"/>
        </w:rPr>
        <w:t xml:space="preserve">is project worked to create a comprehensive literature review on the state of PFAS in biosolids as well as </w:t>
      </w:r>
      <w:r w:rsidR="00D26665">
        <w:rPr>
          <w:sz w:val="20"/>
          <w:szCs w:val="20"/>
        </w:rPr>
        <w:t xml:space="preserve">designing an </w:t>
      </w:r>
      <w:r w:rsidR="00ED6FDC">
        <w:rPr>
          <w:sz w:val="20"/>
          <w:szCs w:val="20"/>
        </w:rPr>
        <w:t xml:space="preserve">experiment </w:t>
      </w:r>
      <w:r w:rsidRPr="008E5D68">
        <w:rPr>
          <w:sz w:val="20"/>
          <w:szCs w:val="20"/>
        </w:rPr>
        <w:t>simulating field conditions to study factors affecting the leaching, transport, and biotransformation of PFAS from biosolids into the environment.</w:t>
      </w:r>
    </w:p>
    <w:p w14:paraId="66CD48EE" w14:textId="77777777" w:rsidR="0086449E" w:rsidRPr="00FE3E47" w:rsidRDefault="0086449E" w:rsidP="00FE3E47">
      <w:pPr>
        <w:pBdr>
          <w:bottom w:val="single" w:sz="4" w:space="1" w:color="auto"/>
        </w:pBdr>
        <w:ind w:right="15"/>
        <w:rPr>
          <w:sz w:val="20"/>
          <w:szCs w:val="20"/>
        </w:rPr>
      </w:pPr>
    </w:p>
    <w:p w14:paraId="0AA637AE" w14:textId="77777777" w:rsidR="00ED6FDC" w:rsidRPr="00FE3E47" w:rsidRDefault="00ED6FDC" w:rsidP="00FE3E47">
      <w:pPr>
        <w:pBdr>
          <w:bottom w:val="single" w:sz="4" w:space="1" w:color="auto"/>
        </w:pBdr>
        <w:ind w:right="15"/>
        <w:rPr>
          <w:sz w:val="20"/>
          <w:szCs w:val="20"/>
        </w:rPr>
      </w:pPr>
    </w:p>
    <w:p w14:paraId="51C3468F" w14:textId="08568BA7" w:rsidR="00FE3E47" w:rsidRDefault="00FE3E47" w:rsidP="0096079B">
      <w:pPr>
        <w:ind w:right="15"/>
        <w:jc w:val="both"/>
        <w:rPr>
          <w:b/>
        </w:rPr>
      </w:pPr>
      <w:r w:rsidRPr="00FE3E47">
        <w:rPr>
          <w:b/>
        </w:rPr>
        <w:t>Introduction:</w:t>
      </w:r>
    </w:p>
    <w:p w14:paraId="367697CE" w14:textId="77777777" w:rsidR="0096079B" w:rsidRPr="0096079B" w:rsidRDefault="0096079B" w:rsidP="0096079B">
      <w:pPr>
        <w:ind w:right="15"/>
        <w:jc w:val="both"/>
        <w:rPr>
          <w:b/>
        </w:rPr>
      </w:pPr>
    </w:p>
    <w:p w14:paraId="1F79A872" w14:textId="4EED66AC" w:rsidR="00C01448" w:rsidRPr="00BA388A" w:rsidRDefault="00CD0DEC" w:rsidP="00FE3E47">
      <w:pPr>
        <w:pBdr>
          <w:bottom w:val="single" w:sz="4" w:space="1" w:color="auto"/>
        </w:pBdr>
        <w:ind w:right="15"/>
        <w:rPr>
          <w:iCs/>
          <w:sz w:val="20"/>
          <w:szCs w:val="20"/>
        </w:rPr>
      </w:pPr>
      <w:r w:rsidRPr="00BA388A">
        <w:rPr>
          <w:iCs/>
          <w:sz w:val="20"/>
          <w:szCs w:val="20"/>
        </w:rPr>
        <w:t>Many farms and agricultural entities use biosolids, the byproduct of wastewater treatment, to enrich soil with nutrients and organic carbon, enhancing plant growth. In 2022, 56% of the biosolids produced by New York State were used for land application. These biosolids although beneficial to plant growth are strictly regulated and undergo treatment to ensure that they do not contaminate crops with pathogens or other harmful substances.</w:t>
      </w:r>
    </w:p>
    <w:p w14:paraId="4711C591" w14:textId="3F2CA1C5" w:rsidR="00CD0DEC" w:rsidRDefault="00CD0DEC" w:rsidP="00FE3E47">
      <w:pPr>
        <w:pBdr>
          <w:bottom w:val="single" w:sz="4" w:space="1" w:color="auto"/>
        </w:pBdr>
        <w:ind w:right="15"/>
        <w:rPr>
          <w:iCs/>
          <w:sz w:val="20"/>
          <w:szCs w:val="20"/>
        </w:rPr>
      </w:pPr>
      <w:r w:rsidRPr="00BA388A">
        <w:rPr>
          <w:iCs/>
          <w:sz w:val="20"/>
          <w:szCs w:val="20"/>
        </w:rPr>
        <w:t>However, most wastewater treatment processes do not remove PFAS. Consequently, PFAS can be present in biosolids that are applied for agricultural purposes. Once in the biosolids, PFAS can leach into the groundwater used for drinking or be transpired by plants, entering the food chain, and ultimately entering humans.</w:t>
      </w:r>
      <w:r w:rsidR="00BA388A">
        <w:rPr>
          <w:iCs/>
          <w:sz w:val="20"/>
          <w:szCs w:val="20"/>
        </w:rPr>
        <w:t xml:space="preserve"> </w:t>
      </w:r>
      <w:r w:rsidRPr="00BA388A">
        <w:rPr>
          <w:iCs/>
          <w:sz w:val="20"/>
          <w:szCs w:val="20"/>
        </w:rPr>
        <w:t xml:space="preserve">Research has shown that even low levels of PFAS pose significant health risks, therefore it is crucial to understand the pathways and processes through which PFAS from biosolids reach humans. This understanding includes studying the fate, transport, and biotransformation of PFAS in the environment. Our project focused on reviewing recent literature on PFAS biosolids leaching experiments. Our goal was to identify possible parameters that influence the leaching and transformation of PFAS in biosolids. Using this knowledge of parameters, we designed an experimental setup to mimic </w:t>
      </w:r>
      <w:r w:rsidR="00215691" w:rsidRPr="00BA388A">
        <w:rPr>
          <w:iCs/>
          <w:sz w:val="20"/>
          <w:szCs w:val="20"/>
        </w:rPr>
        <w:t xml:space="preserve">agricultural </w:t>
      </w:r>
      <w:r w:rsidRPr="00BA388A">
        <w:rPr>
          <w:iCs/>
          <w:sz w:val="20"/>
          <w:szCs w:val="20"/>
        </w:rPr>
        <w:t xml:space="preserve">field </w:t>
      </w:r>
      <w:r w:rsidR="00215691" w:rsidRPr="00BA388A">
        <w:rPr>
          <w:iCs/>
          <w:sz w:val="20"/>
          <w:szCs w:val="20"/>
        </w:rPr>
        <w:t>conditions and further investigate how these parameters may impact the leaching of PFAS from biosolids.</w:t>
      </w:r>
    </w:p>
    <w:p w14:paraId="2345C246" w14:textId="77777777" w:rsidR="00FE3E47" w:rsidRPr="00FE3E47" w:rsidRDefault="00FE3E47" w:rsidP="00FE3E47">
      <w:pPr>
        <w:pBdr>
          <w:bottom w:val="single" w:sz="4" w:space="1" w:color="auto"/>
        </w:pBdr>
        <w:ind w:right="15"/>
        <w:rPr>
          <w:sz w:val="20"/>
          <w:szCs w:val="20"/>
        </w:rPr>
      </w:pPr>
    </w:p>
    <w:p w14:paraId="463ABD1D" w14:textId="77777777" w:rsidR="00FE3E47" w:rsidRPr="00FE3E47" w:rsidRDefault="00FE3E47" w:rsidP="00FE3E47">
      <w:pPr>
        <w:pBdr>
          <w:bottom w:val="single" w:sz="4" w:space="1" w:color="auto"/>
        </w:pBdr>
        <w:ind w:right="15"/>
        <w:rPr>
          <w:sz w:val="20"/>
          <w:szCs w:val="20"/>
        </w:rPr>
      </w:pPr>
    </w:p>
    <w:p w14:paraId="5675D887" w14:textId="77777777" w:rsidR="00FE3E47" w:rsidRPr="00FE3E47" w:rsidRDefault="00FE3E47" w:rsidP="00FE3E47">
      <w:pPr>
        <w:ind w:right="15"/>
        <w:jc w:val="both"/>
        <w:rPr>
          <w:b/>
        </w:rPr>
      </w:pPr>
      <w:r w:rsidRPr="00FE3E47">
        <w:rPr>
          <w:b/>
        </w:rPr>
        <w:t>Methods:</w:t>
      </w:r>
    </w:p>
    <w:p w14:paraId="697FF367" w14:textId="77777777" w:rsidR="00FE3E47" w:rsidRDefault="00FE3E47" w:rsidP="00FE3E47">
      <w:pPr>
        <w:pBdr>
          <w:bottom w:val="single" w:sz="4" w:space="1" w:color="auto"/>
        </w:pBdr>
        <w:ind w:right="15"/>
        <w:rPr>
          <w:i/>
          <w:sz w:val="20"/>
          <w:szCs w:val="20"/>
        </w:rPr>
      </w:pPr>
    </w:p>
    <w:p w14:paraId="1F20C875" w14:textId="4275E37F" w:rsidR="00056184" w:rsidRPr="00AA71BE" w:rsidRDefault="00056184" w:rsidP="00FE3E47">
      <w:pPr>
        <w:pBdr>
          <w:bottom w:val="single" w:sz="4" w:space="1" w:color="auto"/>
        </w:pBdr>
        <w:ind w:right="15"/>
        <w:rPr>
          <w:iCs/>
          <w:sz w:val="20"/>
          <w:szCs w:val="20"/>
        </w:rPr>
      </w:pPr>
      <w:r w:rsidRPr="00AA71BE">
        <w:rPr>
          <w:iCs/>
          <w:sz w:val="20"/>
          <w:szCs w:val="20"/>
        </w:rPr>
        <w:t xml:space="preserve">The project began with a literature review to understand the current knowledge surrounding the </w:t>
      </w:r>
      <w:r w:rsidR="00BE5967" w:rsidRPr="00AA71BE">
        <w:rPr>
          <w:iCs/>
          <w:sz w:val="20"/>
          <w:szCs w:val="20"/>
        </w:rPr>
        <w:t>fate, transport</w:t>
      </w:r>
      <w:r w:rsidRPr="00AA71BE">
        <w:rPr>
          <w:iCs/>
          <w:sz w:val="20"/>
          <w:szCs w:val="20"/>
        </w:rPr>
        <w:t>, and biotransformation of PFAS in biosolids as they are applied to soil. This review also included an examination of how biosolids are used and applied, particularly in New York State. After identifying the factors that might influence the leaching of PFAS, we focused on literature detailing experimental setups for studying the fate of PFAS in contaminated biosolids. This allowed us to conceptualize our experimental setup, simulating the field conditions to study the parameters affecting PFAS leaching from biosolids.</w:t>
      </w:r>
      <w:r w:rsidR="00AA71BE">
        <w:rPr>
          <w:iCs/>
          <w:sz w:val="20"/>
          <w:szCs w:val="20"/>
        </w:rPr>
        <w:t xml:space="preserve"> </w:t>
      </w:r>
      <w:r w:rsidRPr="00AA71BE">
        <w:rPr>
          <w:iCs/>
          <w:sz w:val="20"/>
          <w:szCs w:val="20"/>
        </w:rPr>
        <w:t xml:space="preserve">We collaborated with employees from the DEC to collect biosolids samples from wastewater treatment plants in Hancock, Deposit, and Sidney. These samples were </w:t>
      </w:r>
      <w:r w:rsidRPr="00AA71BE">
        <w:rPr>
          <w:iCs/>
          <w:sz w:val="20"/>
          <w:szCs w:val="20"/>
        </w:rPr>
        <w:lastRenderedPageBreak/>
        <w:t>essential for designing our experiments. Additionally, we utilized two other samples previously collected from Albion and Bergen.</w:t>
      </w:r>
      <w:r w:rsidR="00AA71BE">
        <w:rPr>
          <w:iCs/>
          <w:sz w:val="20"/>
          <w:szCs w:val="20"/>
        </w:rPr>
        <w:t xml:space="preserve"> </w:t>
      </w:r>
      <w:r w:rsidRPr="00AA71BE">
        <w:rPr>
          <w:iCs/>
          <w:sz w:val="20"/>
          <w:szCs w:val="20"/>
        </w:rPr>
        <w:t xml:space="preserve">DNA extraction was then </w:t>
      </w:r>
      <w:r w:rsidR="00AA71BE" w:rsidRPr="00AA71BE">
        <w:rPr>
          <w:iCs/>
          <w:sz w:val="20"/>
          <w:szCs w:val="20"/>
        </w:rPr>
        <w:t>performed</w:t>
      </w:r>
      <w:r w:rsidRPr="00AA71BE">
        <w:rPr>
          <w:iCs/>
          <w:sz w:val="20"/>
          <w:szCs w:val="20"/>
        </w:rPr>
        <w:t xml:space="preserve"> on these samples to obtain microbial DNA, which is planned to be sequenced to identify the microbial communities present in the biosolids. Understanding, what microbial communities are </w:t>
      </w:r>
      <w:r w:rsidR="00AA71BE" w:rsidRPr="00AA71BE">
        <w:rPr>
          <w:iCs/>
          <w:sz w:val="20"/>
          <w:szCs w:val="20"/>
        </w:rPr>
        <w:t xml:space="preserve">in the biosolids is crucial, as they can potentially influence the leaching and biotransformation of PFAS. With a draft of our experimental setup, we consulted Sally Rowland and Molly Trembley from the DEC for feedback on its implementation and to obtain characterized values for parameters of the collected biosolids. Incorporating the DEC’s input, we procured the necessary materials to implement our design and construct an experimental apparatus to monitor PFAS leaching from biosolids. </w:t>
      </w:r>
    </w:p>
    <w:p w14:paraId="63C1556E" w14:textId="77777777" w:rsidR="00FE3E47" w:rsidRDefault="00FE3E47" w:rsidP="00FE3E47">
      <w:pPr>
        <w:pBdr>
          <w:bottom w:val="single" w:sz="4" w:space="1" w:color="auto"/>
        </w:pBdr>
        <w:ind w:right="15"/>
        <w:rPr>
          <w:i/>
          <w:sz w:val="20"/>
          <w:szCs w:val="20"/>
        </w:rPr>
      </w:pPr>
    </w:p>
    <w:p w14:paraId="60F84091" w14:textId="77777777" w:rsidR="00AA71BE" w:rsidRPr="00FE3E47" w:rsidRDefault="00AA71BE" w:rsidP="00FE3E47">
      <w:pPr>
        <w:pBdr>
          <w:bottom w:val="single" w:sz="4" w:space="1" w:color="auto"/>
        </w:pBdr>
        <w:ind w:right="15"/>
        <w:rPr>
          <w:b/>
        </w:rPr>
      </w:pPr>
    </w:p>
    <w:p w14:paraId="0AF75620" w14:textId="278A0C66" w:rsidR="00FE3E47" w:rsidRPr="00FE3E47" w:rsidRDefault="00AA71BE" w:rsidP="00FE3E47">
      <w:pPr>
        <w:ind w:right="720"/>
        <w:rPr>
          <w:i/>
          <w:sz w:val="20"/>
          <w:szCs w:val="20"/>
        </w:rPr>
      </w:pPr>
      <w:r>
        <w:rPr>
          <w:b/>
        </w:rPr>
        <w:t>Products</w:t>
      </w:r>
      <w:r w:rsidR="00FE3E47" w:rsidRPr="00FE3E47">
        <w:rPr>
          <w:b/>
        </w:rPr>
        <w:t>:</w:t>
      </w:r>
    </w:p>
    <w:p w14:paraId="55F42F4D" w14:textId="02166B65" w:rsidR="00FE3E47" w:rsidRDefault="00FE3E47" w:rsidP="00FE3E47">
      <w:pPr>
        <w:pBdr>
          <w:bottom w:val="single" w:sz="4" w:space="1" w:color="auto"/>
        </w:pBdr>
        <w:ind w:right="15"/>
        <w:jc w:val="both"/>
        <w:rPr>
          <w:sz w:val="20"/>
          <w:szCs w:val="20"/>
        </w:rPr>
      </w:pPr>
    </w:p>
    <w:p w14:paraId="4A9CBB5F" w14:textId="150CD9B9" w:rsidR="002B69BF" w:rsidRPr="00BE5967" w:rsidRDefault="00243ACE" w:rsidP="00243ACE">
      <w:pPr>
        <w:pBdr>
          <w:bottom w:val="single" w:sz="4" w:space="1" w:color="auto"/>
        </w:pBdr>
        <w:ind w:right="15"/>
        <w:rPr>
          <w:iCs/>
          <w:sz w:val="20"/>
          <w:szCs w:val="20"/>
        </w:rPr>
      </w:pPr>
      <w:r w:rsidRPr="00BE5967">
        <w:rPr>
          <w:iCs/>
          <w:sz w:val="20"/>
          <w:szCs w:val="20"/>
        </w:rPr>
        <w:t xml:space="preserve">The results of our literature review </w:t>
      </w:r>
      <w:r w:rsidR="00AD74CB">
        <w:rPr>
          <w:iCs/>
          <w:sz w:val="20"/>
          <w:szCs w:val="20"/>
        </w:rPr>
        <w:t xml:space="preserve">and experimental design </w:t>
      </w:r>
      <w:r w:rsidRPr="00BE5967">
        <w:rPr>
          <w:iCs/>
          <w:sz w:val="20"/>
          <w:szCs w:val="20"/>
        </w:rPr>
        <w:t xml:space="preserve">can be found in </w:t>
      </w:r>
      <w:r w:rsidR="00AD74CB">
        <w:rPr>
          <w:iCs/>
          <w:sz w:val="20"/>
          <w:szCs w:val="20"/>
        </w:rPr>
        <w:t xml:space="preserve">this </w:t>
      </w:r>
      <w:r w:rsidR="0025750F">
        <w:rPr>
          <w:iCs/>
          <w:sz w:val="20"/>
          <w:szCs w:val="20"/>
        </w:rPr>
        <w:t>location:</w:t>
      </w:r>
    </w:p>
    <w:p w14:paraId="60896873" w14:textId="1838CBB5" w:rsidR="00243ACE" w:rsidRPr="0025750F" w:rsidRDefault="002B69BF" w:rsidP="002B69BF">
      <w:pPr>
        <w:pBdr>
          <w:bottom w:val="single" w:sz="4" w:space="1" w:color="auto"/>
        </w:pBdr>
        <w:ind w:right="15" w:firstLine="720"/>
        <w:rPr>
          <w:iCs/>
          <w:sz w:val="18"/>
          <w:szCs w:val="18"/>
        </w:rPr>
      </w:pPr>
      <w:r w:rsidRPr="0025750F">
        <w:rPr>
          <w:iCs/>
          <w:sz w:val="18"/>
          <w:szCs w:val="18"/>
        </w:rPr>
        <w:t>WRI Lab/WRI Interns/Interns 2024/</w:t>
      </w:r>
      <w:r w:rsidR="0025750F" w:rsidRPr="0025750F">
        <w:rPr>
          <w:iCs/>
          <w:sz w:val="18"/>
          <w:szCs w:val="18"/>
        </w:rPr>
        <w:t>PFAS in Biosolids</w:t>
      </w:r>
      <w:r w:rsidRPr="0025750F">
        <w:rPr>
          <w:iCs/>
          <w:sz w:val="18"/>
          <w:szCs w:val="18"/>
        </w:rPr>
        <w:t>/04_Deliverables/Final Literature Review</w:t>
      </w:r>
    </w:p>
    <w:p w14:paraId="6F036CA4" w14:textId="77777777" w:rsidR="0025750F" w:rsidRDefault="0025750F" w:rsidP="0025750F">
      <w:pPr>
        <w:pBdr>
          <w:bottom w:val="single" w:sz="4" w:space="1" w:color="auto"/>
        </w:pBdr>
        <w:ind w:right="15"/>
        <w:rPr>
          <w:iCs/>
          <w:sz w:val="20"/>
          <w:szCs w:val="20"/>
        </w:rPr>
      </w:pPr>
    </w:p>
    <w:p w14:paraId="4D547CC1" w14:textId="29093A0B" w:rsidR="0025750F" w:rsidRDefault="0025750F" w:rsidP="0025750F">
      <w:pPr>
        <w:pBdr>
          <w:bottom w:val="single" w:sz="4" w:space="1" w:color="auto"/>
        </w:pBdr>
        <w:ind w:right="15"/>
        <w:rPr>
          <w:iCs/>
          <w:sz w:val="20"/>
          <w:szCs w:val="20"/>
        </w:rPr>
      </w:pPr>
      <w:r>
        <w:rPr>
          <w:iCs/>
          <w:sz w:val="20"/>
          <w:szCs w:val="20"/>
        </w:rPr>
        <w:t>The equity statement can be found in this location:</w:t>
      </w:r>
    </w:p>
    <w:p w14:paraId="601A216D" w14:textId="1FA0AAB1" w:rsidR="0025750F" w:rsidRPr="0025750F" w:rsidRDefault="0025750F" w:rsidP="0025750F">
      <w:pPr>
        <w:pBdr>
          <w:bottom w:val="single" w:sz="4" w:space="1" w:color="auto"/>
        </w:pBdr>
        <w:ind w:right="15"/>
        <w:rPr>
          <w:iCs/>
          <w:sz w:val="18"/>
          <w:szCs w:val="18"/>
        </w:rPr>
      </w:pPr>
      <w:r>
        <w:rPr>
          <w:iCs/>
          <w:sz w:val="20"/>
          <w:szCs w:val="20"/>
        </w:rPr>
        <w:tab/>
      </w:r>
      <w:r w:rsidRPr="0025750F">
        <w:rPr>
          <w:iCs/>
          <w:sz w:val="18"/>
          <w:szCs w:val="18"/>
        </w:rPr>
        <w:t>WRI Lab/WRI Interns/Interns 2024/PFAS in Biosolids/04_Deliverables/PFAS in Biosolids Equity Statement</w:t>
      </w:r>
    </w:p>
    <w:p w14:paraId="1469E61C" w14:textId="77777777" w:rsidR="0086449E" w:rsidRPr="00FE3E47" w:rsidRDefault="0086449E" w:rsidP="00FE3E47">
      <w:pPr>
        <w:pBdr>
          <w:bottom w:val="single" w:sz="4" w:space="1" w:color="auto"/>
        </w:pBdr>
        <w:ind w:right="15"/>
        <w:jc w:val="both"/>
        <w:rPr>
          <w:sz w:val="20"/>
          <w:szCs w:val="20"/>
        </w:rPr>
      </w:pPr>
    </w:p>
    <w:p w14:paraId="13C77BAF" w14:textId="77777777" w:rsidR="00FE3E47" w:rsidRPr="00FE3E47" w:rsidRDefault="00FE3E47" w:rsidP="00FE3E47">
      <w:pPr>
        <w:pBdr>
          <w:bottom w:val="single" w:sz="4" w:space="1" w:color="auto"/>
        </w:pBdr>
        <w:ind w:right="15"/>
        <w:jc w:val="both"/>
        <w:rPr>
          <w:sz w:val="20"/>
          <w:szCs w:val="20"/>
        </w:rPr>
      </w:pPr>
    </w:p>
    <w:p w14:paraId="55394914" w14:textId="5F66C2DA" w:rsidR="00FE3E47" w:rsidRPr="0049280D" w:rsidRDefault="00FE3E47" w:rsidP="00FE3E47">
      <w:pPr>
        <w:ind w:right="15"/>
        <w:jc w:val="both"/>
        <w:rPr>
          <w:b/>
        </w:rPr>
      </w:pPr>
      <w:r w:rsidRPr="00FE3E47">
        <w:rPr>
          <w:b/>
        </w:rPr>
        <w:t>Conclusion:</w:t>
      </w:r>
    </w:p>
    <w:p w14:paraId="77D0AD7E" w14:textId="77777777" w:rsidR="00FE3E47" w:rsidRDefault="00FE3E47" w:rsidP="00FE3E47">
      <w:pPr>
        <w:ind w:right="15"/>
        <w:jc w:val="both"/>
        <w:rPr>
          <w:i/>
          <w:sz w:val="20"/>
          <w:szCs w:val="20"/>
        </w:rPr>
      </w:pPr>
    </w:p>
    <w:p w14:paraId="4855A24F" w14:textId="657140A7" w:rsidR="00C31674" w:rsidRPr="00C202A6" w:rsidRDefault="00C202A6" w:rsidP="000B5AAF">
      <w:pPr>
        <w:tabs>
          <w:tab w:val="left" w:pos="7346"/>
        </w:tabs>
        <w:rPr>
          <w:iCs/>
        </w:rPr>
      </w:pPr>
      <w:r w:rsidRPr="00C202A6">
        <w:rPr>
          <w:iCs/>
          <w:sz w:val="20"/>
          <w:szCs w:val="20"/>
        </w:rPr>
        <w:t xml:space="preserve">The next steps for this project involve conducting a series of experiments to simulate rainfall over time and sampling the resulting water for PFAS concentrations to simulate leaching. This approach will allow us to observe the dynamics of PFAS leaching from biosolids under controlled conditions that can mimic field conditions. By analyzing the differences in leaching behavior in comparison to the differences of values for parameters for </w:t>
      </w:r>
      <w:r w:rsidR="00B66B31">
        <w:rPr>
          <w:iCs/>
          <w:sz w:val="20"/>
          <w:szCs w:val="20"/>
        </w:rPr>
        <w:t>the</w:t>
      </w:r>
      <w:r w:rsidRPr="00C202A6">
        <w:rPr>
          <w:iCs/>
          <w:sz w:val="20"/>
          <w:szCs w:val="20"/>
        </w:rPr>
        <w:t xml:space="preserve"> biosolids, we can identify the specific parameters that significantly influence the leaching process. The insights gained from this expe</w:t>
      </w:r>
      <w:r w:rsidR="00B66B31">
        <w:rPr>
          <w:iCs/>
          <w:sz w:val="20"/>
          <w:szCs w:val="20"/>
        </w:rPr>
        <w:t>riment</w:t>
      </w:r>
      <w:r w:rsidRPr="00C202A6">
        <w:rPr>
          <w:iCs/>
          <w:sz w:val="20"/>
          <w:szCs w:val="20"/>
        </w:rPr>
        <w:t xml:space="preserve"> can then be used to produce more research on each specific parameter eventually informing decisions regarding the use of PFAS-contaminated biosolids in agriculture. Understanding which parameters most strongly affect PFAS leaching will help determine whether the continued application of these biosolids is safe or if regulatory limits should be established. Specifically, recommendations could be made on setting minimum or maximum co</w:t>
      </w:r>
      <w:r w:rsidR="00CD6424">
        <w:rPr>
          <w:iCs/>
          <w:sz w:val="20"/>
          <w:szCs w:val="20"/>
        </w:rPr>
        <w:t>ncentration</w:t>
      </w:r>
      <w:r w:rsidRPr="00C202A6">
        <w:rPr>
          <w:iCs/>
          <w:sz w:val="20"/>
          <w:szCs w:val="20"/>
        </w:rPr>
        <w:t xml:space="preserve"> levels for certain parameters</w:t>
      </w:r>
      <w:r w:rsidR="00B66B31">
        <w:rPr>
          <w:iCs/>
          <w:sz w:val="20"/>
          <w:szCs w:val="20"/>
        </w:rPr>
        <w:t xml:space="preserve"> that influence the leaching of PFAS</w:t>
      </w:r>
      <w:r w:rsidRPr="00C202A6">
        <w:rPr>
          <w:iCs/>
          <w:sz w:val="20"/>
          <w:szCs w:val="20"/>
        </w:rPr>
        <w:t xml:space="preserve">, as well as defining acceptable PFAS concentration thresholds in biosolids used for agricultural purposes. By identifying and mitigating the factors that lead to excessive PFAS leaching, we ensure that </w:t>
      </w:r>
      <w:r w:rsidR="00B66B31">
        <w:rPr>
          <w:iCs/>
          <w:sz w:val="20"/>
          <w:szCs w:val="20"/>
        </w:rPr>
        <w:t>biosolids</w:t>
      </w:r>
      <w:r w:rsidRPr="00C202A6">
        <w:rPr>
          <w:iCs/>
          <w:sz w:val="20"/>
          <w:szCs w:val="20"/>
        </w:rPr>
        <w:t xml:space="preserve"> application can continue to improve agriculture and not pose a risk to environmental and human health.</w:t>
      </w:r>
    </w:p>
    <w:p w14:paraId="000116F2" w14:textId="44D9F40B" w:rsidR="00C31674" w:rsidRDefault="00C31674" w:rsidP="000B5AAF">
      <w:pPr>
        <w:tabs>
          <w:tab w:val="left" w:pos="7346"/>
        </w:tabs>
      </w:pPr>
    </w:p>
    <w:p w14:paraId="78741153" w14:textId="17C9A839" w:rsidR="00C31674" w:rsidRDefault="00C31674" w:rsidP="000B5AAF">
      <w:pPr>
        <w:tabs>
          <w:tab w:val="left" w:pos="7346"/>
        </w:tabs>
      </w:pPr>
    </w:p>
    <w:p w14:paraId="03576953" w14:textId="3F3B8317" w:rsidR="00C31674" w:rsidRDefault="00C31674" w:rsidP="000B5AAF">
      <w:pPr>
        <w:tabs>
          <w:tab w:val="left" w:pos="7346"/>
        </w:tabs>
      </w:pPr>
      <w:r>
        <w:t>[Zotero Tags For WRI Staff to fill out]</w:t>
      </w:r>
    </w:p>
    <w:p w14:paraId="00144279" w14:textId="77777777" w:rsidR="00C31674" w:rsidRDefault="00C31674" w:rsidP="00C31674">
      <w:pPr>
        <w:ind w:right="720"/>
      </w:pPr>
      <w:r>
        <w:t>Watershed:</w:t>
      </w:r>
    </w:p>
    <w:p w14:paraId="2446D3C8" w14:textId="27650488" w:rsidR="00C31674" w:rsidRDefault="00C31674" w:rsidP="00C31674">
      <w:pPr>
        <w:ind w:right="720"/>
      </w:pPr>
      <w:r>
        <w:t>Congressional District</w:t>
      </w:r>
      <w:r w:rsidR="005E6001">
        <w:t>: 19, 22, 25</w:t>
      </w:r>
    </w:p>
    <w:p w14:paraId="150B74B9" w14:textId="1BF6F2EA" w:rsidR="00C31674" w:rsidRPr="00FE3E47" w:rsidRDefault="00C31674" w:rsidP="00C31674">
      <w:pPr>
        <w:ind w:right="720"/>
      </w:pPr>
      <w:r>
        <w:t>Topic Areas:</w:t>
      </w:r>
      <w:r w:rsidR="005E6001">
        <w:t xml:space="preserve"> PFAS, Contamination, Soil, Soil Columns, Leaching Experiments, Biosolids, Land Application</w:t>
      </w:r>
    </w:p>
    <w:p w14:paraId="214FFD3B" w14:textId="77777777" w:rsidR="00C31674" w:rsidRPr="000B5AAF" w:rsidRDefault="00C31674" w:rsidP="000B5AAF">
      <w:pPr>
        <w:tabs>
          <w:tab w:val="left" w:pos="7346"/>
        </w:tabs>
      </w:pPr>
    </w:p>
    <w:sectPr w:rsidR="00C31674" w:rsidRPr="000B5AAF" w:rsidSect="000B5AAF">
      <w:footerReference w:type="even" r:id="rId6"/>
      <w:footerReference w:type="default" r:id="rId7"/>
      <w:footerReference w:type="first" r:id="rId8"/>
      <w:pgSz w:w="12240" w:h="15840"/>
      <w:pgMar w:top="1440" w:right="1440" w:bottom="1440" w:left="1440" w:header="720" w:footer="5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F1F99" w14:textId="77777777" w:rsidR="006A2879" w:rsidRDefault="006A2879" w:rsidP="000B5AAF">
      <w:r>
        <w:separator/>
      </w:r>
    </w:p>
  </w:endnote>
  <w:endnote w:type="continuationSeparator" w:id="0">
    <w:p w14:paraId="147F9BB9" w14:textId="77777777" w:rsidR="006A2879" w:rsidRDefault="006A2879" w:rsidP="000B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w:altName w:val="Century Gothic"/>
    <w:panose1 w:val="020B0602020204020303"/>
    <w:charset w:val="00"/>
    <w:family w:val="swiss"/>
    <w:pitch w:val="variable"/>
    <w:sig w:usb0="A0000AEF" w:usb1="5000214A" w:usb2="00000000" w:usb3="00000000" w:csb0="000001FF" w:csb1="00000000"/>
  </w:font>
  <w:font w:name="Futura Medium">
    <w:altName w:val="Arial"/>
    <w:panose1 w:val="020B0602020204020303"/>
    <w:charset w:val="B1"/>
    <w:family w:val="swiss"/>
    <w:pitch w:val="variable"/>
    <w:sig w:usb0="80000867" w:usb1="00000000" w:usb2="00000000" w:usb3="00000000" w:csb0="000001F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6048708"/>
      <w:docPartObj>
        <w:docPartGallery w:val="Page Numbers (Bottom of Page)"/>
        <w:docPartUnique/>
      </w:docPartObj>
    </w:sdtPr>
    <w:sdtContent>
      <w:p w14:paraId="7C844F61" w14:textId="6B0BCB01" w:rsidR="000B5AAF" w:rsidRDefault="000B5AAF" w:rsidP="00652D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A6C946" w14:textId="77777777" w:rsidR="000B5AAF" w:rsidRDefault="000B5AAF" w:rsidP="000B5A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color w:val="1F3864" w:themeColor="accent1" w:themeShade="80"/>
      </w:rPr>
      <w:id w:val="-2117355945"/>
      <w:docPartObj>
        <w:docPartGallery w:val="Page Numbers (Bottom of Page)"/>
        <w:docPartUnique/>
      </w:docPartObj>
    </w:sdtPr>
    <w:sdtEndPr>
      <w:rPr>
        <w:rStyle w:val="PageNumber"/>
        <w:rFonts w:ascii="Calibri" w:hAnsi="Calibri"/>
      </w:rPr>
    </w:sdtEndPr>
    <w:sdtContent>
      <w:p w14:paraId="63BB0324" w14:textId="77F1816C" w:rsidR="000B5AAF" w:rsidRPr="000B5AAF" w:rsidRDefault="000B5AAF" w:rsidP="00652DA4">
        <w:pPr>
          <w:pStyle w:val="Footer"/>
          <w:framePr w:wrap="none" w:vAnchor="text" w:hAnchor="margin" w:xAlign="right" w:y="1"/>
          <w:rPr>
            <w:rStyle w:val="PageNumber"/>
            <w:rFonts w:ascii="Calibri" w:hAnsi="Calibri"/>
            <w:color w:val="1F3864" w:themeColor="accent1" w:themeShade="80"/>
          </w:rPr>
        </w:pPr>
        <w:r w:rsidRPr="000B5AAF">
          <w:rPr>
            <w:rStyle w:val="PageNumber"/>
            <w:rFonts w:ascii="Calibri" w:hAnsi="Calibri"/>
            <w:color w:val="1F3864" w:themeColor="accent1" w:themeShade="80"/>
          </w:rPr>
          <w:fldChar w:fldCharType="begin"/>
        </w:r>
        <w:r w:rsidRPr="000B5AAF">
          <w:rPr>
            <w:rStyle w:val="PageNumber"/>
            <w:rFonts w:ascii="Calibri" w:hAnsi="Calibri"/>
            <w:color w:val="1F3864" w:themeColor="accent1" w:themeShade="80"/>
          </w:rPr>
          <w:instrText xml:space="preserve"> PAGE </w:instrText>
        </w:r>
        <w:r w:rsidRPr="000B5AAF">
          <w:rPr>
            <w:rStyle w:val="PageNumber"/>
            <w:rFonts w:ascii="Calibri" w:hAnsi="Calibri"/>
            <w:color w:val="1F3864" w:themeColor="accent1" w:themeShade="80"/>
          </w:rPr>
          <w:fldChar w:fldCharType="separate"/>
        </w:r>
        <w:r w:rsidRPr="000B5AAF">
          <w:rPr>
            <w:rStyle w:val="PageNumber"/>
            <w:rFonts w:ascii="Calibri" w:hAnsi="Calibri"/>
            <w:noProof/>
            <w:color w:val="1F3864" w:themeColor="accent1" w:themeShade="80"/>
          </w:rPr>
          <w:t>1</w:t>
        </w:r>
        <w:r w:rsidRPr="000B5AAF">
          <w:rPr>
            <w:rStyle w:val="PageNumber"/>
            <w:rFonts w:ascii="Calibri" w:hAnsi="Calibri"/>
            <w:color w:val="1F3864" w:themeColor="accent1" w:themeShade="80"/>
          </w:rPr>
          <w:fldChar w:fldCharType="end"/>
        </w:r>
      </w:p>
    </w:sdtContent>
  </w:sdt>
  <w:p w14:paraId="7C2ECA32" w14:textId="021EBB56" w:rsidR="000B5AAF" w:rsidRPr="000B5AAF" w:rsidRDefault="000B5AAF" w:rsidP="000B5AAF">
    <w:pPr>
      <w:pStyle w:val="Footer"/>
      <w:ind w:right="360"/>
      <w:jc w:val="center"/>
      <w:rPr>
        <w:rFonts w:ascii="Calibri" w:hAnsi="Calibri"/>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125E" w14:textId="7FD1CF82" w:rsidR="000B5AAF" w:rsidRPr="000B5AAF" w:rsidRDefault="000B5AAF" w:rsidP="000B5AAF">
    <w:pPr>
      <w:pStyle w:val="Footer"/>
      <w:jc w:val="center"/>
      <w:rPr>
        <w:rFonts w:ascii="Calibri" w:hAnsi="Calibri"/>
        <w:color w:val="1F3864" w:themeColor="accent1" w:themeShade="80"/>
        <w:sz w:val="22"/>
        <w:szCs w:val="22"/>
      </w:rPr>
    </w:pPr>
    <w:r w:rsidRPr="00DD4FFA">
      <w:rPr>
        <w:rFonts w:ascii="Futura Medium" w:hAnsi="Futura Medium" w:cs="Futura Medium" w:hint="cs"/>
        <w:color w:val="1F3864" w:themeColor="accent1" w:themeShade="80"/>
        <w:sz w:val="22"/>
        <w:szCs w:val="22"/>
      </w:rPr>
      <w:t>New York State Water Resources Institute</w:t>
    </w:r>
    <w:r w:rsidRPr="000B5AAF">
      <w:rPr>
        <w:rFonts w:ascii="Calibri" w:hAnsi="Calibri"/>
        <w:color w:val="1F3864" w:themeColor="accent1" w:themeShade="80"/>
        <w:sz w:val="22"/>
        <w:szCs w:val="22"/>
      </w:rPr>
      <w:t xml:space="preserve"> |</w:t>
    </w:r>
    <w:r w:rsidRPr="000B5AAF">
      <w:rPr>
        <w:rFonts w:ascii="Calibri" w:hAnsi="Calibri"/>
        <w:b/>
        <w:bCs/>
        <w:color w:val="1F3864" w:themeColor="accent1" w:themeShade="80"/>
        <w:sz w:val="22"/>
        <w:szCs w:val="22"/>
      </w:rPr>
      <w:t xml:space="preserve"> </w:t>
    </w:r>
    <w:r w:rsidRPr="000B5AAF">
      <w:rPr>
        <w:rFonts w:ascii="Calibri" w:hAnsi="Calibri"/>
        <w:color w:val="1F3864" w:themeColor="accent1" w:themeShade="80"/>
        <w:sz w:val="22"/>
        <w:szCs w:val="22"/>
      </w:rPr>
      <w:t>wri.cals.cornell.edu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3EB68" w14:textId="77777777" w:rsidR="006A2879" w:rsidRDefault="006A2879" w:rsidP="000B5AAF">
      <w:r>
        <w:separator/>
      </w:r>
    </w:p>
  </w:footnote>
  <w:footnote w:type="continuationSeparator" w:id="0">
    <w:p w14:paraId="2186FAFA" w14:textId="77777777" w:rsidR="006A2879" w:rsidRDefault="006A2879" w:rsidP="000B5A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DC"/>
    <w:rsid w:val="00056184"/>
    <w:rsid w:val="000B5AAF"/>
    <w:rsid w:val="000C6D4D"/>
    <w:rsid w:val="001327D8"/>
    <w:rsid w:val="00135459"/>
    <w:rsid w:val="001473DC"/>
    <w:rsid w:val="00175B9F"/>
    <w:rsid w:val="00184CE9"/>
    <w:rsid w:val="001B7A9D"/>
    <w:rsid w:val="001E1920"/>
    <w:rsid w:val="001F1CF4"/>
    <w:rsid w:val="00215691"/>
    <w:rsid w:val="002323D5"/>
    <w:rsid w:val="00243ACE"/>
    <w:rsid w:val="00252713"/>
    <w:rsid w:val="0025750F"/>
    <w:rsid w:val="002715C1"/>
    <w:rsid w:val="002B4845"/>
    <w:rsid w:val="002B69BF"/>
    <w:rsid w:val="002C2B5B"/>
    <w:rsid w:val="00354C36"/>
    <w:rsid w:val="00370B7F"/>
    <w:rsid w:val="003F7481"/>
    <w:rsid w:val="00441F23"/>
    <w:rsid w:val="00443191"/>
    <w:rsid w:val="00452BF9"/>
    <w:rsid w:val="004601AE"/>
    <w:rsid w:val="00485B47"/>
    <w:rsid w:val="00491944"/>
    <w:rsid w:val="0049280D"/>
    <w:rsid w:val="004C6B77"/>
    <w:rsid w:val="004D0243"/>
    <w:rsid w:val="00520DE6"/>
    <w:rsid w:val="00542F13"/>
    <w:rsid w:val="005953D4"/>
    <w:rsid w:val="00596E5E"/>
    <w:rsid w:val="005E6001"/>
    <w:rsid w:val="0063484D"/>
    <w:rsid w:val="006719A8"/>
    <w:rsid w:val="00671F58"/>
    <w:rsid w:val="006A2879"/>
    <w:rsid w:val="006D6063"/>
    <w:rsid w:val="00707CD8"/>
    <w:rsid w:val="00711D0E"/>
    <w:rsid w:val="007152E4"/>
    <w:rsid w:val="00717647"/>
    <w:rsid w:val="007622BE"/>
    <w:rsid w:val="007A125B"/>
    <w:rsid w:val="007E293A"/>
    <w:rsid w:val="00840006"/>
    <w:rsid w:val="0086449E"/>
    <w:rsid w:val="00896367"/>
    <w:rsid w:val="008A09D0"/>
    <w:rsid w:val="008B2371"/>
    <w:rsid w:val="008C73A7"/>
    <w:rsid w:val="008E25AE"/>
    <w:rsid w:val="008E5D68"/>
    <w:rsid w:val="008E611F"/>
    <w:rsid w:val="00915233"/>
    <w:rsid w:val="00942C68"/>
    <w:rsid w:val="0096079B"/>
    <w:rsid w:val="009760EE"/>
    <w:rsid w:val="009B020C"/>
    <w:rsid w:val="009C0639"/>
    <w:rsid w:val="00A06973"/>
    <w:rsid w:val="00A13A21"/>
    <w:rsid w:val="00A21BC4"/>
    <w:rsid w:val="00A41C23"/>
    <w:rsid w:val="00A65A24"/>
    <w:rsid w:val="00A71933"/>
    <w:rsid w:val="00AA71BE"/>
    <w:rsid w:val="00AB36FD"/>
    <w:rsid w:val="00AD74CB"/>
    <w:rsid w:val="00B55ED3"/>
    <w:rsid w:val="00B65FFD"/>
    <w:rsid w:val="00B66B31"/>
    <w:rsid w:val="00B81E24"/>
    <w:rsid w:val="00B91EBB"/>
    <w:rsid w:val="00BA388A"/>
    <w:rsid w:val="00BE5967"/>
    <w:rsid w:val="00BF286D"/>
    <w:rsid w:val="00C01448"/>
    <w:rsid w:val="00C202A6"/>
    <w:rsid w:val="00C31674"/>
    <w:rsid w:val="00C81565"/>
    <w:rsid w:val="00CD0DEC"/>
    <w:rsid w:val="00CD6424"/>
    <w:rsid w:val="00CF30BD"/>
    <w:rsid w:val="00D154DB"/>
    <w:rsid w:val="00D26665"/>
    <w:rsid w:val="00D51E40"/>
    <w:rsid w:val="00D8366F"/>
    <w:rsid w:val="00D90B71"/>
    <w:rsid w:val="00DB103F"/>
    <w:rsid w:val="00DD4FFA"/>
    <w:rsid w:val="00E0594D"/>
    <w:rsid w:val="00E1658B"/>
    <w:rsid w:val="00E221AE"/>
    <w:rsid w:val="00E31583"/>
    <w:rsid w:val="00E53699"/>
    <w:rsid w:val="00E54FC8"/>
    <w:rsid w:val="00ED6FDC"/>
    <w:rsid w:val="00F35F33"/>
    <w:rsid w:val="00F75F20"/>
    <w:rsid w:val="00F86732"/>
    <w:rsid w:val="00FA4545"/>
    <w:rsid w:val="00FB7F9D"/>
    <w:rsid w:val="00FC1608"/>
    <w:rsid w:val="00FE0F22"/>
    <w:rsid w:val="00F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90DB6"/>
  <w15:chartTrackingRefBased/>
  <w15:docId w15:val="{B1BFBF75-E774-6643-AF7C-E007F794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3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473DC"/>
    <w:rPr>
      <w:color w:val="0000FF"/>
      <w:u w:val="single"/>
    </w:rPr>
  </w:style>
  <w:style w:type="character" w:styleId="UnresolvedMention">
    <w:name w:val="Unresolved Mention"/>
    <w:basedOn w:val="DefaultParagraphFont"/>
    <w:uiPriority w:val="99"/>
    <w:semiHidden/>
    <w:unhideWhenUsed/>
    <w:rsid w:val="001473DC"/>
    <w:rPr>
      <w:color w:val="605E5C"/>
      <w:shd w:val="clear" w:color="auto" w:fill="E1DFDD"/>
    </w:rPr>
  </w:style>
  <w:style w:type="character" w:styleId="FollowedHyperlink">
    <w:name w:val="FollowedHyperlink"/>
    <w:basedOn w:val="DefaultParagraphFont"/>
    <w:uiPriority w:val="99"/>
    <w:semiHidden/>
    <w:unhideWhenUsed/>
    <w:rsid w:val="001473DC"/>
    <w:rPr>
      <w:color w:val="954F72" w:themeColor="followedHyperlink"/>
      <w:u w:val="single"/>
    </w:rPr>
  </w:style>
  <w:style w:type="paragraph" w:styleId="BalloonText">
    <w:name w:val="Balloon Text"/>
    <w:basedOn w:val="Normal"/>
    <w:link w:val="BalloonTextChar"/>
    <w:uiPriority w:val="99"/>
    <w:semiHidden/>
    <w:unhideWhenUsed/>
    <w:rsid w:val="001473DC"/>
    <w:rPr>
      <w:sz w:val="18"/>
      <w:szCs w:val="18"/>
    </w:rPr>
  </w:style>
  <w:style w:type="character" w:customStyle="1" w:styleId="BalloonTextChar">
    <w:name w:val="Balloon Text Char"/>
    <w:basedOn w:val="DefaultParagraphFont"/>
    <w:link w:val="BalloonText"/>
    <w:uiPriority w:val="99"/>
    <w:semiHidden/>
    <w:rsid w:val="001473DC"/>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0B5AAF"/>
    <w:pPr>
      <w:tabs>
        <w:tab w:val="center" w:pos="4680"/>
        <w:tab w:val="right" w:pos="9360"/>
      </w:tabs>
    </w:pPr>
  </w:style>
  <w:style w:type="character" w:customStyle="1" w:styleId="HeaderChar">
    <w:name w:val="Header Char"/>
    <w:basedOn w:val="DefaultParagraphFont"/>
    <w:link w:val="Header"/>
    <w:uiPriority w:val="99"/>
    <w:rsid w:val="000B5AAF"/>
    <w:rPr>
      <w:rFonts w:ascii="Times New Roman" w:eastAsia="Times New Roman" w:hAnsi="Times New Roman" w:cs="Times New Roman"/>
    </w:rPr>
  </w:style>
  <w:style w:type="paragraph" w:styleId="Footer">
    <w:name w:val="footer"/>
    <w:basedOn w:val="Normal"/>
    <w:link w:val="FooterChar"/>
    <w:uiPriority w:val="99"/>
    <w:unhideWhenUsed/>
    <w:rsid w:val="000B5AAF"/>
    <w:pPr>
      <w:tabs>
        <w:tab w:val="center" w:pos="4680"/>
        <w:tab w:val="right" w:pos="9360"/>
      </w:tabs>
    </w:pPr>
  </w:style>
  <w:style w:type="character" w:customStyle="1" w:styleId="FooterChar">
    <w:name w:val="Footer Char"/>
    <w:basedOn w:val="DefaultParagraphFont"/>
    <w:link w:val="Footer"/>
    <w:uiPriority w:val="99"/>
    <w:rsid w:val="000B5AAF"/>
    <w:rPr>
      <w:rFonts w:ascii="Times New Roman" w:eastAsia="Times New Roman" w:hAnsi="Times New Roman" w:cs="Times New Roman"/>
    </w:rPr>
  </w:style>
  <w:style w:type="character" w:styleId="PageNumber">
    <w:name w:val="page number"/>
    <w:basedOn w:val="DefaultParagraphFont"/>
    <w:uiPriority w:val="99"/>
    <w:semiHidden/>
    <w:unhideWhenUsed/>
    <w:rsid w:val="000B5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07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E. V. Sydenstricker</dc:creator>
  <cp:keywords/>
  <dc:description/>
  <cp:lastModifiedBy>Tomas Anthony Schmieder</cp:lastModifiedBy>
  <cp:revision>43</cp:revision>
  <dcterms:created xsi:type="dcterms:W3CDTF">2024-07-09T17:48:00Z</dcterms:created>
  <dcterms:modified xsi:type="dcterms:W3CDTF">2024-08-02T14:47:00Z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4b70f6a39ddab93581d38dbaa8959861252fd2e32ab4a4b12d425d24d1517c10</vt:lpwstr>
  </property>
</Properties>
</file>