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微软雅黑"/>
          <w:b/>
          <w:sz w:val="44"/>
        </w:rPr>
        <w:t>未来开发计划</w:t>
      </w:r>
    </w:p>
    <w:p>
      <w:pPr>
        <w:jc w:val="center"/>
      </w:pPr>
      <w:r>
        <w:rPr>
          <w:rFonts w:ascii="Calibri" w:hAnsi="Calibri" w:eastAsia="微软雅黑"/>
          <w:color w:val="666666"/>
          <w:sz w:val="22"/>
        </w:rPr>
        <w:t>Harness 云端服务 · 功能演进路线（v1.0 草案）</w:t>
      </w:r>
    </w:p>
    <w:p>
      <w:pPr>
        <w:jc w:val="center"/>
      </w:pPr>
      <w:r>
        <w:rPr>
          <w:rFonts w:ascii="Calibri" w:hAnsi="Calibri" w:eastAsia="微软雅黑"/>
          <w:color w:val="888888"/>
          <w:sz w:val="19"/>
        </w:rPr>
        <w:t>版本：v1.0　|　状态：评审中　|　日期：2026-08-31</w:t>
      </w:r>
    </w:p>
    <w:p/>
    <w:p>
      <w:r>
        <w:rPr>
          <w:rFonts w:ascii="Calibri" w:hAnsi="Calibri" w:eastAsia="微软雅黑"/>
          <w:b/>
          <w:color w:val="1F1F1F"/>
          <w:sz w:val="32"/>
        </w:rPr>
        <w:t>一、文档目的</w:t>
      </w:r>
    </w:p>
    <w:p>
      <w:pPr/>
      <w:r>
        <w:rPr>
          <w:rFonts w:ascii="Calibri" w:hAnsi="Calibri" w:eastAsia="微软雅黑"/>
          <w:sz w:val="21"/>
        </w:rPr>
        <w:t>本计划在云端 harness-service（bibike 改造）+ 本地桌面瘦壳的迁移基础上，明确下一阶段四项核心能力的建设目标、技术路径、里程碑与验收标准，供团队评审排期。</w:t>
      </w:r>
    </w:p>
    <w:p>
      <w:r>
        <w:rPr>
          <w:rFonts w:ascii="Calibri" w:hAnsi="Calibri" w:eastAsia="微软雅黑"/>
          <w:b/>
          <w:color w:val="1F1F1F"/>
          <w:sz w:val="32"/>
        </w:rPr>
        <w:t>二、四项功能总览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一句话目标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b/>
                <w:sz w:val="20"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sz w:val="19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9"/>
              </w:rPr>
              <w:t>广告脚本生成 → Skill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9"/>
              </w:rPr>
              <w:t>打通生成全链路并封装为可复用的 talk-script Skill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sz w:val="19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9"/>
              </w:rPr>
              <w:t>飞书多维表格常态化接入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9"/>
              </w:rPr>
              <w:t>脚本/用词/审批等数据实时写入、分析与流转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9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sz w:val="19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9"/>
              </w:rPr>
              <w:t>影刀 API · Webhook 任务执行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9"/>
              </w:rPr>
              <w:t>后台添加任务，个人经 URL Webhook 触发专属非固定任务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9"/>
              </w:rPr>
              <w:t>P1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 w:eastAsia="微软雅黑"/>
                <w:sz w:val="19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9"/>
              </w:rPr>
              <w:t>视频转文字 · 反哺脚本生成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9"/>
              </w:rPr>
              <w:t>转录 + 结构分析，注入 Skill 检索提升生成质量</w:t>
            </w:r>
          </w:p>
        </w:tc>
        <w:tc>
          <w:tcPr>
            <w:tcW w:type="dxa" w:w="2160"/>
          </w:tcPr>
          <w:p>
            <w:r>
              <w:rPr>
                <w:rFonts w:ascii="Calibri" w:hAnsi="Calibri" w:eastAsia="微软雅黑"/>
                <w:sz w:val="19"/>
              </w:rPr>
              <w:t>P1</w:t>
            </w:r>
          </w:p>
        </w:tc>
      </w:tr>
    </w:tbl>
    <w:p/>
    <w:p>
      <w:r>
        <w:rPr>
          <w:rFonts w:ascii="Calibri" w:hAnsi="Calibri" w:eastAsia="微软雅黑"/>
          <w:b/>
          <w:color w:val="1F1F1F"/>
          <w:sz w:val="32"/>
        </w:rPr>
        <w:t>三、功能一：打通广告脚本生成功能，封装为 Skill</w:t>
      </w:r>
    </w:p>
    <w:p>
      <w:r>
        <w:rPr>
          <w:rFonts w:ascii="Calibri" w:hAnsi="Calibri" w:eastAsia="微软雅黑"/>
          <w:b/>
          <w:color w:val="2E2E2E"/>
          <w:sz w:val="26"/>
        </w:rPr>
        <w:t>3.1 目标</w:t>
      </w:r>
    </w:p>
    <w:p>
      <w:r>
        <w:rPr>
          <w:rFonts w:ascii="Calibri" w:hAnsi="Calibri" w:eastAsia="微软雅黑"/>
          <w:b/>
          <w:sz w:val="21"/>
        </w:rPr>
        <w:t>目标：</w:t>
      </w:r>
      <w:r>
        <w:rPr>
          <w:rFonts w:ascii="Calibri" w:hAnsi="Calibri" w:eastAsia="微软雅黑"/>
          <w:sz w:val="21"/>
        </w:rPr>
        <w:t>在本地/云端跑通「需求采集 → 知识库检索 → 脚本生成 → 逻辑润色 → 风险守卫」完整链路，并把 bibike 的 Python Agent 提示词固化封装为 `talk-script` Skill，由 codex 执行引擎统一调用。</w:t>
      </w:r>
    </w:p>
    <w:p>
      <w:r>
        <w:rPr>
          <w:rFonts w:ascii="Calibri" w:hAnsi="Calibri" w:eastAsia="微软雅黑"/>
          <w:b/>
          <w:color w:val="2E2E2E"/>
          <w:sz w:val="26"/>
        </w:rPr>
        <w:t>3.2 现状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已有的 bibike Agent（BriefIntake / KnowledgeRetriever / 生成润色 / 风险审查 / 事实守卫）已完成提示词重写，产出 `talk-script/SKILL.md`；`/retrieve` 检索桥已设计。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尚未打通端到端：云端 codex 引擎、skill 下发同步、本地瘦壳改调云端。</w:t>
      </w:r>
    </w:p>
    <w:p>
      <w:r>
        <w:rPr>
          <w:rFonts w:ascii="Calibri" w:hAnsi="Calibri" w:eastAsia="微软雅黑"/>
          <w:b/>
          <w:color w:val="2E2E2E"/>
          <w:sz w:val="26"/>
        </w:rPr>
        <w:t>3.3 技术路径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A 阶段：落地 `/retrieve` 检索桥 + admin 看板后端（LLM/用户/插件/知识库）。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B 阶段：云端部署 codex app-server，`/plugins/sync` 下发 skill；本地瘦壳改走云 HTTP/SSE。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C 阶段：本地退役 codex，完全云端执行；skill 依据 brief 动态调用 `/retrieve` 取六模块+金句库参考。</w:t>
      </w:r>
    </w:p>
    <w:p>
      <w:r>
        <w:rPr>
          <w:rFonts w:ascii="Calibri" w:hAnsi="Calibri" w:eastAsia="微软雅黑"/>
          <w:b/>
          <w:color w:val="2E2E2E"/>
          <w:sz w:val="26"/>
        </w:rPr>
        <w:t>3.4 验收标准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对话输入需求 → 自动追问（≤5 轮）→ 检索 → 生成 → 返回口播稿 + 创作说明 + 风险提醒；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非法功效/价格/极限词等命中守卫并进入风险提醒，不阻断交付。</w:t>
      </w:r>
    </w:p>
    <w:p>
      <w:r>
        <w:rPr>
          <w:rFonts w:ascii="Calibri" w:hAnsi="Calibri" w:eastAsia="微软雅黑"/>
          <w:b/>
          <w:color w:val="1F1F1F"/>
          <w:sz w:val="32"/>
        </w:rPr>
        <w:t>四、功能二：常态接入飞书多维表格，支持数据实时写入、分析与流转</w:t>
      </w:r>
    </w:p>
    <w:p>
      <w:r>
        <w:rPr>
          <w:rFonts w:ascii="Calibri" w:hAnsi="Calibri" w:eastAsia="微软雅黑"/>
          <w:b/>
          <w:color w:val="2E2E2E"/>
          <w:sz w:val="26"/>
        </w:rPr>
        <w:t>4.1 目标</w:t>
      </w:r>
    </w:p>
    <w:p>
      <w:r>
        <w:rPr>
          <w:rFonts w:ascii="Calibri" w:hAnsi="Calibri" w:eastAsia="微软雅黑"/>
          <w:b/>
          <w:sz w:val="21"/>
        </w:rPr>
        <w:t>目标：</w:t>
      </w:r>
      <w:r>
        <w:rPr>
          <w:rFonts w:ascii="Calibri" w:hAnsi="Calibri" w:eastAsia="微软雅黑"/>
          <w:sz w:val="21"/>
        </w:rPr>
        <w:t>把脚本、用词记录、审批状态、周报等数据实时写入飞书多维表格（Base/Bitable），支持自动分析统计与跨表流转，形成可看板的运营台账。</w:t>
      </w:r>
    </w:p>
    <w:p>
      <w:r>
        <w:rPr>
          <w:rFonts w:ascii="Calibri" w:hAnsi="Calibri" w:eastAsia="微软雅黑"/>
          <w:b/>
          <w:color w:val="2E2E2E"/>
          <w:sz w:val="26"/>
        </w:rPr>
        <w:t>4.2 现状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已有 lark Base MCP 与 `BaseInsert` 工作流原型；Deprecated ad_script 5 步含飞书写表。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缺：常态化的双向数据流、审批状态回写、跨表统计与流转规则。</w:t>
      </w:r>
    </w:p>
    <w:p>
      <w:r>
        <w:rPr>
          <w:rFonts w:ascii="Calibri" w:hAnsi="Calibri" w:eastAsia="微软雅黑"/>
          <w:b/>
          <w:color w:val="2E2E2E"/>
          <w:sz w:val="26"/>
        </w:rPr>
        <w:t>4.3 技术路径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设计多维表格 schema（脚本表、用词记录表、审批表、周报表），字段对齐 Skill 输出的结构化字段。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生成完成/审批提交通过标准化写入接口提交到 Base；状态变更经事件订阅/回调回写。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利用 Base 视图与仪表盘实现用量、通过率、风险命中率的自动分析。</w:t>
      </w:r>
    </w:p>
    <w:p>
      <w:r>
        <w:rPr>
          <w:rFonts w:ascii="Calibri" w:hAnsi="Calibri" w:eastAsia="微软雅黑"/>
          <w:b/>
          <w:color w:val="2E2E2E"/>
          <w:sz w:val="26"/>
        </w:rPr>
        <w:t>4.4 验收标准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一条脚本生成后自动落入 Base 对应记录，审批通过后状态自动流转；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仪表盘可按时间/人员/风格统计生成量与风险命中。</w:t>
      </w:r>
    </w:p>
    <w:p>
      <w:r>
        <w:rPr>
          <w:rFonts w:ascii="Calibri" w:hAnsi="Calibri" w:eastAsia="微软雅黑"/>
          <w:b/>
          <w:color w:val="1F1F1F"/>
          <w:sz w:val="32"/>
        </w:rPr>
        <w:t>五、功能三：接入影刀 API，Webhook 调用个人专属非固定任务</w:t>
      </w:r>
    </w:p>
    <w:p>
      <w:r>
        <w:rPr>
          <w:rFonts w:ascii="Calibri" w:hAnsi="Calibri" w:eastAsia="微软雅黑"/>
          <w:b/>
          <w:color w:val="2E2E2E"/>
          <w:sz w:val="26"/>
        </w:rPr>
        <w:t>5.1 目标</w:t>
      </w:r>
    </w:p>
    <w:p>
      <w:r>
        <w:rPr>
          <w:rFonts w:ascii="Calibri" w:hAnsi="Calibri" w:eastAsia="微软雅黑"/>
          <w:b/>
          <w:sz w:val="21"/>
        </w:rPr>
        <w:t>目标：</w:t>
      </w:r>
      <w:r>
        <w:rPr>
          <w:rFonts w:ascii="Calibri" w:hAnsi="Calibri" w:eastAsia="微软雅黑"/>
          <w:sz w:val="21"/>
        </w:rPr>
        <w:t>通过向指定 URL 发送 Webhook 请求，触发「个人专属」的影刀 RPA 非固定任务；任务由云端后台动态添加，无需改代码即可扩展。</w:t>
      </w:r>
    </w:p>
    <w:p>
      <w:r>
        <w:rPr>
          <w:rFonts w:ascii="Calibri" w:hAnsi="Calibri" w:eastAsia="微软雅黑"/>
          <w:b/>
          <w:color w:val="2E2E2E"/>
          <w:sz w:val="26"/>
        </w:rPr>
        <w:t>5.2 现状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影刀 RPA 提供 HTTP API/Webhook 触发能力；当前未接入。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「个人专属 + 非固定」意味着任务参数、属主、授权均需后台化管理，而非硬编码固定流程。</w:t>
      </w:r>
    </w:p>
    <w:p>
      <w:r>
        <w:rPr>
          <w:rFonts w:ascii="Calibri" w:hAnsi="Calibri" w:eastAsia="微软雅黑"/>
          <w:b/>
          <w:color w:val="2E2E2E"/>
          <w:sz w:val="26"/>
        </w:rPr>
        <w:t>5.3 技术路径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后台新增「任务注册表」（任务ID / 属主 / 参数模板 / 影刀 Webhook URL / 触发权限）。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管理端录入任务并生成专属调用 URL（含签名/鉴权），个人/系统向 URL 发送 Webhook 即触发。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执行结果经影刀回调或轮询回传，写入飞书表格/看板，形成闭环。</w:t>
      </w:r>
    </w:p>
    <w:p>
      <w:r>
        <w:rPr>
          <w:rFonts w:ascii="Calibri" w:hAnsi="Calibri" w:eastAsia="微软雅黑"/>
          <w:b/>
          <w:color w:val="2E2E2E"/>
          <w:sz w:val="26"/>
        </w:rPr>
        <w:t>5.4 验收标准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后台可无代码新增一条个人任务；向专属 URL 发 Webhook 即触发影刀执行；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执行状态与结果可回查、可流转到飞书多维表格。</w:t>
      </w:r>
    </w:p>
    <w:p>
      <w:r>
        <w:rPr>
          <w:rFonts w:ascii="Calibri" w:hAnsi="Calibri" w:eastAsia="微软雅黑"/>
          <w:b/>
          <w:color w:val="1F1F1F"/>
          <w:sz w:val="32"/>
        </w:rPr>
        <w:t>六、功能四：视频转文字 + 结构分析，反哺脚本生成 Skill</w:t>
      </w:r>
    </w:p>
    <w:p>
      <w:r>
        <w:rPr>
          <w:rFonts w:ascii="Calibri" w:hAnsi="Calibri" w:eastAsia="微软雅黑"/>
          <w:b/>
          <w:color w:val="2E2E2E"/>
          <w:sz w:val="26"/>
        </w:rPr>
        <w:t>6.1 目标</w:t>
      </w:r>
    </w:p>
    <w:p>
      <w:r>
        <w:rPr>
          <w:rFonts w:ascii="Calibri" w:hAnsi="Calibri" w:eastAsia="微软雅黑"/>
          <w:b/>
          <w:sz w:val="21"/>
        </w:rPr>
        <w:t>目标：</w:t>
      </w:r>
      <w:r>
        <w:rPr>
          <w:rFonts w:ascii="Calibri" w:hAnsi="Calibri" w:eastAsia="微软雅黑"/>
          <w:sz w:val="21"/>
        </w:rPr>
        <w:t>把参考视频转为文字稿，分析其脚本结构与节奏，作为高质量参考注入 `talk-script` 检索/生成环节，持续提升口播生成质量。</w:t>
      </w:r>
    </w:p>
    <w:p>
      <w:r>
        <w:rPr>
          <w:rFonts w:ascii="Calibri" w:hAnsi="Calibri" w:eastAsia="微软雅黑"/>
          <w:b/>
          <w:color w:val="2E2E2E"/>
          <w:sz w:val="26"/>
        </w:rPr>
        <w:t>6.2 现状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仓库已有视频生成模块（规划停用）与 harness-rag 的 embedding/分块能力；无转录与结构分析。</w:t>
      </w:r>
    </w:p>
    <w:p>
      <w:r>
        <w:rPr>
          <w:rFonts w:ascii="Calibri" w:hAnsi="Calibri" w:eastAsia="微软雅黑"/>
          <w:b/>
          <w:color w:val="2E2E2E"/>
          <w:sz w:val="26"/>
        </w:rPr>
        <w:t>6.3 技术路径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搭建转录管线：上传视频 → 音频抽取/转码 → ASR（Whisper / 云服务）→ 带时间戳文字稿。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结构分析：按 talk-script 六模块（痛点钩子/购买理由/信任背书/品牌资产/促销话术）对文字稿分段标注，提取语气/节奏/金句特征。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注入方式：分析结果入知识库或作为实时参考传给 `/retrieve`/生成 Skill，供借鉴表达与结构。</w:t>
      </w:r>
    </w:p>
    <w:p>
      <w:r>
        <w:rPr>
          <w:rFonts w:ascii="Calibri" w:hAnsi="Calibri" w:eastAsia="微软雅黑"/>
          <w:b/>
          <w:color w:val="2E2E2E"/>
          <w:sz w:val="26"/>
        </w:rPr>
        <w:t>6.4 验收标准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视频可一键转出结构化文字稿并完成模块标注；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抽取的高质量脚本片段可被 Skill 检索命中，生成脚本结构/节奏较上线前有可度量提升（如风险命中下降、参考命中率上升）。</w:t>
      </w:r>
    </w:p>
    <w:p>
      <w:r>
        <w:rPr>
          <w:rFonts w:ascii="Calibri" w:hAnsi="Calibri" w:eastAsia="微软雅黑"/>
          <w:b/>
          <w:color w:val="1F1F1F"/>
          <w:sz w:val="32"/>
        </w:rPr>
        <w:t>七、优先级与里程碑建议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b/>
                <w:sz w:val="20"/>
              </w:rPr>
              <w:t>涉及功能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sz w:val="19"/>
              </w:rPr>
              <w:t>阶段一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19"/>
              </w:rPr>
              <w:t>打通广告脚本 Skill 端到端 + 飞书多维表格写入初版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19"/>
              </w:rPr>
              <w:t>功能1、功能2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sz w:val="19"/>
              </w:rPr>
              <w:t>阶段二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19"/>
              </w:rPr>
              <w:t>影刀 Webhook 任务平台上线，后台任务注册与触发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19"/>
              </w:rPr>
              <w:t>功能3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sz w:val="19"/>
              </w:rPr>
              <w:t>阶段三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19"/>
              </w:rPr>
              <w:t>视频转文字与结构分析接入，反哺 Skill 检索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19"/>
              </w:rPr>
              <w:t>功能4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微软雅黑"/>
                <w:sz w:val="19"/>
              </w:rPr>
              <w:t>持续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19"/>
              </w:rPr>
              <w:t>飞书表格双向流转、分析仪表盘、月度评审迭代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微软雅黑"/>
                <w:sz w:val="19"/>
              </w:rPr>
              <w:t>功能2</w:t>
            </w:r>
          </w:p>
        </w:tc>
      </w:tr>
    </w:tbl>
    <w:p/>
    <w:p>
      <w:r>
        <w:rPr>
          <w:rFonts w:ascii="Calibri" w:hAnsi="Calibri" w:eastAsia="微软雅黑"/>
          <w:b/>
          <w:color w:val="1F1F1F"/>
          <w:sz w:val="32"/>
        </w:rPr>
        <w:t>八、依赖与风险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功能1 是功能2/4 的基础：skill 结构化输出字段需先行冻结，飞书 schema 与转录注入才能对齐。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功能3 依赖影刀侧 API/Webhook 回调能力与鉴权方式，需提前与其对接确认。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功能4 的算力与成本：ASR 选型、并发、有效期内的迁移（视频模块停用与否）需评估。</w:t>
      </w:r>
    </w:p>
    <w:p>
      <w:pPr>
        <w:pStyle w:val="ListBullet"/>
      </w:pPr>
      <w:r>
        <w:rPr>
          <w:rFonts w:ascii="Calibri" w:hAnsi="Calibri" w:eastAsia="微软雅黑"/>
          <w:sz w:val="21"/>
        </w:rPr>
        <w:t>全部功能延续云端看板鉴权体系：Admin 走会话 cookie，skill/任务接口走 API-key/Bearer 两路隔离。</w:t>
      </w:r>
    </w:p>
    <w:p/>
    <w:p>
      <w:pPr>
        <w:jc w:val="center"/>
      </w:pPr>
      <w:r>
        <w:rPr>
          <w:rFonts w:ascii="Calibri" w:hAnsi="Calibri" w:eastAsia="微软雅黑"/>
          <w:color w:val="999999"/>
          <w:sz w:val="18"/>
        </w:rPr>
        <w:t>— 本计划为草案，评审后按里程碑排期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