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法律咨询及专项法律服务委托合同</w:t>
      </w:r>
    </w:p>
    <w:p>
      <w:r>
        <w:t>2026年10月7日  验收候选版本  待业务审核</w:t>
      </w:r>
    </w:p>
    <w:p>
      <w:r>
        <w:t>本稿用于核对销售至签署及转案链路。方括号内容可替换，字段标识与现有生成接口对应；固定正文修订应形成新的审核版本。</w:t>
      </w:r>
    </w:p>
    <w:p>
      <w:pPr>
        <w:pStyle w:val="Heading1"/>
      </w:pPr>
      <w:r>
        <w:t>委托客户与事项</w:t>
      </w:r>
    </w:p>
    <w:p>
      <w:r>
        <w:t>可替换内容标识 customer</w:t>
      </w:r>
    </w:p>
    <w:p>
      <w:r>
        <w:t>委托人：【名称、主体类型及身份资料】</w:t>
        <w:br/>
        <w:t>联系人及权限依据：【填写】</w:t>
        <w:br/>
        <w:t>服务事项：【填写】</w:t>
      </w:r>
    </w:p>
    <w:p>
      <w:pPr>
        <w:pStyle w:val="Heading1"/>
      </w:pPr>
      <w:r>
        <w:t>合同参与方</w:t>
      </w:r>
    </w:p>
    <w:p>
      <w:r>
        <w:t>可替换内容标识 parties</w:t>
      </w:r>
    </w:p>
    <w:p>
      <w:r>
        <w:t>甲方：【委托人完整名称】</w:t>
        <w:br/>
        <w:t>乙方：海华律师事务所总所</w:t>
        <w:br/>
        <w:t>乙方地址：安徽省合肥市工人文化宫安徽海华律师事务所</w:t>
        <w:br/>
        <w:t>联系电话：【待补】</w:t>
        <w:br/>
        <w:t>律所默认签约代表：丁启明【可替换】</w:t>
      </w:r>
    </w:p>
    <w:p>
      <w:pPr>
        <w:pStyle w:val="Heading1"/>
      </w:pPr>
      <w:r>
        <w:t>服务范围与期限</w:t>
      </w:r>
    </w:p>
    <w:p>
      <w:r>
        <w:t>可替换内容标识 scope</w:t>
      </w:r>
    </w:p>
    <w:p>
      <w:r>
        <w:t>就【具体法律问题或专项事项】提供【咨询、文书起草或审查、谈判支持等明确服务】。交付成果为【清单】，服务期限为【起止或完成节点】。未明确列入的诉讼、仲裁和执行代理需另行约定。</w:t>
      </w:r>
    </w:p>
    <w:p>
      <w:r>
        <w:br w:type="page"/>
      </w:r>
    </w:p>
    <w:p>
      <w:pPr>
        <w:pStyle w:val="Heading1"/>
      </w:pPr>
      <w:r>
        <w:t>费用与计价</w:t>
      </w:r>
    </w:p>
    <w:p>
      <w:r>
        <w:t>可替换内容标识 fees</w:t>
      </w:r>
    </w:p>
    <w:p>
      <w:r>
        <w:t>币种：人民币</w:t>
        <w:br/>
        <w:t>收费方式：【固定或分阶段】</w:t>
        <w:br/>
        <w:t>收费项目及金额：【逐项填写】</w:t>
        <w:br/>
        <w:t>本候选不预设风险代理收费条款；如需采用，另行形成经审核的适用文本。</w:t>
      </w:r>
    </w:p>
    <w:p>
      <w:pPr>
        <w:pStyle w:val="Heading1"/>
      </w:pPr>
      <w:r>
        <w:t>付款安排</w:t>
      </w:r>
    </w:p>
    <w:p>
      <w:r>
        <w:t>可替换内容标识 payment</w:t>
      </w:r>
    </w:p>
    <w:p>
      <w:r>
        <w:t>付款节点及各期金额：【填写】</w:t>
        <w:br/>
        <w:t>收款显示名称：海华律师事务所验收收款账户</w:t>
        <w:br/>
        <w:t>开户行及银行账号：【验收占位，正式使用前填写核定信息】</w:t>
        <w:br/>
        <w:t>是否要求先到账及准确门槛：【逐份明确】</w:t>
      </w:r>
    </w:p>
    <w:p>
      <w:pPr>
        <w:pStyle w:val="Heading1"/>
      </w:pPr>
      <w:r>
        <w:t>签署与归档安排</w:t>
      </w:r>
    </w:p>
    <w:p>
      <w:r>
        <w:t>可替换内容标识 signing</w:t>
      </w:r>
    </w:p>
    <w:p>
      <w:r>
        <w:t>甲方代表：【填写】；授权依据：【填写】</w:t>
        <w:br/>
        <w:t>乙方代表：丁启明【可替换】；授权依据：【填写】</w:t>
        <w:br/>
        <w:t>必需签字、盖章及材料：【填写】</w:t>
        <w:br/>
        <w:t>签署日期及归档要求：【填写】</w:t>
      </w:r>
    </w:p>
    <w:p>
      <w:pPr>
        <w:pStyle w:val="Heading1"/>
      </w:pPr>
      <w:r>
        <w:t>后续交接条件</w:t>
      </w:r>
    </w:p>
    <w:p>
      <w:r>
        <w:t>可替换内容标识 transfer</w:t>
      </w:r>
    </w:p>
    <w:p>
      <w:r>
        <w:t>后续交接条件：【依本合同准确约定填写】</w:t>
        <w:br/>
        <w:t>合同签署、执行条件核验、收款及案管接收分别记录，不以本字段直接确认办理完成。</w:t>
      </w:r>
    </w:p>
    <w:p>
      <w:pPr>
        <w:pStyle w:val="Heading1"/>
      </w:pPr>
      <w:r>
        <w:t>版本与依据</w:t>
      </w:r>
    </w:p>
    <w:p>
      <w:r>
        <w:t>可替换内容标识 basis</w:t>
      </w:r>
    </w:p>
    <w:p>
      <w:r>
        <w:t>模板类型：CONSULTATION；候选版本：1</w:t>
        <w:br/>
        <w:t>客户确认、报价接受或直接准备授权及相关材料：【逐份引用准确版本】</w:t>
        <w:br/>
        <w:t>审批与签署依据：【实际办理形成，不预填通过结论】</w:t>
      </w:r>
    </w:p>
    <w:p>
      <w:r>
        <w:br w:type="page"/>
      </w:r>
    </w:p>
    <w:p>
      <w:pPr>
        <w:pStyle w:val="Heading1"/>
      </w:pPr>
      <w:r>
        <w:t>固定条款候选正文</w:t>
      </w:r>
    </w:p>
    <w:p>
      <w:pPr>
        <w:pStyle w:val="Heading1"/>
      </w:pPr>
      <w:r>
        <w:t>服务范围</w:t>
      </w:r>
    </w:p>
    <w:p>
      <w:r>
        <w:t>双方应明确咨询成果、修改次数、交付方式和完成节点；新增事项另行确认服务范围。</w:t>
      </w:r>
    </w:p>
    <w:p>
      <w:pPr>
        <w:pStyle w:val="Heading1"/>
      </w:pPr>
      <w:r>
        <w:t>委托与材料</w:t>
      </w:r>
    </w:p>
    <w:p>
      <w:r>
        <w:t>乙方按双方确认的服务范围和授权办理。甲方及时提供真实、完整材料，并告知重要变化；乙方发现依据不足时应要求补充。</w:t>
      </w:r>
    </w:p>
    <w:p>
      <w:pPr>
        <w:pStyle w:val="Heading1"/>
      </w:pPr>
      <w:r>
        <w:t>收费与付款</w:t>
      </w:r>
    </w:p>
    <w:p>
      <w:r>
        <w:t>费用金额、计价项目、付款时间及是否要求先款，以本合同填写内容为准。乙方统一收取和记录费用；未列明的费用须另行确认。</w:t>
      </w:r>
    </w:p>
    <w:p>
      <w:pPr>
        <w:pStyle w:val="Heading1"/>
      </w:pPr>
      <w:r>
        <w:t>信息与结果</w:t>
      </w:r>
    </w:p>
    <w:p>
      <w:r>
        <w:t>乙方就工作进展与甲方沟通，并对依法应保密的信息履行保密义务。服务结果受证据、程序和第三方决定影响，不作胜诉或回款保证。</w:t>
      </w:r>
    </w:p>
    <w:p>
      <w:pPr>
        <w:pStyle w:val="Heading1"/>
      </w:pPr>
      <w:r>
        <w:t>变更与结束</w:t>
      </w:r>
    </w:p>
    <w:p>
      <w:r>
        <w:t>服务范围、主体、费用或签署安排变更时，双方以书面方式确认新版本。合同解除、已完成工作报酬及费用处理依法并依具体约定办理。</w:t>
      </w:r>
    </w:p>
    <w:p>
      <w:pPr>
        <w:pStyle w:val="Heading1"/>
      </w:pPr>
      <w:r>
        <w:t>授权与签署</w:t>
      </w:r>
    </w:p>
    <w:p>
      <w:r>
        <w:t>代表签署人及其授权依据须逐份核验。默认代表丁启明可替换；系统任职或业务权限本身不构成民事代理授权。</w:t>
      </w:r>
    </w:p>
    <w:p>
      <w:pPr>
        <w:pStyle w:val="Heading1"/>
      </w:pPr>
      <w:r>
        <w:t>验收与正式使用</w:t>
      </w:r>
    </w:p>
    <w:p>
      <w:r>
        <w:t>本版本用于系统上线验收。正式使用前，业务审核人应核定文本、收费适用、签署授权、实际收款账户及争议处理条款。</w:t>
      </w:r>
    </w:p>
    <w:p>
      <w:pPr>
        <w:pStyle w:val="Heading1"/>
      </w:pPr>
      <w:r>
        <w:t>争议处理待填写项</w:t>
      </w:r>
    </w:p>
    <w:p>
      <w:r>
        <w:t>争议处理方式及依法有权的机构：【由双方核定后填写，不预设未经确认的管辖或仲裁条款】。</w:t>
      </w:r>
    </w:p>
    <w:p>
      <w:pPr>
        <w:pStyle w:val="Heading1"/>
      </w:pPr>
      <w:r>
        <w:t>签署位置</w:t>
      </w:r>
    </w:p>
    <w:p>
      <w:r>
        <w:t>甲方签署：【签字或盖章】    日期：【填写】</w:t>
      </w:r>
    </w:p>
    <w:p>
      <w:r>
        <w:t>乙方：海华律师事务所总所</w:t>
      </w:r>
    </w:p>
    <w:p>
      <w:r>
        <w:t>乙方代表：丁启明【可替换】    日期：【填写】</w:t>
      </w:r>
    </w:p>
    <w:p>
      <w:pPr>
        <w:pStyle w:val="Heading1"/>
      </w:pPr>
      <w:r>
        <w:t>审核参考</w:t>
      </w:r>
    </w:p>
    <w:p>
      <w:r>
        <w:t>下列官方文本用于核对候选正文中的委托、统一收费与授权边界；本候选不是官方示范文本。</w:t>
      </w:r>
    </w:p>
    <w:p>
      <w:hyperlink r:id="rId10">
        <w:r>
          <w:rPr>
            <w:u w:val="single"/>
          </w:rPr>
          <w:t>中华人民共和国律师法（官方原文）</w:t>
        </w:r>
      </w:hyperlink>
    </w:p>
    <w:p>
      <w:hyperlink r:id="rId11">
        <w:r>
          <w:rPr>
            <w:u w:val="single"/>
          </w:rPr>
          <w:t>中华人民共和国民法典（官方原文）</w:t>
        </w:r>
      </w:hyperlink>
    </w:p>
    <w:p>
      <w:hyperlink r:id="rId12">
        <w:r>
          <w:rPr>
            <w:u w:val="single"/>
          </w:rPr>
          <w:t>关于进一步规范律师服务收费的意见（官方原文）</w:t>
        </w:r>
      </w:hyperlink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6"/>
      </w:rPr>
      <w:t xml:space="preserve">海华律师事务所总所  验收资料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xzfy.moj.gov.cn/c/2021-01-06/487877.shtml" TargetMode="External"/><Relationship Id="rId11" Type="http://schemas.openxmlformats.org/officeDocument/2006/relationships/hyperlink" Target="https://www.court.gov.cn/zixun/xiangqing/233181.html" TargetMode="External"/><Relationship Id="rId12" Type="http://schemas.openxmlformats.org/officeDocument/2006/relationships/hyperlink" Target="https://www.moj.gov.cn/pub/sfbgw/zwxxgk/fdzdgknr/fdzdgknrtzwj/202203/t20220324_45142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