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44"/>
        </w:rPr>
        <w:t>Archon SaaS 分销合作协议</w:t>
      </w:r>
    </w:p>
    <w:p/>
    <w:p>
      <w:r>
        <w:rPr>
          <w:b/>
        </w:rPr>
        <w:t>甲方（平台方）</w:t>
      </w:r>
      <w:r>
        <w:t>：＿＿＿＿＿＿＿＿＿＿（以下简称"甲方"）</w:t>
      </w:r>
    </w:p>
    <w:p>
      <w:r>
        <w:rPr>
          <w:b/>
        </w:rPr>
        <w:t>乙方（分销方）</w:t>
      </w:r>
      <w:r>
        <w:t>：＿＿＿＿＿＿＿＿＿＿（以下简称"乙方"）</w:t>
      </w:r>
    </w:p>
    <w:p>
      <w:r>
        <w:rPr>
          <w:b/>
        </w:rPr>
        <w:t>签订日期</w:t>
      </w:r>
      <w:r>
        <w:t>：＿＿＿＿ 年 ＿＿ 月 ＿＿ 日</w:t>
      </w:r>
    </w:p>
    <w:p/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第一条  定义</w:t>
      </w:r>
    </w:p>
    <w:p>
      <w:pPr>
        <w:spacing w:after="80"/>
        <w:ind w:firstLine="0"/>
      </w:pPr>
      <w:r>
        <w:t>1.1  Archon 平台：指甲方运营的 AI Agent 创建与部署平台，支持通过对话式交互创建、配置、部署 AI Agent。</w:t>
      </w:r>
    </w:p>
    <w:p>
      <w:pPr>
        <w:spacing w:after="80"/>
        <w:ind w:firstLine="0"/>
      </w:pPr>
      <w:r>
        <w:t>1.2  FDE（前沿部署工程师）：指乙方派出的、经甲方认证培训的实施人员，负责在客户现场或远程完成 Agent 的需求梳理、配置搭建与交付。</w:t>
      </w:r>
    </w:p>
    <w:p>
      <w:pPr>
        <w:spacing w:after="80"/>
        <w:ind w:firstLine="0"/>
      </w:pPr>
      <w:r>
        <w:t>1.3  终端客户：指乙方拓展的、最终使用 Archon 平台服务的企业或组织。</w:t>
      </w:r>
    </w:p>
    <w:p>
      <w:pPr>
        <w:spacing w:after="80"/>
        <w:ind w:firstLine="0"/>
      </w:pPr>
      <w:r>
        <w:t>1.4  Agent：指在 Archon 平台上为终端客户创建并部署的 AI 应用实例。</w:t>
      </w:r>
    </w:p>
    <w:p>
      <w:pPr>
        <w:spacing w:after="80"/>
        <w:ind w:firstLine="0"/>
      </w:pPr>
      <w:r>
        <w:t>1.5  分销区域：指本协议约定的乙方授权开展业务的地理范围，详见附件一。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第二条  合作内容</w:t>
      </w:r>
    </w:p>
    <w:p>
      <w:pPr>
        <w:spacing w:after="80"/>
        <w:ind w:firstLine="0"/>
      </w:pPr>
      <w:r>
        <w:t>2.1  甲方授权乙方在约定分销区域内推广和销售 Archon 平台 SaaS 服务。</w:t>
      </w:r>
    </w:p>
    <w:p>
      <w:pPr>
        <w:spacing w:after="80"/>
        <w:ind w:firstLine="0"/>
      </w:pPr>
      <w:r>
        <w:t>2.2  乙方负责终端客户的商务拓展、需求对接，并通过 FDE 完成 Agent 的配置与交付。</w:t>
      </w:r>
    </w:p>
    <w:p>
      <w:pPr>
        <w:spacing w:after="80"/>
        <w:ind w:firstLine="0"/>
      </w:pPr>
      <w:r>
        <w:t>2.3  交付形态包括但不限于：</w:t>
      </w:r>
    </w:p>
    <w:p>
      <w:pPr>
        <w:spacing w:after="40"/>
        <w:ind w:left="454"/>
      </w:pPr>
      <w:r>
        <w:t>（a）线上 SaaS —— 终端客户通过 URL 直接访问；</w:t>
      </w:r>
    </w:p>
    <w:p>
      <w:pPr>
        <w:spacing w:after="40"/>
        <w:ind w:left="454"/>
      </w:pPr>
      <w:r>
        <w:t>（b）嵌入宿主系统 —— 以 embed widget 方式嵌入客户现有系统；</w:t>
      </w:r>
    </w:p>
    <w:p>
      <w:pPr>
        <w:spacing w:after="40"/>
        <w:ind w:left="454"/>
      </w:pPr>
      <w:r>
        <w:t>（c）私有化部署 —— 按甲方私有化部署方案执行（需另签补充协议）。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第三条  收费模式与分成</w:t>
      </w:r>
    </w:p>
    <w:p>
      <w:pPr>
        <w:spacing w:after="80"/>
        <w:ind w:firstLine="0"/>
      </w:pPr>
      <w:r>
        <w:t>3.1  FDE 服务费（人天）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定价权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乙方自行定价，甲方提供建议指导价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分成比例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乙方 ＿＿% / 甲方 ＿＿%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结算周期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月结，次月 ＿＿ 日前完成</w:t>
            </w:r>
          </w:p>
        </w:tc>
      </w:tr>
    </w:tbl>
    <w:p/>
    <w:p>
      <w:pPr>
        <w:spacing w:after="80"/>
        <w:ind w:firstLine="0"/>
      </w:pPr>
      <w:r>
        <w:t>3.2  Agent 订阅费（按部署数量）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定价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甲方统一定价，见附件二《产品价目表》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分成比例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乙方 ＿＿% / 甲方 ＿＿%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结算周期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月结，以平台计费系统数据为准</w:t>
            </w:r>
          </w:p>
        </w:tc>
      </w:tr>
    </w:tbl>
    <w:p/>
    <w:p>
      <w:pPr>
        <w:spacing w:after="80"/>
        <w:ind w:firstLine="0"/>
      </w:pPr>
      <w:r>
        <w:t>3.3  用量费（按对话 / Token 消耗）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定价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甲方统一定价，见附件二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分成比例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乙方 ＿＿% / 甲方 ＿＿%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结算周期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2"/>
              </w:rPr>
              <w:t>月结，以平台计量系统数据为准</w:t>
            </w:r>
          </w:p>
        </w:tc>
      </w:tr>
    </w:tbl>
    <w:p/>
    <w:p>
      <w:pPr>
        <w:spacing w:after="80"/>
        <w:ind w:firstLine="0"/>
      </w:pPr>
      <w:r>
        <w:t>3.4  上述分成比例可根据乙方季度业绩达成情况进行阶梯调整，具体见附件三《阶梯分成方案》。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第四条  甲方权利与义务</w:t>
      </w:r>
    </w:p>
    <w:p>
      <w:pPr>
        <w:spacing w:after="80"/>
        <w:ind w:firstLine="0"/>
      </w:pPr>
      <w:r>
        <w:t>4.1  提供稳定可用的 Archon 平台服务，SaaS 可用性不低于 ＿＿＿＿%（不含计划内维护时间）。</w:t>
      </w:r>
    </w:p>
    <w:p>
      <w:pPr>
        <w:spacing w:after="80"/>
        <w:ind w:firstLine="0"/>
      </w:pPr>
      <w:r>
        <w:t>4.2  为乙方 FDE 人员提供认证培训，培训合格后颁发上岗资质。</w:t>
      </w:r>
    </w:p>
    <w:p>
      <w:pPr>
        <w:spacing w:after="80"/>
        <w:ind w:firstLine="0"/>
      </w:pPr>
      <w:r>
        <w:t>4.3  提供技术支持，包括但不限于：平台使用文档、API 对接指导、故障响应。</w:t>
      </w:r>
    </w:p>
    <w:p>
      <w:pPr>
        <w:spacing w:after="80"/>
        <w:ind w:firstLine="0"/>
      </w:pPr>
      <w:r>
        <w:t>4.4  提供统一的品牌素材、市场推广物料。</w:t>
      </w:r>
    </w:p>
    <w:p>
      <w:pPr>
        <w:spacing w:after="80"/>
        <w:ind w:firstLine="0"/>
      </w:pPr>
      <w:r>
        <w:t>4.5  按约定周期与乙方进行收入结算。</w:t>
      </w:r>
    </w:p>
    <w:p>
      <w:pPr>
        <w:spacing w:after="80"/>
        <w:ind w:firstLine="0"/>
      </w:pPr>
      <w:r>
        <w:t>4.6  甲方有权对乙方的服务质量进行监督和考核。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第五条  乙方权利与义务</w:t>
      </w:r>
    </w:p>
    <w:p>
      <w:pPr>
        <w:spacing w:after="80"/>
        <w:ind w:firstLine="0"/>
      </w:pPr>
      <w:r>
        <w:t>5.1  在分销区域内独立开展商务拓展，维护客户关系。</w:t>
      </w:r>
    </w:p>
    <w:p>
      <w:pPr>
        <w:spacing w:after="80"/>
        <w:ind w:firstLine="0"/>
      </w:pPr>
      <w:r>
        <w:t>5.2  确保 FDE 人员经甲方培训认证后方可上岗。</w:t>
      </w:r>
    </w:p>
    <w:p>
      <w:pPr>
        <w:spacing w:after="80"/>
        <w:ind w:firstLine="0"/>
      </w:pPr>
      <w:r>
        <w:t>5.3  遵守甲方的品牌规范和服务标准，不得损害平台声誉。</w:t>
      </w:r>
    </w:p>
    <w:p>
      <w:pPr>
        <w:spacing w:after="80"/>
        <w:ind w:firstLine="0"/>
      </w:pPr>
      <w:r>
        <w:t>5.4  不得对平台进行逆向工程、二次开发或转授权（除非甲方书面同意）。</w:t>
      </w:r>
    </w:p>
    <w:p>
      <w:pPr>
        <w:spacing w:after="80"/>
        <w:ind w:firstLine="0"/>
      </w:pPr>
      <w:r>
        <w:t>5.5  及时向甲方反馈客户需求和市场信息。</w:t>
      </w:r>
    </w:p>
    <w:p>
      <w:pPr>
        <w:spacing w:after="80"/>
        <w:ind w:firstLine="0"/>
      </w:pPr>
      <w:r>
        <w:t>5.6  每季度末向甲方提交业务报告，包括客户数量、Agent 部署数、收入明细。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第六条  客户归属与保护</w:t>
      </w:r>
    </w:p>
    <w:p>
      <w:pPr>
        <w:spacing w:after="80"/>
        <w:ind w:firstLine="0"/>
      </w:pPr>
      <w:r>
        <w:t>6.1  终端客户归属以首次签约备案为准。乙方拓展新客户后须在 ＿＿ 个工作日内在甲方系统中完成客户备案。</w:t>
      </w:r>
    </w:p>
    <w:p>
      <w:pPr>
        <w:spacing w:after="80"/>
        <w:ind w:firstLine="0"/>
      </w:pPr>
      <w:r>
        <w:t>6.2  已备案客户在合作期内受保护，其他分销方不得重复拓展。</w:t>
      </w:r>
    </w:p>
    <w:p>
      <w:pPr>
        <w:spacing w:after="80"/>
        <w:ind w:firstLine="0"/>
      </w:pPr>
      <w:r>
        <w:t>6.3  乙方连续 ＿＿ 个月未对已备案客户产生实质性服务的，甲方有权取消该客户保护。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第七条  数据与隐私</w:t>
      </w:r>
    </w:p>
    <w:p>
      <w:pPr>
        <w:spacing w:after="80"/>
        <w:ind w:firstLine="0"/>
      </w:pPr>
      <w:r>
        <w:t>7.1  终端客户的业务数据归终端客户所有，甲乙双方均不得擅自使用。</w:t>
      </w:r>
    </w:p>
    <w:p>
      <w:pPr>
        <w:spacing w:after="80"/>
        <w:ind w:firstLine="0"/>
      </w:pPr>
      <w:r>
        <w:t>7.2  甲方有权对平台运营数据进行脱敏后的统计分析，用于产品优化。</w:t>
      </w:r>
    </w:p>
    <w:p>
      <w:pPr>
        <w:spacing w:after="80"/>
        <w:ind w:firstLine="0"/>
      </w:pPr>
      <w:r>
        <w:t>7.3  双方应遵守《中华人民共和国个人信息保护法》及相关法规，确保数据处理合法合规。</w:t>
      </w:r>
    </w:p>
    <w:p>
      <w:pPr>
        <w:spacing w:after="80"/>
        <w:ind w:firstLine="0"/>
      </w:pPr>
      <w:r>
        <w:t>7.4  乙方 FDE 人员在服务过程中接触的客户数据，须严格保密，服务结束后不得留存。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第八条  知识产权</w:t>
      </w:r>
    </w:p>
    <w:p>
      <w:pPr>
        <w:spacing w:after="80"/>
        <w:ind w:firstLine="0"/>
      </w:pPr>
      <w:r>
        <w:t>8.1  Archon 平台及相关技术的知识产权归甲方所有。</w:t>
      </w:r>
    </w:p>
    <w:p>
      <w:pPr>
        <w:spacing w:after="80"/>
        <w:ind w:firstLine="0"/>
      </w:pPr>
      <w:r>
        <w:t>8.2  乙方为终端客户创建的 Agent 配置（包括 prompt、工具编排、数据集等），其知识产权归终端客户所有。</w:t>
      </w:r>
    </w:p>
    <w:p>
      <w:pPr>
        <w:spacing w:after="80"/>
        <w:ind w:firstLine="0"/>
      </w:pPr>
      <w:r>
        <w:t>8.3  乙方在服务过程中积累的行业模板，经甲方与乙方协商一致后可沉淀至平台供复用，知识产权由双方共有。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第九条  竞业限制</w:t>
      </w:r>
    </w:p>
    <w:p>
      <w:pPr>
        <w:spacing w:after="80"/>
        <w:ind w:firstLine="0"/>
      </w:pPr>
      <w:r>
        <w:t>9.1  合作期内及合作终止后 ＿＿ 个月内，乙方不得代理、推广与 Archon 平台直接竞争的同类产品。</w:t>
      </w:r>
    </w:p>
    <w:p>
      <w:pPr>
        <w:spacing w:after="80"/>
        <w:ind w:firstLine="0"/>
      </w:pPr>
      <w:r>
        <w:t>9.2  违反本条的，甲方有权立即终止合作，并要求乙方支付违约金人民币 ＿＿＿＿＿＿ 元。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第十条  合作期限与终止</w:t>
      </w:r>
    </w:p>
    <w:p>
      <w:pPr>
        <w:spacing w:after="80"/>
        <w:ind w:firstLine="0"/>
      </w:pPr>
      <w:r>
        <w:t>10.1  本协议有效期自签订之日起 ＿＿ 年，到期前 ＿＿ 日内双方均未提出异议的，自动续期 ＿＿ 年。</w:t>
      </w:r>
    </w:p>
    <w:p>
      <w:pPr>
        <w:spacing w:after="80"/>
        <w:ind w:firstLine="0"/>
      </w:pPr>
      <w:r>
        <w:t>10.2  任一方如需提前终止，须提前 ＿＿ 日书面通知对方。</w:t>
      </w:r>
    </w:p>
    <w:p>
      <w:pPr>
        <w:spacing w:after="80"/>
        <w:ind w:firstLine="0"/>
      </w:pPr>
      <w:r>
        <w:t>10.3  甲方有权在下列情形下单方终止协议：</w:t>
      </w:r>
    </w:p>
    <w:p>
      <w:pPr>
        <w:spacing w:after="40"/>
        <w:ind w:left="454"/>
      </w:pPr>
      <w:r>
        <w:t>（a）乙方连续 ＿＿ 个月未产生有效签约客户；</w:t>
      </w:r>
    </w:p>
    <w:p>
      <w:pPr>
        <w:spacing w:after="40"/>
        <w:ind w:left="454"/>
      </w:pPr>
      <w:r>
        <w:t>（b）乙方严重违反服务标准，经整改仍未达标；</w:t>
      </w:r>
    </w:p>
    <w:p>
      <w:pPr>
        <w:spacing w:after="40"/>
        <w:ind w:left="454"/>
      </w:pPr>
      <w:r>
        <w:t>（c）乙方违反竞业限制条款。</w:t>
      </w:r>
    </w:p>
    <w:p>
      <w:pPr>
        <w:spacing w:after="80"/>
        <w:ind w:firstLine="0"/>
      </w:pPr>
      <w:r>
        <w:t>10.4  协议终止后，已部署的终端客户服务不受影响，甲方将与终端客户直接建立服务关系或安排其他分销方接续。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第十一条  违约责任</w:t>
      </w:r>
    </w:p>
    <w:p>
      <w:pPr>
        <w:spacing w:after="80"/>
        <w:ind w:firstLine="0"/>
      </w:pPr>
      <w:r>
        <w:t>11.1  任一方违反本协议约定的，违约方应赔偿守约方因此遭受的直接经济损失。</w:t>
      </w:r>
    </w:p>
    <w:p>
      <w:pPr>
        <w:spacing w:after="80"/>
        <w:ind w:firstLine="0"/>
      </w:pPr>
      <w:r>
        <w:t>11.2  因不可抗力导致无法履行的，双方互不承担违约责任，但应及时通知对方并提供证明。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第十二条  争议解决</w:t>
      </w:r>
    </w:p>
    <w:p>
      <w:pPr>
        <w:spacing w:after="80"/>
        <w:ind w:firstLine="0"/>
      </w:pPr>
      <w:r>
        <w:t>12.1  因本协议引起的争议，双方应友好协商解决。</w:t>
      </w:r>
    </w:p>
    <w:p>
      <w:pPr>
        <w:spacing w:after="80"/>
        <w:ind w:firstLine="0"/>
      </w:pPr>
      <w:r>
        <w:t>12.2  协商不成的，任一方可向甲方所在地有管辖权的人民法院提起诉讼。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第十三条  其他</w:t>
      </w:r>
    </w:p>
    <w:p>
      <w:pPr>
        <w:spacing w:after="80"/>
        <w:ind w:firstLine="0"/>
      </w:pPr>
      <w:r>
        <w:t>13.1  本协议未尽事宜，由双方另行协商签订补充协议，补充协议与本协议具有同等法律效力。</w:t>
      </w:r>
    </w:p>
    <w:p>
      <w:pPr>
        <w:spacing w:after="80"/>
        <w:ind w:firstLine="0"/>
      </w:pPr>
      <w:r>
        <w:t>13.2  本协议一式 ＿＿ 份，甲乙双方各执 ＿＿ 份。</w:t>
      </w:r>
    </w:p>
    <w:p/>
    <w:p>
      <w:pPr>
        <w:pStyle w:val="Heading2"/>
      </w:pPr>
      <w:r>
        <w:rPr>
          <w:rFonts w:ascii="黑体" w:hAnsi="黑体" w:eastAsia="黑体"/>
          <w:b/>
          <w:color w:val="000000"/>
          <w:sz w:val="30"/>
        </w:rPr>
        <w:t>附件清单</w:t>
      </w:r>
    </w:p>
    <w:p>
      <w:pPr>
        <w:spacing w:after="80"/>
        <w:ind w:firstLine="0"/>
      </w:pPr>
      <w:r>
        <w:t>附件一：分销区域划分</w:t>
      </w:r>
    </w:p>
    <w:p>
      <w:pPr>
        <w:spacing w:after="80"/>
        <w:ind w:firstLine="0"/>
      </w:pPr>
      <w:r>
        <w:t>附件二：产品价目表</w:t>
      </w:r>
    </w:p>
    <w:p>
      <w:pPr>
        <w:spacing w:after="80"/>
        <w:ind w:firstLine="0"/>
      </w:pPr>
      <w:r>
        <w:t>附件三：阶梯分成方案</w:t>
      </w:r>
    </w:p>
    <w:p>
      <w:pPr>
        <w:spacing w:after="80"/>
        <w:ind w:firstLine="0"/>
      </w:pPr>
      <w:r>
        <w:t>附件四：FDE 认证培训大纲</w:t>
      </w:r>
    </w:p>
    <w:p>
      <w:pPr>
        <w:spacing w:after="80"/>
        <w:ind w:firstLine="0"/>
      </w:pPr>
      <w:r>
        <w:t>附件五：服务质量考核标准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spacing w:after="400"/>
            </w:pPr>
            <w:r>
              <w:t>甲方（盖章）：</w:t>
            </w:r>
          </w:p>
        </w:tc>
        <w:tc>
          <w:tcPr>
            <w:tcW w:type="dxa" w:w="4323"/>
          </w:tcPr>
          <w:p>
            <w:pPr>
              <w:spacing w:after="400"/>
            </w:pPr>
            <w:r>
              <w:t>乙方（盖章）：</w:t>
            </w:r>
          </w:p>
        </w:tc>
      </w:tr>
      <w:tr>
        <w:tc>
          <w:tcPr>
            <w:tcW w:type="dxa" w:w="4323"/>
          </w:tcPr>
          <w:p>
            <w:pPr>
              <w:spacing w:after="400"/>
            </w:pPr>
            <w:r>
              <w:t>授权代表签字：</w:t>
            </w:r>
          </w:p>
        </w:tc>
        <w:tc>
          <w:tcPr>
            <w:tcW w:type="dxa" w:w="4323"/>
          </w:tcPr>
          <w:p>
            <w:pPr>
              <w:spacing w:after="400"/>
            </w:pPr>
            <w:r>
              <w:t>授权代表签字：</w:t>
            </w:r>
          </w:p>
        </w:tc>
      </w:tr>
      <w:tr>
        <w:tc>
          <w:tcPr>
            <w:tcW w:type="dxa" w:w="4323"/>
          </w:tcPr>
          <w:p>
            <w:pPr>
              <w:spacing w:after="400"/>
            </w:pPr>
            <w:r>
              <w:t>日期：</w:t>
            </w:r>
          </w:p>
        </w:tc>
        <w:tc>
          <w:tcPr>
            <w:tcW w:type="dxa" w:w="4323"/>
          </w:tcPr>
          <w:p>
            <w:pPr>
              <w:spacing w:after="400"/>
            </w:pPr>
            <w:r>
              <w:t>日期：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