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ECDA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В каких случаях применяется численное интегрирование?</w:t>
      </w:r>
    </w:p>
    <w:p w14:paraId="694A1710" w14:textId="77777777" w:rsidR="0033789E" w:rsidRPr="00123842" w:rsidRDefault="0033789E" w:rsidP="00123842">
      <w:pPr>
        <w:pStyle w:val="ac"/>
        <w:spacing w:line="360" w:lineRule="auto"/>
      </w:pPr>
      <w:r w:rsidRPr="00123842">
        <w:rPr>
          <w:rStyle w:val="citation-118"/>
          <w:rFonts w:eastAsiaTheme="majorEastAsia"/>
        </w:rPr>
        <w:t>Численное интегрирование применяется, когда формулой Ньютона-Лейбница воспользоваться невозможно или затруднительно</w:t>
      </w:r>
      <w:r w:rsidRPr="00123842">
        <w:t>:</w:t>
      </w:r>
    </w:p>
    <w:p w14:paraId="5A63AE82" w14:textId="77777777" w:rsidR="0033789E" w:rsidRPr="00123842" w:rsidRDefault="0033789E" w:rsidP="00123842">
      <w:pPr>
        <w:pStyle w:val="ac"/>
        <w:numPr>
          <w:ilvl w:val="0"/>
          <w:numId w:val="2"/>
        </w:numPr>
        <w:spacing w:line="360" w:lineRule="auto"/>
      </w:pPr>
      <w:r w:rsidRPr="00123842">
        <w:rPr>
          <w:rStyle w:val="citation-117"/>
          <w:rFonts w:eastAsiaTheme="majorEastAsia"/>
        </w:rPr>
        <w:t>Подынтегральная функция задана таблично или графически (первообразная не существует в аналитическом виде)</w:t>
      </w:r>
      <w:r w:rsidRPr="00123842">
        <w:t>.</w:t>
      </w:r>
    </w:p>
    <w:p w14:paraId="4E671BD3" w14:textId="6C0A2DAA" w:rsidR="0033789E" w:rsidRPr="00123842" w:rsidRDefault="0033789E" w:rsidP="00123842">
      <w:pPr>
        <w:pStyle w:val="ac"/>
        <w:numPr>
          <w:ilvl w:val="0"/>
          <w:numId w:val="2"/>
        </w:numPr>
        <w:spacing w:line="360" w:lineRule="auto"/>
      </w:pPr>
      <w:r w:rsidRPr="00123842">
        <w:rPr>
          <w:rStyle w:val="citation-116"/>
          <w:rFonts w:eastAsiaTheme="majorEastAsia"/>
        </w:rPr>
        <w:t>Функция имеет сложное аналитическое выражение, и её первообразная не выражается через элементарные функции («неберущийся» интеграл) или слишком громоздка</w:t>
      </w:r>
      <w:r w:rsidRPr="00123842">
        <w:t>.</w:t>
      </w:r>
    </w:p>
    <w:p w14:paraId="4A796B3A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На чем основано численное интегрирование?</w:t>
      </w:r>
    </w:p>
    <w:p w14:paraId="53800600" w14:textId="79ACCD60" w:rsidR="0033789E" w:rsidRPr="00123842" w:rsidRDefault="0033789E" w:rsidP="00123842">
      <w:pPr>
        <w:pStyle w:val="p1"/>
        <w:spacing w:line="360" w:lineRule="auto"/>
        <w:ind w:left="720"/>
        <w:rPr>
          <w:sz w:val="24"/>
          <w:szCs w:val="24"/>
        </w:rPr>
      </w:pPr>
      <w:r w:rsidRPr="00123842">
        <w:rPr>
          <w:rStyle w:val="citation-115"/>
          <w:rFonts w:eastAsiaTheme="majorEastAsia"/>
          <w:sz w:val="24"/>
          <w:szCs w:val="24"/>
        </w:rPr>
        <w:t xml:space="preserve">Методы основаны на замене (аппроксимации) подынтегральной функции </w:t>
      </w:r>
      <w:r w:rsidRPr="00123842">
        <w:rPr>
          <w:rStyle w:val="math-inline"/>
          <w:rFonts w:eastAsiaTheme="majorEastAsia"/>
          <w:sz w:val="24"/>
          <w:szCs w:val="24"/>
        </w:rPr>
        <w:t>f(x)</w:t>
      </w:r>
      <w:r w:rsidRPr="00123842">
        <w:rPr>
          <w:rStyle w:val="citation-115"/>
          <w:rFonts w:eastAsiaTheme="majorEastAsia"/>
          <w:sz w:val="24"/>
          <w:szCs w:val="24"/>
        </w:rPr>
        <w:t xml:space="preserve"> более простой функцией (например, многочленом), которую можно легко проинтегрировать аналитически</w:t>
      </w:r>
      <w:r w:rsidRPr="00123842">
        <w:rPr>
          <w:sz w:val="24"/>
          <w:szCs w:val="24"/>
        </w:rPr>
        <w:t>.</w:t>
      </w:r>
    </w:p>
    <w:p w14:paraId="16F7E83C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Что такое квадратурные формулы?</w:t>
      </w:r>
    </w:p>
    <w:p w14:paraId="11B5544B" w14:textId="0C264EF6" w:rsidR="0033789E" w:rsidRPr="00123842" w:rsidRDefault="0033789E" w:rsidP="00123842">
      <w:pPr>
        <w:pStyle w:val="p1"/>
        <w:spacing w:line="360" w:lineRule="auto"/>
        <w:ind w:left="360"/>
        <w:rPr>
          <w:sz w:val="24"/>
          <w:szCs w:val="24"/>
        </w:rPr>
      </w:pPr>
      <w:r w:rsidRPr="00123842">
        <w:rPr>
          <w:noProof/>
          <w:sz w:val="24"/>
          <w:szCs w:val="24"/>
          <w14:ligatures w14:val="standardContextual"/>
        </w:rPr>
        <w:drawing>
          <wp:inline distT="0" distB="0" distL="0" distR="0" wp14:anchorId="34AFEB1D" wp14:editId="7A4AD33D">
            <wp:extent cx="5940425" cy="1134745"/>
            <wp:effectExtent l="0" t="0" r="3175" b="0"/>
            <wp:docPr id="17217168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68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1340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Каким образом связана задача численного интегрирования и интерполяция?</w:t>
      </w:r>
    </w:p>
    <w:p w14:paraId="3DEBF6F2" w14:textId="3851E167" w:rsidR="006C7957" w:rsidRPr="00123842" w:rsidRDefault="006C7957" w:rsidP="00123842">
      <w:pPr>
        <w:pStyle w:val="p1"/>
        <w:spacing w:line="360" w:lineRule="auto"/>
        <w:ind w:left="720"/>
        <w:rPr>
          <w:sz w:val="24"/>
          <w:szCs w:val="24"/>
          <w:highlight w:val="yellow"/>
        </w:rPr>
      </w:pPr>
      <w:r w:rsidRPr="00123842">
        <w:rPr>
          <w:rStyle w:val="citation-112"/>
          <w:rFonts w:eastAsiaTheme="majorEastAsia"/>
          <w:sz w:val="24"/>
          <w:szCs w:val="24"/>
        </w:rPr>
        <w:t xml:space="preserve">Для построения квадратурной формулы подынтегральную функцию на отрезке </w:t>
      </w:r>
      <w:r w:rsidRPr="00123842">
        <w:rPr>
          <w:rStyle w:val="math-inline"/>
          <w:rFonts w:eastAsiaTheme="majorEastAsia"/>
          <w:sz w:val="24"/>
          <w:szCs w:val="24"/>
        </w:rPr>
        <w:t>[a, b]</w:t>
      </w:r>
      <w:r w:rsidRPr="00123842">
        <w:rPr>
          <w:rStyle w:val="math-inline"/>
          <w:rFonts w:eastAsiaTheme="majorEastAsia"/>
          <w:sz w:val="24"/>
          <w:szCs w:val="24"/>
        </w:rPr>
        <w:t xml:space="preserve"> </w:t>
      </w:r>
      <w:r w:rsidRPr="00123842">
        <w:rPr>
          <w:rStyle w:val="citation-112"/>
          <w:rFonts w:eastAsiaTheme="majorEastAsia"/>
          <w:sz w:val="24"/>
          <w:szCs w:val="24"/>
        </w:rPr>
        <w:t>заменяют интерполяционным многочленом (например, Лагранжа), который совпадает с функцией в заданных узлах</w:t>
      </w:r>
      <w:r w:rsidRPr="00123842">
        <w:rPr>
          <w:sz w:val="24"/>
          <w:szCs w:val="24"/>
        </w:rPr>
        <w:t xml:space="preserve">. </w:t>
      </w:r>
      <w:r w:rsidRPr="00123842">
        <w:rPr>
          <w:rStyle w:val="citation-111"/>
          <w:rFonts w:eastAsiaTheme="majorEastAsia"/>
          <w:sz w:val="24"/>
          <w:szCs w:val="24"/>
        </w:rPr>
        <w:t>Интеграл от этого многочлена принимается за приближенное значение исходного интеграла</w:t>
      </w:r>
      <w:r w:rsidRPr="00123842">
        <w:rPr>
          <w:sz w:val="24"/>
          <w:szCs w:val="24"/>
        </w:rPr>
        <w:t>.</w:t>
      </w:r>
    </w:p>
    <w:p w14:paraId="2384EA59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Как оценивается погрешность квадратурной формулы?</w:t>
      </w:r>
    </w:p>
    <w:p w14:paraId="26368FEF" w14:textId="241CDCCE" w:rsidR="006C7957" w:rsidRPr="00123842" w:rsidRDefault="006C7957" w:rsidP="00123842">
      <w:pPr>
        <w:pStyle w:val="p1"/>
        <w:spacing w:line="360" w:lineRule="auto"/>
        <w:ind w:left="360"/>
        <w:rPr>
          <w:sz w:val="24"/>
          <w:szCs w:val="24"/>
        </w:rPr>
      </w:pPr>
      <w:r w:rsidRPr="00123842">
        <w:rPr>
          <w:noProof/>
          <w:sz w:val="24"/>
          <w:szCs w:val="24"/>
          <w14:ligatures w14:val="standardContextual"/>
        </w:rPr>
        <w:drawing>
          <wp:inline distT="0" distB="0" distL="0" distR="0" wp14:anchorId="024F8FC6" wp14:editId="2F9A9DB5">
            <wp:extent cx="5940425" cy="1264920"/>
            <wp:effectExtent l="0" t="0" r="3175" b="5080"/>
            <wp:docPr id="1924338414" name="Рисунок 2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38414" name="Рисунок 2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5250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Какие частные случаи формулы Ньютона-</w:t>
      </w:r>
      <w:proofErr w:type="spellStart"/>
      <w:r w:rsidRPr="00123842">
        <w:rPr>
          <w:sz w:val="24"/>
          <w:szCs w:val="24"/>
          <w:highlight w:val="yellow"/>
        </w:rPr>
        <w:t>Котеса</w:t>
      </w:r>
      <w:proofErr w:type="spellEnd"/>
      <w:r w:rsidRPr="00123842">
        <w:rPr>
          <w:sz w:val="24"/>
          <w:szCs w:val="24"/>
          <w:highlight w:val="yellow"/>
        </w:rPr>
        <w:t xml:space="preserve"> Вы знаете?</w:t>
      </w:r>
    </w:p>
    <w:p w14:paraId="12302402" w14:textId="1CF29D88" w:rsidR="006C7957" w:rsidRPr="00123842" w:rsidRDefault="006C7957" w:rsidP="00123842">
      <w:pPr>
        <w:pStyle w:val="ac"/>
        <w:spacing w:before="0" w:beforeAutospacing="0" w:line="360" w:lineRule="auto"/>
      </w:pPr>
      <w:r w:rsidRPr="00123842">
        <w:rPr>
          <w:rStyle w:val="citation-107"/>
          <w:rFonts w:eastAsiaTheme="majorEastAsia"/>
        </w:rPr>
        <w:t>В зависимости от степени используемого полинома выделяют</w:t>
      </w:r>
      <w:r w:rsidRPr="00123842">
        <w:t>:</w:t>
      </w:r>
    </w:p>
    <w:p w14:paraId="5BE222E3" w14:textId="77777777" w:rsidR="006C7957" w:rsidRPr="00123842" w:rsidRDefault="006C7957" w:rsidP="00123842">
      <w:pPr>
        <w:pStyle w:val="ac"/>
        <w:numPr>
          <w:ilvl w:val="0"/>
          <w:numId w:val="3"/>
        </w:numPr>
        <w:spacing w:before="0" w:beforeAutospacing="0" w:line="360" w:lineRule="auto"/>
      </w:pPr>
      <w:r w:rsidRPr="00123842">
        <w:rPr>
          <w:rStyle w:val="citation-106"/>
          <w:rFonts w:eastAsiaTheme="majorEastAsia"/>
          <w:b/>
          <w:bCs/>
        </w:rPr>
        <w:t>Методы прямоугольников</w:t>
      </w:r>
      <w:r w:rsidRPr="00123842">
        <w:rPr>
          <w:rStyle w:val="citation-106"/>
          <w:rFonts w:eastAsiaTheme="majorEastAsia"/>
        </w:rPr>
        <w:t xml:space="preserve"> (нулевая степень)</w:t>
      </w:r>
      <w:r w:rsidRPr="00123842">
        <w:t>.</w:t>
      </w:r>
    </w:p>
    <w:p w14:paraId="0D614738" w14:textId="77777777" w:rsidR="006C7957" w:rsidRPr="00123842" w:rsidRDefault="006C7957" w:rsidP="00123842">
      <w:pPr>
        <w:pStyle w:val="ac"/>
        <w:numPr>
          <w:ilvl w:val="0"/>
          <w:numId w:val="3"/>
        </w:numPr>
        <w:spacing w:before="0" w:beforeAutospacing="0" w:line="360" w:lineRule="auto"/>
      </w:pPr>
      <w:r w:rsidRPr="00123842">
        <w:rPr>
          <w:rStyle w:val="citation-105"/>
          <w:rFonts w:eastAsiaTheme="majorEastAsia"/>
          <w:b/>
          <w:bCs/>
        </w:rPr>
        <w:t>Метод трапеций</w:t>
      </w:r>
      <w:r w:rsidRPr="00123842">
        <w:rPr>
          <w:rStyle w:val="citation-105"/>
          <w:rFonts w:eastAsiaTheme="majorEastAsia"/>
        </w:rPr>
        <w:t xml:space="preserve"> (первая степень)</w:t>
      </w:r>
      <w:r w:rsidRPr="00123842">
        <w:t>.</w:t>
      </w:r>
    </w:p>
    <w:p w14:paraId="0D0ABFA4" w14:textId="4510034B" w:rsidR="006C7957" w:rsidRPr="00123842" w:rsidRDefault="006C7957" w:rsidP="00123842">
      <w:pPr>
        <w:pStyle w:val="ac"/>
        <w:numPr>
          <w:ilvl w:val="0"/>
          <w:numId w:val="3"/>
        </w:numPr>
        <w:spacing w:before="0" w:beforeAutospacing="0" w:line="360" w:lineRule="auto"/>
      </w:pPr>
      <w:r w:rsidRPr="00123842">
        <w:rPr>
          <w:rStyle w:val="citation-104"/>
          <w:rFonts w:eastAsiaTheme="majorEastAsia"/>
          <w:b/>
          <w:bCs/>
        </w:rPr>
        <w:lastRenderedPageBreak/>
        <w:t>Метод Симпсона</w:t>
      </w:r>
      <w:r w:rsidRPr="00123842">
        <w:rPr>
          <w:rStyle w:val="citation-104"/>
          <w:rFonts w:eastAsiaTheme="majorEastAsia"/>
        </w:rPr>
        <w:t xml:space="preserve"> или метод парабол (вторая степень)</w:t>
      </w:r>
      <w:r w:rsidRPr="00123842">
        <w:t>.</w:t>
      </w:r>
    </w:p>
    <w:p w14:paraId="10B1A09F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Как называется метод численного интегрирования, в котором подынтегральная функция</w:t>
      </w:r>
      <w:r w:rsidRPr="00123842">
        <w:rPr>
          <w:sz w:val="24"/>
          <w:szCs w:val="24"/>
          <w:highlight w:val="yellow"/>
        </w:rPr>
        <w:t xml:space="preserve"> </w:t>
      </w:r>
      <w:r w:rsidRPr="00123842">
        <w:rPr>
          <w:sz w:val="24"/>
          <w:szCs w:val="24"/>
          <w:highlight w:val="yellow"/>
        </w:rPr>
        <w:t>заменяется полиномом нулевой степени?</w:t>
      </w:r>
    </w:p>
    <w:p w14:paraId="2BC9C447" w14:textId="77777777" w:rsidR="00123842" w:rsidRPr="00123842" w:rsidRDefault="00123842" w:rsidP="00123842">
      <w:pPr>
        <w:pStyle w:val="ac"/>
        <w:spacing w:line="360" w:lineRule="auto"/>
        <w:ind w:left="720"/>
      </w:pPr>
      <w:r w:rsidRPr="00123842">
        <w:t xml:space="preserve">Этот метод называется </w:t>
      </w:r>
      <w:r w:rsidRPr="00123842">
        <w:rPr>
          <w:b/>
          <w:bCs/>
        </w:rPr>
        <w:t>методом прямоугольников</w:t>
      </w:r>
      <w:r w:rsidRPr="00123842">
        <w:t>.</w:t>
      </w:r>
    </w:p>
    <w:p w14:paraId="767B97B4" w14:textId="77777777" w:rsidR="00123842" w:rsidRPr="00123842" w:rsidRDefault="00123842" w:rsidP="00123842">
      <w:pPr>
        <w:pStyle w:val="ac"/>
        <w:spacing w:line="360" w:lineRule="auto"/>
        <w:ind w:left="720"/>
      </w:pPr>
      <w:r w:rsidRPr="00123842">
        <w:t>Геометрически это означает, что на каждом элементарном отрезке криволинейная трапеция заменяется прямоугольником, высота которого равна значению функции в некоторой точке (в начале отрезка для левых, в конце для правых или в середине для средних прямоугольников).</w:t>
      </w:r>
    </w:p>
    <w:p w14:paraId="1D1438AD" w14:textId="5CFEEAD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В каком методе численного интегрирования подынтегральная функция заменяется</w:t>
      </w:r>
      <w:r w:rsidRPr="00123842">
        <w:rPr>
          <w:sz w:val="24"/>
          <w:szCs w:val="24"/>
          <w:highlight w:val="yellow"/>
        </w:rPr>
        <w:t xml:space="preserve"> </w:t>
      </w:r>
      <w:r w:rsidRPr="00123842">
        <w:rPr>
          <w:sz w:val="24"/>
          <w:szCs w:val="24"/>
          <w:highlight w:val="yellow"/>
        </w:rPr>
        <w:t>квадратичным полиномом?</w:t>
      </w:r>
    </w:p>
    <w:p w14:paraId="4EE7F31C" w14:textId="77777777" w:rsidR="006C7957" w:rsidRPr="00123842" w:rsidRDefault="006C7957" w:rsidP="00123842">
      <w:pPr>
        <w:pStyle w:val="ac"/>
        <w:spacing w:before="0" w:beforeAutospacing="0" w:line="360" w:lineRule="auto"/>
        <w:ind w:left="720"/>
      </w:pPr>
      <w:r w:rsidRPr="00123842">
        <w:t xml:space="preserve">Подынтегральная функция заменяется квадратичным полиномом (параболой) в </w:t>
      </w:r>
      <w:r w:rsidRPr="00123842">
        <w:rPr>
          <w:b/>
          <w:bCs/>
        </w:rPr>
        <w:t>методе Симпсона</w:t>
      </w:r>
      <w:r w:rsidRPr="00123842">
        <w:t xml:space="preserve">, который также называют </w:t>
      </w:r>
      <w:r w:rsidRPr="00123842">
        <w:rPr>
          <w:b/>
          <w:bCs/>
        </w:rPr>
        <w:t>методом парабол</w:t>
      </w:r>
      <w:r w:rsidRPr="00123842">
        <w:t>.</w:t>
      </w:r>
    </w:p>
    <w:p w14:paraId="336651AA" w14:textId="72C487DD" w:rsidR="006C7957" w:rsidRPr="00123842" w:rsidRDefault="006C7957" w:rsidP="00123842">
      <w:pPr>
        <w:pStyle w:val="ac"/>
        <w:spacing w:before="0" w:beforeAutospacing="0" w:line="360" w:lineRule="auto"/>
        <w:ind w:left="720"/>
      </w:pPr>
      <w:r w:rsidRPr="00123842">
        <w:t>Согласно материалам лекции, этот метод является частным случаем формул Ньютона-</w:t>
      </w:r>
      <w:proofErr w:type="spellStart"/>
      <w:r w:rsidRPr="00123842">
        <w:t>Котеса</w:t>
      </w:r>
      <w:proofErr w:type="spellEnd"/>
      <w:r w:rsidRPr="00123842">
        <w:t xml:space="preserve"> при </w:t>
      </w:r>
      <w:r w:rsidRPr="00123842">
        <w:rPr>
          <w:rStyle w:val="math-inline"/>
          <w:rFonts w:eastAsiaTheme="majorEastAsia"/>
        </w:rPr>
        <w:t>n=2</w:t>
      </w:r>
      <w:r w:rsidRPr="00123842">
        <w:t xml:space="preserve"> (использование трех узлов для аппроксимации участка функции полиномом второй степени).</w:t>
      </w:r>
    </w:p>
    <w:p w14:paraId="4260A69C" w14:textId="70D0031A" w:rsidR="006C7957" w:rsidRPr="00123842" w:rsidRDefault="006C7957" w:rsidP="00123842">
      <w:pPr>
        <w:pStyle w:val="p1"/>
        <w:spacing w:line="360" w:lineRule="auto"/>
        <w:ind w:left="360"/>
        <w:rPr>
          <w:sz w:val="24"/>
          <w:szCs w:val="24"/>
        </w:rPr>
      </w:pPr>
    </w:p>
    <w:p w14:paraId="0C0105EB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Чем отличается метод трапеций от метода Симпсона?</w:t>
      </w:r>
    </w:p>
    <w:p w14:paraId="516FFC6E" w14:textId="5272B9F0" w:rsidR="006C7957" w:rsidRPr="00123842" w:rsidRDefault="00123842" w:rsidP="00123842">
      <w:pPr>
        <w:pStyle w:val="p1"/>
        <w:spacing w:line="360" w:lineRule="auto"/>
        <w:ind w:left="360"/>
        <w:rPr>
          <w:sz w:val="24"/>
          <w:szCs w:val="24"/>
        </w:rPr>
      </w:pPr>
      <w:r w:rsidRPr="00123842">
        <w:rPr>
          <w:noProof/>
          <w:sz w:val="24"/>
          <w:szCs w:val="24"/>
          <w14:ligatures w14:val="standardContextual"/>
        </w:rPr>
        <w:drawing>
          <wp:inline distT="0" distB="0" distL="0" distR="0" wp14:anchorId="16541A8F" wp14:editId="1AC849DA">
            <wp:extent cx="5940425" cy="1965960"/>
            <wp:effectExtent l="0" t="0" r="3175" b="2540"/>
            <wp:docPr id="828447684" name="Рисунок 4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47684" name="Рисунок 4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95F7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В чем суть метода средних прямоугольников?</w:t>
      </w:r>
    </w:p>
    <w:p w14:paraId="15F7E9EA" w14:textId="0A96A895" w:rsidR="00123842" w:rsidRPr="00123842" w:rsidRDefault="00123842" w:rsidP="00123842">
      <w:pPr>
        <w:pStyle w:val="p1"/>
        <w:spacing w:line="360" w:lineRule="auto"/>
        <w:ind w:left="360"/>
        <w:rPr>
          <w:sz w:val="24"/>
          <w:szCs w:val="24"/>
          <w:highlight w:val="yellow"/>
        </w:rPr>
      </w:pPr>
      <w:r w:rsidRPr="00123842">
        <w:rPr>
          <w:noProof/>
          <w:sz w:val="24"/>
          <w:szCs w:val="24"/>
          <w14:ligatures w14:val="standardContextual"/>
        </w:rPr>
        <w:drawing>
          <wp:inline distT="0" distB="0" distL="0" distR="0" wp14:anchorId="50CE1227" wp14:editId="13851E66">
            <wp:extent cx="5940425" cy="1023620"/>
            <wp:effectExtent l="0" t="0" r="3175" b="5080"/>
            <wp:docPr id="121081251" name="Рисунок 5" descr="Изображение выглядит как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1251" name="Рисунок 5" descr="Изображение выглядит как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7520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Что представляет собой формула для вычисления интеграла методом</w:t>
      </w:r>
      <w:r w:rsidRPr="00123842">
        <w:rPr>
          <w:sz w:val="24"/>
          <w:szCs w:val="24"/>
          <w:highlight w:val="yellow"/>
        </w:rPr>
        <w:t xml:space="preserve"> </w:t>
      </w:r>
      <w:r w:rsidRPr="00123842">
        <w:rPr>
          <w:sz w:val="24"/>
          <w:szCs w:val="24"/>
          <w:highlight w:val="yellow"/>
        </w:rPr>
        <w:t>трапеции?</w:t>
      </w:r>
    </w:p>
    <w:p w14:paraId="6063C578" w14:textId="7AA74A6E" w:rsidR="00123842" w:rsidRPr="00123842" w:rsidRDefault="00123842" w:rsidP="00123842">
      <w:pPr>
        <w:pStyle w:val="p1"/>
        <w:spacing w:line="360" w:lineRule="auto"/>
        <w:ind w:left="360"/>
        <w:rPr>
          <w:sz w:val="24"/>
          <w:szCs w:val="24"/>
        </w:rPr>
      </w:pPr>
      <w:r w:rsidRPr="00123842"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EDF6966" wp14:editId="44489FEC">
            <wp:extent cx="4603750" cy="1136787"/>
            <wp:effectExtent l="0" t="0" r="0" b="6350"/>
            <wp:docPr id="1467295782" name="Рисунок 6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95782" name="Рисунок 6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122" cy="119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BFDC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Как определить число разбиений интервала интегрирования, используя неравенство для оценки абсолютной погрешности для метода трапеций?</w:t>
      </w:r>
    </w:p>
    <w:p w14:paraId="4CF7A924" w14:textId="1E102B53" w:rsidR="00123842" w:rsidRPr="00123842" w:rsidRDefault="00123842" w:rsidP="00123842">
      <w:pPr>
        <w:pStyle w:val="p1"/>
        <w:spacing w:line="360" w:lineRule="auto"/>
        <w:ind w:left="360"/>
        <w:rPr>
          <w:sz w:val="24"/>
          <w:szCs w:val="24"/>
        </w:rPr>
      </w:pPr>
      <w:r w:rsidRPr="00123842">
        <w:rPr>
          <w:noProof/>
          <w:sz w:val="24"/>
          <w:szCs w:val="24"/>
          <w14:ligatures w14:val="standardContextual"/>
        </w:rPr>
        <w:drawing>
          <wp:inline distT="0" distB="0" distL="0" distR="0" wp14:anchorId="6D5AC77F" wp14:editId="5101AD2D">
            <wp:extent cx="5940425" cy="1669415"/>
            <wp:effectExtent l="0" t="0" r="3175" b="0"/>
            <wp:docPr id="403763846" name="Рисунок 7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3846" name="Рисунок 7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662E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Что такое правило Рунге?</w:t>
      </w:r>
    </w:p>
    <w:p w14:paraId="4552FE85" w14:textId="7CC7B9C4" w:rsidR="00123842" w:rsidRPr="00123842" w:rsidRDefault="00123842" w:rsidP="00123842">
      <w:pPr>
        <w:pStyle w:val="p1"/>
        <w:spacing w:line="360" w:lineRule="auto"/>
        <w:ind w:left="360"/>
        <w:rPr>
          <w:sz w:val="24"/>
          <w:szCs w:val="24"/>
        </w:rPr>
      </w:pPr>
      <w:r w:rsidRPr="00123842">
        <w:rPr>
          <w:noProof/>
          <w:sz w:val="24"/>
          <w:szCs w:val="24"/>
          <w14:ligatures w14:val="standardContextual"/>
        </w:rPr>
        <w:drawing>
          <wp:inline distT="0" distB="0" distL="0" distR="0" wp14:anchorId="152E905D" wp14:editId="363673B5">
            <wp:extent cx="5940425" cy="1725930"/>
            <wp:effectExtent l="0" t="0" r="3175" b="1270"/>
            <wp:docPr id="1270615521" name="Рисунок 8" descr="Изображение выглядит как текст, чек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5521" name="Рисунок 8" descr="Изображение выглядит как текст, чек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9E0B" w14:textId="77777777" w:rsidR="0033789E" w:rsidRPr="00123842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t>Каким образом можно уменьшить погрешность решения при численном интегрировании?</w:t>
      </w:r>
    </w:p>
    <w:p w14:paraId="57269D45" w14:textId="77777777" w:rsidR="00123842" w:rsidRPr="00123842" w:rsidRDefault="00123842" w:rsidP="00123842">
      <w:pPr>
        <w:pStyle w:val="ac"/>
        <w:spacing w:before="0" w:beforeAutospacing="0" w:line="360" w:lineRule="auto"/>
        <w:ind w:left="360"/>
      </w:pPr>
      <w:proofErr w:type="gramStart"/>
      <w:r w:rsidRPr="00123842">
        <w:t xml:space="preserve">  </w:t>
      </w:r>
      <w:r w:rsidRPr="00123842">
        <w:rPr>
          <w:b/>
          <w:bCs/>
        </w:rPr>
        <w:t>Уменьшение</w:t>
      </w:r>
      <w:proofErr w:type="gramEnd"/>
      <w:r w:rsidRPr="00123842">
        <w:rPr>
          <w:b/>
          <w:bCs/>
        </w:rPr>
        <w:t xml:space="preserve"> шага </w:t>
      </w:r>
      <w:r w:rsidRPr="00123842">
        <w:rPr>
          <w:rStyle w:val="math-inline"/>
          <w:rFonts w:eastAsiaTheme="majorEastAsia"/>
          <w:b/>
          <w:bCs/>
        </w:rPr>
        <w:t>$h$</w:t>
      </w:r>
      <w:r w:rsidRPr="00123842">
        <w:rPr>
          <w:b/>
          <w:bCs/>
        </w:rPr>
        <w:t>:</w:t>
      </w:r>
      <w:r w:rsidRPr="00123842">
        <w:t xml:space="preserve"> Увеличение числа разбиений отрезка </w:t>
      </w:r>
      <w:r w:rsidRPr="00123842">
        <w:rPr>
          <w:rStyle w:val="math-inline"/>
          <w:rFonts w:eastAsiaTheme="majorEastAsia"/>
        </w:rPr>
        <w:t>$n$</w:t>
      </w:r>
      <w:r w:rsidRPr="00123842">
        <w:t xml:space="preserve"> (самый частый способ).</w:t>
      </w:r>
    </w:p>
    <w:p w14:paraId="7F6C4E35" w14:textId="77777777" w:rsidR="00123842" w:rsidRPr="00123842" w:rsidRDefault="00123842" w:rsidP="00123842">
      <w:pPr>
        <w:pStyle w:val="ac"/>
        <w:spacing w:before="0" w:beforeAutospacing="0" w:line="360" w:lineRule="auto"/>
        <w:ind w:left="360"/>
      </w:pPr>
      <w:proofErr w:type="gramStart"/>
      <w:r w:rsidRPr="00123842">
        <w:t xml:space="preserve">  </w:t>
      </w:r>
      <w:r w:rsidRPr="00123842">
        <w:rPr>
          <w:b/>
          <w:bCs/>
        </w:rPr>
        <w:t>Использование</w:t>
      </w:r>
      <w:proofErr w:type="gramEnd"/>
      <w:r w:rsidRPr="00123842">
        <w:rPr>
          <w:b/>
          <w:bCs/>
        </w:rPr>
        <w:t xml:space="preserve"> методов более высокого порядка:</w:t>
      </w:r>
      <w:r w:rsidRPr="00123842">
        <w:t xml:space="preserve"> Переход от метода прямоугольников к методу Симпсона или Гаусса.</w:t>
      </w:r>
    </w:p>
    <w:p w14:paraId="7854B83E" w14:textId="64528ABB" w:rsidR="00123842" w:rsidRDefault="00123842" w:rsidP="00123842">
      <w:pPr>
        <w:pStyle w:val="ac"/>
        <w:spacing w:before="0" w:beforeAutospacing="0" w:line="360" w:lineRule="auto"/>
        <w:ind w:left="360"/>
      </w:pPr>
      <w:proofErr w:type="gramStart"/>
      <w:r w:rsidRPr="00123842">
        <w:t xml:space="preserve">  </w:t>
      </w:r>
      <w:r w:rsidRPr="00123842">
        <w:rPr>
          <w:b/>
          <w:bCs/>
        </w:rPr>
        <w:t>Применение</w:t>
      </w:r>
      <w:proofErr w:type="gramEnd"/>
      <w:r w:rsidRPr="00123842">
        <w:rPr>
          <w:b/>
          <w:bCs/>
        </w:rPr>
        <w:t xml:space="preserve"> уточнения по Ричардсону:</w:t>
      </w:r>
      <w:r w:rsidRPr="00123842">
        <w:t xml:space="preserve"> Математический пересчет результата на основе вычислений с разными шагами.</w:t>
      </w:r>
    </w:p>
    <w:p w14:paraId="782E1E47" w14:textId="77777777" w:rsidR="00123842" w:rsidRDefault="00123842" w:rsidP="00123842">
      <w:pPr>
        <w:pStyle w:val="ac"/>
        <w:spacing w:before="0" w:beforeAutospacing="0" w:line="360" w:lineRule="auto"/>
        <w:ind w:left="360"/>
      </w:pPr>
    </w:p>
    <w:p w14:paraId="42F953C1" w14:textId="77777777" w:rsidR="00123842" w:rsidRPr="00123842" w:rsidRDefault="00123842" w:rsidP="00123842">
      <w:pPr>
        <w:pStyle w:val="ac"/>
        <w:spacing w:before="0" w:beforeAutospacing="0" w:line="360" w:lineRule="auto"/>
        <w:ind w:left="360"/>
      </w:pPr>
    </w:p>
    <w:p w14:paraId="45BFE6E2" w14:textId="4EE9EEF9" w:rsidR="0033789E" w:rsidRDefault="0033789E" w:rsidP="00123842">
      <w:pPr>
        <w:pStyle w:val="p1"/>
        <w:numPr>
          <w:ilvl w:val="0"/>
          <w:numId w:val="1"/>
        </w:numPr>
        <w:spacing w:line="360" w:lineRule="auto"/>
        <w:rPr>
          <w:sz w:val="24"/>
          <w:szCs w:val="24"/>
          <w:highlight w:val="yellow"/>
        </w:rPr>
      </w:pPr>
      <w:r w:rsidRPr="00123842">
        <w:rPr>
          <w:sz w:val="24"/>
          <w:szCs w:val="24"/>
          <w:highlight w:val="yellow"/>
        </w:rPr>
        <w:lastRenderedPageBreak/>
        <w:t>Когда удобнее пользоваться квадратурной формулой Гаусса?</w:t>
      </w:r>
    </w:p>
    <w:p w14:paraId="700AA1BD" w14:textId="2CDAC013" w:rsidR="00123842" w:rsidRPr="00123842" w:rsidRDefault="00123842" w:rsidP="00123842">
      <w:pPr>
        <w:pStyle w:val="p1"/>
        <w:spacing w:line="360" w:lineRule="auto"/>
        <w:ind w:left="720"/>
        <w:rPr>
          <w:sz w:val="24"/>
          <w:szCs w:val="24"/>
          <w:highlight w:val="yellow"/>
        </w:rPr>
      </w:pPr>
      <w:r w:rsidRPr="00123842">
        <w:rPr>
          <w:noProof/>
          <w:sz w:val="24"/>
          <w:szCs w:val="24"/>
        </w:rPr>
        <w:drawing>
          <wp:inline distT="0" distB="0" distL="0" distR="0" wp14:anchorId="5F077477" wp14:editId="720EFE8F">
            <wp:extent cx="5391785" cy="1111785"/>
            <wp:effectExtent l="0" t="0" r="0" b="6350"/>
            <wp:docPr id="1015235330" name="Рисунок 9" descr="Изображение выглядит как текст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35330" name="Рисунок 9" descr="Изображение выглядит как текст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56" cy="111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DB21" w14:textId="7E4A8482" w:rsidR="00EC610D" w:rsidRPr="00123842" w:rsidRDefault="00123842" w:rsidP="00123842">
      <w:pPr>
        <w:spacing w:line="360" w:lineRule="auto"/>
        <w:rPr>
          <w:rFonts w:ascii="Times New Roman" w:hAnsi="Times New Roman" w:cs="Times New Roman"/>
        </w:rPr>
      </w:pPr>
      <w:r w:rsidRPr="00123842">
        <w:rPr>
          <w:rFonts w:ascii="Times New Roman" w:hAnsi="Times New Roman" w:cs="Times New Roman"/>
          <w:noProof/>
        </w:rPr>
        <w:drawing>
          <wp:inline distT="0" distB="0" distL="0" distR="0" wp14:anchorId="03A22D47" wp14:editId="3F81742C">
            <wp:extent cx="5940425" cy="4136390"/>
            <wp:effectExtent l="0" t="0" r="3175" b="3810"/>
            <wp:docPr id="777540341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40341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10D" w:rsidRPr="00123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F5628"/>
    <w:multiLevelType w:val="hybridMultilevel"/>
    <w:tmpl w:val="48C88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314C2"/>
    <w:multiLevelType w:val="multilevel"/>
    <w:tmpl w:val="0F8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D0825"/>
    <w:multiLevelType w:val="multilevel"/>
    <w:tmpl w:val="5C0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9941">
    <w:abstractNumId w:val="0"/>
  </w:num>
  <w:num w:numId="2" w16cid:durableId="1368600414">
    <w:abstractNumId w:val="2"/>
  </w:num>
  <w:num w:numId="3" w16cid:durableId="73794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9E"/>
    <w:rsid w:val="00123842"/>
    <w:rsid w:val="0033789E"/>
    <w:rsid w:val="00390417"/>
    <w:rsid w:val="00403795"/>
    <w:rsid w:val="006C7957"/>
    <w:rsid w:val="00803140"/>
    <w:rsid w:val="00904936"/>
    <w:rsid w:val="00C07E72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D2F83D"/>
  <w15:chartTrackingRefBased/>
  <w15:docId w15:val="{01895D84-C8B8-454B-B583-EAA890A0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8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8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8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8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8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8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8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8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8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789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3789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33789E"/>
    <w:rPr>
      <w:rFonts w:ascii="Arial" w:hAnsi="Arial" w:cs="Arial" w:hint="default"/>
      <w:sz w:val="21"/>
      <w:szCs w:val="21"/>
    </w:rPr>
  </w:style>
  <w:style w:type="paragraph" w:styleId="ac">
    <w:name w:val="Normal (Web)"/>
    <w:basedOn w:val="a"/>
    <w:uiPriority w:val="99"/>
    <w:unhideWhenUsed/>
    <w:rsid w:val="00337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citation-118">
    <w:name w:val="citation-118"/>
    <w:basedOn w:val="a0"/>
    <w:rsid w:val="0033789E"/>
  </w:style>
  <w:style w:type="character" w:customStyle="1" w:styleId="citation-117">
    <w:name w:val="citation-117"/>
    <w:basedOn w:val="a0"/>
    <w:rsid w:val="0033789E"/>
  </w:style>
  <w:style w:type="character" w:customStyle="1" w:styleId="citation-116">
    <w:name w:val="citation-116"/>
    <w:basedOn w:val="a0"/>
    <w:rsid w:val="0033789E"/>
  </w:style>
  <w:style w:type="character" w:customStyle="1" w:styleId="citation-115">
    <w:name w:val="citation-115"/>
    <w:basedOn w:val="a0"/>
    <w:rsid w:val="0033789E"/>
  </w:style>
  <w:style w:type="character" w:customStyle="1" w:styleId="math-inline">
    <w:name w:val="math-inline"/>
    <w:basedOn w:val="a0"/>
    <w:rsid w:val="0033789E"/>
  </w:style>
  <w:style w:type="character" w:customStyle="1" w:styleId="citation-112">
    <w:name w:val="citation-112"/>
    <w:basedOn w:val="a0"/>
    <w:rsid w:val="006C7957"/>
  </w:style>
  <w:style w:type="character" w:customStyle="1" w:styleId="citation-111">
    <w:name w:val="citation-111"/>
    <w:basedOn w:val="a0"/>
    <w:rsid w:val="006C7957"/>
  </w:style>
  <w:style w:type="character" w:customStyle="1" w:styleId="citation-107">
    <w:name w:val="citation-107"/>
    <w:basedOn w:val="a0"/>
    <w:rsid w:val="006C7957"/>
  </w:style>
  <w:style w:type="character" w:customStyle="1" w:styleId="citation-106">
    <w:name w:val="citation-106"/>
    <w:basedOn w:val="a0"/>
    <w:rsid w:val="006C7957"/>
  </w:style>
  <w:style w:type="character" w:customStyle="1" w:styleId="citation-105">
    <w:name w:val="citation-105"/>
    <w:basedOn w:val="a0"/>
    <w:rsid w:val="006C7957"/>
  </w:style>
  <w:style w:type="character" w:customStyle="1" w:styleId="citation-104">
    <w:name w:val="citation-104"/>
    <w:basedOn w:val="a0"/>
    <w:rsid w:val="006C7957"/>
  </w:style>
  <w:style w:type="character" w:customStyle="1" w:styleId="citation-103">
    <w:name w:val="citation-103"/>
    <w:basedOn w:val="a0"/>
    <w:rsid w:val="006C7957"/>
  </w:style>
  <w:style w:type="character" w:customStyle="1" w:styleId="citation-100">
    <w:name w:val="citation-100"/>
    <w:basedOn w:val="a0"/>
    <w:rsid w:val="006C7957"/>
  </w:style>
  <w:style w:type="character" w:customStyle="1" w:styleId="citation-99">
    <w:name w:val="citation-99"/>
    <w:basedOn w:val="a0"/>
    <w:rsid w:val="006C7957"/>
  </w:style>
  <w:style w:type="character" w:customStyle="1" w:styleId="citation-98">
    <w:name w:val="citation-98"/>
    <w:basedOn w:val="a0"/>
    <w:rsid w:val="006C7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2026-03-20T07:23:00Z</dcterms:created>
  <dcterms:modified xsi:type="dcterms:W3CDTF">2026-03-20T07:54:00Z</dcterms:modified>
</cp:coreProperties>
</file>