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04"/>
        <w:gridCol w:w="5104"/>
        <w:tblGridChange w:id="0">
          <w:tblGrid>
            <w:gridCol w:w="5104"/>
            <w:gridCol w:w="51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  <w:r w:rsidDel="00000000" w:rsidR="00000000" w:rsidRPr="00000000">
              <w:rPr>
                <w:u w:val="single"/>
                <w:rtl w:val="0"/>
              </w:rPr>
              <w:tab/>
              <w:t xml:space="preserve">  ПИиКТ 1.2</w:t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К работе допущен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Студент</w:t>
            </w:r>
            <w:r w:rsidDel="00000000" w:rsidR="00000000" w:rsidRPr="00000000">
              <w:rPr>
                <w:u w:val="single"/>
                <w:rtl w:val="0"/>
              </w:rPr>
              <w:tab/>
              <w:t xml:space="preserve"> Косогова М.А., Зыков А.А., Федоров Д.А., Швецов Е.М.</w:t>
              <w:tab/>
              <w:tab/>
              <w:tab/>
              <w:tab/>
              <w:t xml:space="preserve">    </w:t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Работа выполнена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 xml:space="preserve">Рудель А.Е.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Отчет принят</w:t>
            </w: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Рабочий протокол и отчет по лабораторной работе №1.04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Изучение электростатического поля методом моделирования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Цель работы.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Построение сечений эквипотенциальных поверхностей и силовых линий электростатического поля на основе экспериментального моделирования распределения потенциала в слабопроводящей среде.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Задачи, решаемые при выполнении работы.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Изобразить данные измерений на масштабно-координатную бумагу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Построить сечения эквипотенциальных поверхностей и силовых линий электростатического поля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Проанализировать данные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Провести косвенные измерения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Построить график зависимостей </w:t>
      </w:r>
      <m:oMath>
        <m:r>
          <w:rPr>
            <w:rFonts w:ascii="Cambria Math" w:cs="Cambria Math" w:eastAsia="Cambria Math" w:hAnsi="Cambria Math"/>
          </w:rPr>
          <m:t xml:space="preserve">φ= ϕ(x)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Объект исследования.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Потенциал в слабо проводящей среде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Метод экспериментального исследования.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color w:val="444746"/>
          <w:highlight w:val="white"/>
          <w:rtl w:val="0"/>
        </w:rPr>
        <w:t xml:space="preserve">Метод моделирования электростатического поля в конденсаторе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Рабочие формулы и исходные данные.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Средняя напряженность:</w:t>
      </w:r>
    </w:p>
    <w:p w:rsidR="00000000" w:rsidDel="00000000" w:rsidP="00000000" w:rsidRDefault="00000000" w:rsidRPr="00000000" w14:paraId="0000001A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〈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〉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≈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φ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 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φ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Поверхностная плотность электрического заряда:</w:t>
      </w:r>
    </w:p>
    <w:p w:rsidR="00000000" w:rsidDel="00000000" w:rsidP="00000000" w:rsidRDefault="00000000" w:rsidRPr="00000000" w14:paraId="0000001C">
      <w:pPr>
        <w:jc w:val="center"/>
        <w:rPr>
          <w:rFonts w:ascii="Cambria Math" w:cs="Cambria Math" w:eastAsia="Cambria Math" w:hAnsi="Cambria Math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m:t>σ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</m:t>
            </m:r>
          </m:sup>
        </m:sSup>
        <m:r>
          <w:rPr>
            <w:rFonts w:ascii="Cambria Math" w:cs="Cambria Math" w:eastAsia="Cambria Math" w:hAnsi="Cambria Math"/>
          </w:rPr>
          <m:t xml:space="preserve">≈ 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∆φ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∆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Электрическая постоянная (Ф/м):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ε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≈8,85∙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-12 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Измерительные приборы.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Таблица 1. Измерительные приборы</w:t>
      </w:r>
    </w:p>
    <w:tbl>
      <w:tblPr>
        <w:tblStyle w:val="Table2"/>
        <w:tblW w:w="10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9"/>
        <w:gridCol w:w="2039"/>
        <w:gridCol w:w="2040"/>
        <w:gridCol w:w="2040"/>
        <w:gridCol w:w="2040"/>
        <w:tblGridChange w:id="0">
          <w:tblGrid>
            <w:gridCol w:w="2039"/>
            <w:gridCol w:w="2039"/>
            <w:gridCol w:w="204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Тип прибора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Используемый диапазон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Погрешность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Вольтметр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Электронный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0–20  В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0,01 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Линейка ОХ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Механический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2–28  см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0,001 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Линейка OY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Механический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2–18  см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0,0005 м</w:t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Схема установки.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Схема экспериментальной установки находится в Приложении 1.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Результаты прямых измерений и их обработки.</w:t>
      </w:r>
    </w:p>
    <w:p w:rsidR="00000000" w:rsidDel="00000000" w:rsidP="00000000" w:rsidRDefault="00000000" w:rsidRPr="00000000" w14:paraId="0000004D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84848" cy="435006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848" cy="4350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2, измерения без стрелки</w:t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99346" cy="414051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9346" cy="4140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3, измерение со стрелкой</w:t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Расчет результатов косвенных измерений.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Без стрелки: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величину напряженности в центре электролитической ванны:</w:t>
      </w:r>
    </w:p>
    <w:p w:rsidR="00000000" w:rsidDel="00000000" w:rsidP="00000000" w:rsidRDefault="00000000" w:rsidRPr="00000000" w14:paraId="00000055">
      <w:pPr>
        <w:jc w:val="center"/>
        <w:rPr>
          <w:rFonts w:ascii="Cambria Math" w:cs="Cambria Math" w:eastAsia="Cambria Math" w:hAnsi="Cambria Math"/>
        </w:rPr>
      </w:pPr>
      <m:oMath>
        <m:r>
          <w:rPr/>
          <m:t xml:space="preserve">〈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12</m:t>
            </m:r>
          </m:sub>
        </m:sSub>
        <m:r>
          <w:rPr/>
          <m:t xml:space="preserve">〉</m:t>
        </m:r>
        <m:r>
          <w:rPr>
            <w:rFonts w:ascii="Cambria Math" w:cs="Cambria Math" w:eastAsia="Cambria Math" w:hAnsi="Cambria Math"/>
          </w:rPr>
          <m:t xml:space="preserve"> ≈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>φ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>φ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12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Выберем эквипотенциальные линии максимально близкие к центру: </w:t>
      </w:r>
    </w:p>
    <w:p w:rsidR="00000000" w:rsidDel="00000000" w:rsidP="00000000" w:rsidRDefault="00000000" w:rsidRPr="00000000" w14:paraId="0000005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=6.44 В,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=8,44 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Точки также выберем ближайшие к центру: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=0.144 м,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=0.1 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=0.191 м,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=0.1м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Получаем: </w:t>
      </w:r>
    </w:p>
    <w:p w:rsidR="00000000" w:rsidDel="00000000" w:rsidP="00000000" w:rsidRDefault="00000000" w:rsidRPr="00000000" w14:paraId="0000005C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ц</m:t>
            </m:r>
          </m:sub>
        </m:sSub>
        <m:r>
          <w:rPr>
            <w:rFonts w:ascii="Cambria Math" w:cs="Cambria Math" w:eastAsia="Cambria Math" w:hAnsi="Cambria Math"/>
          </w:rPr>
          <m:t xml:space="preserve">≈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 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0.047</m:t>
            </m:r>
          </m:den>
        </m:f>
        <m:r>
          <w:rPr>
            <w:rFonts w:ascii="Cambria Math" w:cs="Cambria Math" w:eastAsia="Cambria Math" w:hAnsi="Cambria Math"/>
          </w:rPr>
          <m:t xml:space="preserve">=42.55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величину напряженности в окрестности отрицательного электрода:</w:t>
      </w:r>
    </w:p>
    <w:p w:rsidR="00000000" w:rsidDel="00000000" w:rsidP="00000000" w:rsidRDefault="00000000" w:rsidRPr="00000000" w14:paraId="0000005E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=2.44 В,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=1.44 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=0.05 м,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=0.1 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=0.025 м,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=0.1 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Э-</m:t>
            </m:r>
          </m:sub>
        </m:sSub>
        <m:r>
          <w:rPr>
            <w:rFonts w:ascii="Cambria Math" w:cs="Cambria Math" w:eastAsia="Cambria Math" w:hAnsi="Cambria Math"/>
          </w:rPr>
          <m:t xml:space="preserve">≈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 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0.025</m:t>
            </m:r>
          </m:den>
        </m:f>
        <m:r>
          <w:rPr>
            <w:rFonts w:ascii="Cambria Math" w:cs="Cambria Math" w:eastAsia="Cambria Math" w:hAnsi="Cambria Math"/>
          </w:rPr>
          <m:t xml:space="preserve">=40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величину напряженности в окрестности положительного электрода: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=12.44 В,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=10.44 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=0.278 м,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=0.1 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=0.232 м,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=0.1 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Э+</m:t>
            </m:r>
          </m:sub>
        </m:sSub>
        <m:r>
          <w:rPr>
            <w:rFonts w:ascii="Cambria Math" w:cs="Cambria Math" w:eastAsia="Cambria Math" w:hAnsi="Cambria Math"/>
          </w:rPr>
          <m:t xml:space="preserve">≈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 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0.046</m:t>
            </m:r>
          </m:den>
        </m:f>
        <m:r>
          <w:rPr>
            <w:rFonts w:ascii="Cambria Math" w:cs="Cambria Math" w:eastAsia="Cambria Math" w:hAnsi="Cambria Math"/>
          </w:rPr>
          <m:t xml:space="preserve">=43.48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поверхностную плотность электрического заряда на отрицательном электроде:</w:t>
      </w:r>
    </w:p>
    <w:p w:rsidR="00000000" w:rsidDel="00000000" w:rsidP="00000000" w:rsidRDefault="00000000" w:rsidRPr="00000000" w14:paraId="0000006B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m:t>σ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'</m:t>
            </m:r>
          </m:sup>
        </m:sSub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≈ -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ε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∆φ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-8.85 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-12 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∙  40= -3.54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-10 </m:t>
            </m:r>
          </m:sup>
        </m:sSup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Кл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м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поверхностную плотность электрического заряда на положительном электроде:</w:t>
      </w:r>
    </w:p>
    <w:p w:rsidR="00000000" w:rsidDel="00000000" w:rsidP="00000000" w:rsidRDefault="00000000" w:rsidRPr="00000000" w14:paraId="0000006E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m:t>σ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'</m:t>
            </m:r>
          </m:sup>
        </m:sSub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≈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ε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∆φ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8.85 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-12 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∙48,78 =3,85 ∙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-10 </m:t>
            </m:r>
          </m:sup>
        </m:sSup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Кл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м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Со стрелкой: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Определим области максимальной и минимальной напряженности:</w:t>
      </w:r>
    </w:p>
    <w:p w:rsidR="00000000" w:rsidDel="00000000" w:rsidP="00000000" w:rsidRDefault="00000000" w:rsidRPr="00000000" w14:paraId="00000072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min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 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max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6.5-5.55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0.004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=237.5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Минимум достигается внутри кольца, так как потенциал там не меняется, а следовательно, и напряженность нулевая.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Максимум достигается между точками (0,096; 0,1) и (0,1; 0,1).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Расчет погрешностей измерений.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погрешность вычисления напряжения:</w:t>
      </w:r>
    </w:p>
    <w:p w:rsidR="00000000" w:rsidDel="00000000" w:rsidP="00000000" w:rsidRDefault="00000000" w:rsidRPr="00000000" w14:paraId="00000079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∆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Е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>∂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cs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 xml:space="preserve">2</m:t>
                                </m:r>
                              </m:sub>
                            </m:s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cs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 xml:space="preserve"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den>
                    </m:f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 ∙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∆</m:t>
                    </m:r>
                  </m:e>
                  <m:sub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>∂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cs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 xml:space="preserve">2</m:t>
                                </m:r>
                              </m:sub>
                            </m:s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cs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 xml:space="preserve"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den>
                    </m:f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 ∙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∆</m:t>
                    </m:r>
                  </m:e>
                  <m:sub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>∂</m:t>
                        </m:r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cs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 xml:space="preserve">2</m:t>
                                </m:r>
                              </m:sub>
                            </m:s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cs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cs="Cambria Math" w:eastAsia="Cambria Math" w:hAnsi="Cambria Math"/>
                                  </w:rPr>
                                  <m:t xml:space="preserve"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den>
                    </m:f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>∂</m:t>
                    </m:r>
                    <m:r>
                      <w:rPr>
                        <w:rFonts w:ascii="Cambria Math" w:cs="Cambria Math" w:eastAsia="Cambria Math" w:hAnsi="Cambria Math"/>
                      </w:rPr>
                      <m:t xml:space="preserve">l</m:t>
                    </m:r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 ∙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∆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l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 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= 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= </w:t>
      </w:r>
      <m:oMath>
        <m:r>
          <w:rPr>
            <w:rFonts w:ascii="Cambria Math" w:cs="Cambria Math" w:eastAsia="Cambria Math" w:hAnsi="Cambria Math"/>
          </w:rPr>
          <m:t xml:space="preserve">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∆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∆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l</m:t>
                            </m:r>
                          </m:e>
                          <m:sup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∙ ∆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Е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∆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Е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</w:rPr>
              <m:t xml:space="preserve">Е</m:t>
            </m:r>
          </m:den>
        </m:f>
        <m:r>
          <w:rPr>
            <w:rFonts w:ascii="Cambria Math" w:cs="Cambria Math" w:eastAsia="Cambria Math" w:hAnsi="Cambria Math"/>
          </w:rPr>
          <m:t xml:space="preserve"> ∙100%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Подставим значения: </w:t>
      </w:r>
    </w:p>
    <w:p w:rsidR="00000000" w:rsidDel="00000000" w:rsidP="00000000" w:rsidRDefault="00000000" w:rsidRPr="00000000" w14:paraId="0000007D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Е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ц</m:t>
                </m:r>
              </m:sub>
            </m:sSub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0,047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 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0,047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-1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0,047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 2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ra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=0.30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e>
            <m:r>
              <m:t>ε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Е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ц</m:t>
                </m:r>
              </m:sub>
            </m:sSub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0,30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42,55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∙100%=0,7%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Е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Э-</m:t>
                </m:r>
              </m:sub>
            </m:sSub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0,025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∙1 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0,025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-1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0,025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 2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=0.57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ε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Э-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0,57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40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∙100%=1,43 %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Е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Э+</m:t>
                </m:r>
              </m:sub>
            </m:sSub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0,046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 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0,046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-1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0,046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 2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=0.31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ε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Э+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0,31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43,48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∙100%=0,71%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∆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Е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max</m:t>
                </m:r>
              </m:sub>
            </m:sSub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0,004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0,004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-1 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0,004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∙  1,03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=64.47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м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e>
            <m:r>
              <m:t>ε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Е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max</m:t>
                </m:r>
              </m:sub>
            </m:sSub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64.47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237.5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∙100%=27.15%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Рассчитаем погрешность вычисления поверхностной плотности зарядов:</w:t>
      </w:r>
    </w:p>
    <w:p w:rsidR="00000000" w:rsidDel="00000000" w:rsidP="00000000" w:rsidRDefault="00000000" w:rsidRPr="00000000" w14:paraId="00000086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∆</m:t>
            </m:r>
          </m:e>
          <m:sub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>σ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 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</w:rPr>
                      <m:t xml:space="preserve">∂(-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 ∙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∆</m:t>
                    </m:r>
                  </m:e>
                  <m:sub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</w:rPr>
                      <m:t xml:space="preserve">∂(-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 ∙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∆</m:t>
                    </m:r>
                  </m:e>
                  <m:sub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</w:rPr>
                      <m:t xml:space="preserve">∂(-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)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</w:rPr>
                      <m:t>∂</m:t>
                    </m:r>
                    <m:r>
                      <w:rPr>
                        <w:rFonts w:ascii="Cambria Math" w:cs="Cambria Math" w:eastAsia="Cambria Math" w:hAnsi="Cambria Math"/>
                      </w:rPr>
                      <m:t xml:space="preserve">l</m:t>
                    </m:r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 ∙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∆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l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 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= 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∆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∆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l</m:t>
                            </m:r>
                          </m:e>
                          <m:sup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∙ ∆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l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Cambria Math" w:cs="Cambria Math" w:eastAsia="Cambria Math" w:hAnsi="Cambria Math"/>
        </w:rPr>
      </w:pPr>
      <m:oMath>
        <m:sSub>
          <m:e>
            <m:r>
              <m:t>ε</m:t>
            </m:r>
          </m:e>
          <m:sub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m:t>σ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p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∆</m:t>
                </m:r>
              </m:e>
              <m:sub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'</m:t>
                    </m:r>
                  </m:sup>
                </m:sSup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>σ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 ∙100%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Подставим значения: </w:t>
      </w:r>
    </w:p>
    <w:p w:rsidR="00000000" w:rsidDel="00000000" w:rsidP="00000000" w:rsidRDefault="00000000" w:rsidRPr="00000000" w14:paraId="0000008A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∆</m:t>
            </m:r>
          </m:e>
          <m:sub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-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bSup>
            <m:r>
              <w:rPr>
                <w:rFonts w:ascii="Cambria Math" w:cs="Cambria Math" w:eastAsia="Cambria Math" w:hAnsi="Cambria Math"/>
              </w:rPr>
              <m:t xml:space="preserve"> 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0,025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 ∙  0.01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0,025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 ∙  0.01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0,001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0,025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∙ 2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</w:rPr>
          <m:t xml:space="preserve">= 8.67 </m:t>
        </m:r>
        <m:r>
          <w:rPr>
            <w:rFonts w:ascii="Cambria Math" w:cs="Cambria Math" w:eastAsia="Cambria Math" w:hAnsi="Cambria Math"/>
          </w:rPr>
          <m:t>∙</m:t>
        </m:r>
        <m:sSup>
          <m:sSupPr>
            <m:ctrlPr>
              <w:rPr>
                <w:rFonts w:ascii="Cambria Math" w:cs="Cambria Math" w:eastAsia="Cambria Math" w:hAnsi="Cambria Math"/>
                <w:color w:val="00000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000000"/>
              </w:rPr>
              <m:t xml:space="preserve">-12 </m:t>
            </m:r>
          </m:sup>
        </m:sSup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Кл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м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Cambria Math" w:cs="Cambria Math" w:eastAsia="Cambria Math" w:hAnsi="Cambria Math"/>
        </w:rPr>
      </w:pPr>
      <m:oMath>
        <m:sSub>
          <m:e>
            <m:r>
              <m:t>ε</m:t>
            </m:r>
          </m:e>
          <m:sub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-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bSup>
          </m:sub>
        </m:sSub>
        <m:r>
          <w:rPr>
            <w:rFonts w:ascii="Cambria Math" w:cs="Cambria Math" w:eastAsia="Cambria Math" w:hAnsi="Cambria Math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8,67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354</m:t>
            </m:r>
          </m:den>
        </m:f>
        <m:r>
          <w:rPr>
            <w:rFonts w:ascii="Cambria Math" w:cs="Cambria Math" w:eastAsia="Cambria Math" w:hAnsi="Cambria Math"/>
          </w:rPr>
          <m:t xml:space="preserve"> ∙100%=2.45%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∆</m:t>
            </m:r>
          </m:e>
          <m:sub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bSup>
            <m:r>
              <w:rPr>
                <w:rFonts w:ascii="Cambria Math" w:cs="Cambria Math" w:eastAsia="Cambria Math" w:hAnsi="Cambria Math"/>
              </w:rPr>
              <m:t xml:space="preserve"> 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0,046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 ∙  0.01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0,046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 ∙ 0.01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0,001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0,046</m:t>
                        </m:r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∙2 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</w:rPr>
          <m:t xml:space="preserve">= 4.71</m:t>
        </m:r>
        <m:r>
          <w:rPr>
            <w:rFonts w:ascii="Cambria Math" w:cs="Cambria Math" w:eastAsia="Cambria Math" w:hAnsi="Cambria Math"/>
          </w:rPr>
          <m:t>∙</m:t>
        </m:r>
        <m:sSup>
          <m:sSupPr>
            <m:ctrlPr>
              <w:rPr>
                <w:rFonts w:ascii="Cambria Math" w:cs="Cambria Math" w:eastAsia="Cambria Math" w:hAnsi="Cambria Math"/>
                <w:color w:val="00000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000000"/>
              </w:rPr>
              <m:t xml:space="preserve">-12 </m:t>
            </m:r>
          </m:sup>
        </m:sSup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Кл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м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Cambria Math" w:cs="Cambria Math" w:eastAsia="Cambria Math" w:hAnsi="Cambria Math"/>
        </w:rPr>
      </w:pPr>
      <m:oMath>
        <m:sSub>
          <m:e>
            <m:r>
              <m:t>ε</m:t>
            </m:r>
          </m:e>
          <m:sub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bSup>
          </m:sub>
        </m:sSub>
        <m:r>
          <w:rPr>
            <w:rFonts w:ascii="Cambria Math" w:cs="Cambria Math" w:eastAsia="Cambria Math" w:hAnsi="Cambria Math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4,71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385</m:t>
            </m:r>
          </m:den>
        </m:f>
        <m:r>
          <w:rPr>
            <w:rFonts w:ascii="Cambria Math" w:cs="Cambria Math" w:eastAsia="Cambria Math" w:hAnsi="Cambria Math"/>
          </w:rPr>
          <m:t xml:space="preserve"> ∙100%=1.22%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Графики.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графике (Приложение 2) изображена зависимость потенциала от координаты при у = 0,1 м. 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Окончательные результаты.</w:t>
      </w:r>
    </w:p>
    <w:p w:rsidR="00000000" w:rsidDel="00000000" w:rsidP="00000000" w:rsidRDefault="00000000" w:rsidRPr="00000000" w14:paraId="00000092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ц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42.55 </m:t>
            </m:r>
            <m:r>
              <w:rPr>
                <w:rFonts w:ascii="Cambria Math" w:cs="Cambria Math" w:eastAsia="Cambria Math" w:hAnsi="Cambria Math"/>
              </w:rPr>
              <m:t>±</m:t>
            </m:r>
            <m:r>
              <w:rPr>
                <w:rFonts w:ascii="Cambria Math" w:cs="Cambria Math" w:eastAsia="Cambria Math" w:hAnsi="Cambria Math"/>
              </w:rPr>
              <m:t xml:space="preserve">0.30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м</m:t>
            </m:r>
          </m:den>
        </m:f>
        <m:r>
          <w:rPr>
            <w:rFonts w:ascii="Cambria Math" w:cs="Cambria Math" w:eastAsia="Cambria Math" w:hAnsi="Cambria Math"/>
          </w:rPr>
          <m:t xml:space="preserve"> 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Е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Ец</m:t>
                </m:r>
              </m:sub>
            </m:sSub>
          </m:sub>
        </m:sSub>
        <m:r>
          <w:rPr>
            <w:rFonts w:ascii="Cambria Math" w:cs="Cambria Math" w:eastAsia="Cambria Math" w:hAnsi="Cambria Math"/>
          </w:rPr>
          <m:t xml:space="preserve">=0.7%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Э-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40</m:t>
            </m:r>
            <m:r>
              <w:rPr>
                <w:rFonts w:ascii="Cambria Math" w:cs="Cambria Math" w:eastAsia="Cambria Math" w:hAnsi="Cambria Math"/>
              </w:rPr>
              <m:t>±</m:t>
            </m:r>
            <m:r>
              <w:rPr>
                <w:rFonts w:ascii="Cambria Math" w:cs="Cambria Math" w:eastAsia="Cambria Math" w:hAnsi="Cambria Math"/>
              </w:rPr>
              <m:t xml:space="preserve">0.57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м</m:t>
            </m:r>
          </m:den>
        </m:f>
        <m:r>
          <w:rPr>
            <w:rFonts w:ascii="Cambria Math" w:cs="Cambria Math" w:eastAsia="Cambria Math" w:hAnsi="Cambria Math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Е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Э-</m:t>
                </m:r>
              </m:sub>
            </m:sSub>
          </m:sub>
        </m:sSub>
        <m:r>
          <w:rPr>
            <w:rFonts w:ascii="Cambria Math" w:cs="Cambria Math" w:eastAsia="Cambria Math" w:hAnsi="Cambria Math"/>
          </w:rPr>
          <m:t xml:space="preserve">=1.43%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Э+</m:t>
            </m:r>
          </m:sub>
        </m:sSub>
        <m:r>
          <w:rPr>
            <w:rFonts w:ascii="Cambria Math" w:cs="Cambria Math" w:eastAsia="Cambria Math" w:hAnsi="Cambria Math"/>
          </w:rPr>
          <m:t xml:space="preserve">=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43.48</m:t>
            </m:r>
            <m:r>
              <w:rPr>
                <w:rFonts w:ascii="Cambria Math" w:cs="Cambria Math" w:eastAsia="Cambria Math" w:hAnsi="Cambria Math"/>
              </w:rPr>
              <m:t>±</m:t>
            </m:r>
            <m:r>
              <w:rPr>
                <w:rFonts w:ascii="Cambria Math" w:cs="Cambria Math" w:eastAsia="Cambria Math" w:hAnsi="Cambria Math"/>
              </w:rPr>
              <m:t xml:space="preserve">0,31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м</m:t>
            </m:r>
          </m:den>
        </m:f>
        <m:r>
          <w:rPr>
            <w:rFonts w:ascii="Cambria Math" w:cs="Cambria Math" w:eastAsia="Cambria Math" w:hAnsi="Cambria Math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Е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Э+</m:t>
                </m:r>
              </m:sub>
            </m:sSub>
          </m:sub>
        </m:sSub>
        <m:r>
          <w:rPr>
            <w:rFonts w:ascii="Cambria Math" w:cs="Cambria Math" w:eastAsia="Cambria Math" w:hAnsi="Cambria Math"/>
          </w:rPr>
          <m:t xml:space="preserve">=0.71%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Cambria Math" w:cs="Cambria Math" w:eastAsia="Cambria Math" w:hAnsi="Cambria Math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color w:val="000000"/>
              </w:rPr>
            </m:ctrlPr>
          </m:sSubSupPr>
          <m:e>
            <m:r>
              <m:t>σ</m:t>
            </m:r>
          </m:e>
          <m:sub>
            <m:r>
              <w:rPr>
                <w:rFonts w:ascii="Cambria Math" w:cs="Cambria Math" w:eastAsia="Cambria Math" w:hAnsi="Cambria Math"/>
                <w:color w:val="000000"/>
              </w:rPr>
              <m:t xml:space="preserve">-</m:t>
            </m:r>
          </m:sub>
          <m:sup>
            <m:r>
              <w:rPr>
                <w:rFonts w:ascii="Cambria Math" w:cs="Cambria Math" w:eastAsia="Cambria Math" w:hAnsi="Cambria Math"/>
                <w:color w:val="000000"/>
              </w:rPr>
              <m:t xml:space="preserve">'</m:t>
            </m:r>
          </m:sup>
        </m:sSubSup>
        <m:r>
          <w:rPr>
            <w:rFonts w:ascii="Cambria Math" w:cs="Cambria Math" w:eastAsia="Cambria Math" w:hAnsi="Cambria Math"/>
            <w:color w:val="000000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-354.00</m:t>
            </m:r>
            <m:r>
              <w:rPr>
                <w:rFonts w:ascii="Cambria Math" w:cs="Cambria Math" w:eastAsia="Cambria Math" w:hAnsi="Cambria Math"/>
              </w:rPr>
              <m:t>±</m:t>
            </m:r>
            <m:r>
              <w:rPr>
                <w:rFonts w:ascii="Cambria Math" w:cs="Cambria Math" w:eastAsia="Cambria Math" w:hAnsi="Cambria Math"/>
              </w:rPr>
              <m:t xml:space="preserve">8.67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  <m:r>
          <w:rPr>
            <w:rFonts w:ascii="Cambria Math" w:cs="Cambria Math" w:eastAsia="Cambria Math" w:hAnsi="Cambria Math"/>
          </w:rPr>
          <m:t>∙</m:t>
        </m:r>
        <m:sSup>
          <m:sSupPr>
            <m:ctrlPr>
              <w:rPr>
                <w:rFonts w:ascii="Cambria Math" w:cs="Cambria Math" w:eastAsia="Cambria Math" w:hAnsi="Cambria Math"/>
                <w:color w:val="00000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000000"/>
              </w:rPr>
              <m:t xml:space="preserve">-12 </m:t>
            </m:r>
          </m:sup>
        </m:sSup>
        <m:r>
          <w:rPr>
            <w:rFonts w:ascii="Cambria Math" w:cs="Cambria Math" w:eastAsia="Cambria Math" w:hAnsi="Cambria Math"/>
            <w:color w:val="000000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Кл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м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 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ε</m:t>
            </m:r>
          </m:e>
          <m:sub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-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bSup>
          </m:sub>
        </m:sSub>
        <m:r>
          <w:rPr>
            <w:rFonts w:ascii="Cambria Math" w:cs="Cambria Math" w:eastAsia="Cambria Math" w:hAnsi="Cambria Math"/>
          </w:rPr>
          <m:t xml:space="preserve">=2.45%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Cambria Math" w:cs="Cambria Math" w:eastAsia="Cambria Math" w:hAnsi="Cambria Math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color w:val="000000"/>
              </w:rPr>
            </m:ctrlPr>
          </m:sSubSupPr>
          <m:e>
            <m:r>
              <m:t>σ</m:t>
            </m:r>
          </m:e>
          <m:sub>
            <m:r>
              <w:rPr>
                <w:rFonts w:ascii="Cambria Math" w:cs="Cambria Math" w:eastAsia="Cambria Math" w:hAnsi="Cambria Math"/>
                <w:color w:val="000000"/>
              </w:rPr>
              <m:t xml:space="preserve">+</m:t>
            </m:r>
          </m:sub>
          <m:sup>
            <m:r>
              <w:rPr>
                <w:rFonts w:ascii="Cambria Math" w:cs="Cambria Math" w:eastAsia="Cambria Math" w:hAnsi="Cambria Math"/>
                <w:color w:val="000000"/>
              </w:rPr>
              <m:t xml:space="preserve">'</m:t>
            </m:r>
          </m:sup>
        </m:sSubSup>
        <m:r>
          <w:rPr>
            <w:rFonts w:ascii="Cambria Math" w:cs="Cambria Math" w:eastAsia="Cambria Math" w:hAnsi="Cambria Math"/>
            <w:color w:val="000000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385.00</m:t>
            </m:r>
            <m:r>
              <w:rPr>
                <w:rFonts w:ascii="Cambria Math" w:cs="Cambria Math" w:eastAsia="Cambria Math" w:hAnsi="Cambria Math"/>
              </w:rPr>
              <m:t>±</m:t>
            </m:r>
            <m:r>
              <w:rPr>
                <w:rFonts w:ascii="Cambria Math" w:cs="Cambria Math" w:eastAsia="Cambria Math" w:hAnsi="Cambria Math"/>
              </w:rPr>
              <m:t xml:space="preserve">4.71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  <m:r>
          <w:rPr>
            <w:rFonts w:ascii="Cambria Math" w:cs="Cambria Math" w:eastAsia="Cambria Math" w:hAnsi="Cambria Math"/>
          </w:rPr>
          <m:t>∙</m:t>
        </m:r>
        <m:sSup>
          <m:sSupPr>
            <m:ctrlPr>
              <w:rPr>
                <w:rFonts w:ascii="Cambria Math" w:cs="Cambria Math" w:eastAsia="Cambria Math" w:hAnsi="Cambria Math"/>
                <w:color w:val="00000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000000"/>
              </w:rPr>
              <m:t xml:space="preserve">-12 </m:t>
            </m:r>
          </m:sup>
        </m:sSup>
        <m:r>
          <w:rPr>
            <w:rFonts w:ascii="Cambria Math" w:cs="Cambria Math" w:eastAsia="Cambria Math" w:hAnsi="Cambria Math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Кл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м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 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ε</m:t>
            </m:r>
          </m:e>
          <m:sub>
            <m:sSubSup>
              <m:sSubSupPr>
                <m:ctrlPr>
                  <w:rPr>
                    <w:rFonts w:ascii="Cambria Math" w:cs="Cambria Math" w:eastAsia="Cambria Math" w:hAnsi="Cambria Math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</m:sub>
              <m:sup>
                <m:r>
                  <w:rPr>
                    <w:rFonts w:ascii="Cambria Math" w:cs="Cambria Math" w:eastAsia="Cambria Math" w:hAnsi="Cambria Math"/>
                  </w:rPr>
                  <m:t xml:space="preserve">'</m:t>
                </m:r>
              </m:sup>
            </m:sSubSup>
          </m:sub>
        </m:sSub>
        <m:r>
          <w:rPr>
            <w:rFonts w:ascii="Cambria Math" w:cs="Cambria Math" w:eastAsia="Cambria Math" w:hAnsi="Cambria Math"/>
          </w:rPr>
          <m:t xml:space="preserve">=1.22%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min</m:t>
            </m:r>
          </m:sub>
        </m:sSub>
        <m:r>
          <w:rPr>
            <w:rFonts w:ascii="Cambria Math" w:cs="Cambria Math" w:eastAsia="Cambria Math" w:hAnsi="Cambria Math"/>
          </w:rPr>
          <m:t xml:space="preserve">= 0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м</m:t>
            </m:r>
          </m:den>
        </m:f>
        <m:r>
          <w:rPr>
            <w:rFonts w:ascii="Cambria Math" w:cs="Cambria Math" w:eastAsia="Cambria Math" w:hAnsi="Cambria Math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Е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max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237.5 </m:t>
            </m:r>
            <m:r>
              <w:rPr>
                <w:rFonts w:ascii="Cambria Math" w:cs="Cambria Math" w:eastAsia="Cambria Math" w:hAnsi="Cambria Math"/>
              </w:rPr>
              <m:t>±</m:t>
            </m:r>
            <m:r>
              <w:rPr>
                <w:rFonts w:ascii="Cambria Math" w:cs="Cambria Math" w:eastAsia="Cambria Math" w:hAnsi="Cambria Math"/>
              </w:rPr>
              <m:t xml:space="preserve">64.47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В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м</m:t>
            </m:r>
          </m:den>
        </m:f>
        <m:r>
          <w:rPr>
            <w:rFonts w:ascii="Cambria Math" w:cs="Cambria Math" w:eastAsia="Cambria Math" w:hAnsi="Cambria Math"/>
          </w:rPr>
          <m:t xml:space="preserve"> 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Е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max</m:t>
                </m:r>
              </m:sub>
            </m:sSub>
          </m:sub>
        </m:sSub>
        <m:r>
          <w:rPr>
            <w:rFonts w:ascii="Cambria Math" w:cs="Cambria Math" w:eastAsia="Cambria Math" w:hAnsi="Cambria Math"/>
          </w:rPr>
          <m:t xml:space="preserve">=27.15%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Выводы и анализ результатов работы.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лабораторной работы было проведено экспериментальное моделирование электростатического поля в слабо проводящей среде. Были построены сечения эквипотенциальных поверхностей и силовых линий, что позволило наглядно представить распределение потенциала в электролитической ванне.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Также в ходе работы было обнаружено, что металлический проводник в электростатическом поле действует как эквипотенциаль, так как разность потенциалов внутри него равна нулю. Это демонстрирует отсутствие напряжения внутри проводника и подтверждает теоретические положения о проводниках в электростатическом поле.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1f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Силовые линии электрического поля во всех случаях пересекают эквипотенциальные поверхности под прямым углом, что также подтверждается построениями. Кроме того, было выявлено, что максимальная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1f"/>
          <w:sz w:val="24"/>
          <w:szCs w:val="24"/>
          <w:highlight w:val="white"/>
          <w:u w:val="none"/>
          <w:vertAlign w:val="baseline"/>
          <w:rtl w:val="0"/>
        </w:rPr>
        <w:t xml:space="preserve">напряжённость Emax = (237.5 ± 64.47) В/м наблюдается в области наименьшего расстояния между электродами, где градиент потенциала максимален.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графике видно, что для случая отсутствия стрелки потенциал линейно зависит от координаты. В случае со стрелкой также наблюдается линейная зависимость, а на отрезке, соответствующем точкам внутри стрелки, потенциал постоянен, что свойственно для заряженных проводников.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погрешности измерений показала, что относительная погрешность определения напряжённости электрического поля составила от 0.7% до 27.15%. Наименьшая погрешность получена для измерений в однородной части поля (ε = 0.7-1.43%), наибольшая — в области максимальных значений напряжённости (ε = 27.15%), что объясняется трудностями точного определения положения эквипотенциальных линий в области сильного изменения потенциала. Погрешность определения поверхностной плотности зарядов составила 1.22-2.45%. В целом полученные значения погрешностей находятся в приемлемых пределах и подтверждают достоверность результатов эксперимента.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Приложение 1</w:t>
      </w:r>
    </w:p>
    <w:p w:rsidR="00000000" w:rsidDel="00000000" w:rsidP="00000000" w:rsidRDefault="00000000" w:rsidRPr="00000000" w14:paraId="000000AF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0" distT="0" distL="0" distR="0">
            <wp:extent cx="6482080" cy="3459480"/>
            <wp:effectExtent b="0" l="0" r="0" t="0"/>
            <wp:docPr descr="Изображение выглядит как зарисовка, диаграмма, круг, дизайн&#10;&#10;Содержимое, созданное искусственным интеллектом, может быть неверным." id="3" name="image3.png"/>
            <a:graphic>
              <a:graphicData uri="http://schemas.openxmlformats.org/drawingml/2006/picture">
                <pic:pic>
                  <pic:nvPicPr>
                    <pic:cNvPr descr="Изображение выглядит как зарисовка, диаграмма, круг, дизайн&#10;&#10;Содержимое, созданное искусственным интеллектом, может быть неверным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459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Приложение 2</w:t>
      </w:r>
    </w:p>
    <w:p w:rsidR="00000000" w:rsidDel="00000000" w:rsidP="00000000" w:rsidRDefault="00000000" w:rsidRPr="00000000" w14:paraId="000000BD">
      <w:pPr>
        <w:spacing w:after="240"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0" distT="0" distL="0" distR="0">
            <wp:extent cx="6482080" cy="41128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411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BF">
      <w:pPr>
        <w:spacing w:after="240"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4. График зависимости потенциала от координаты </w:t>
      </w:r>
    </w:p>
    <w:p w:rsidR="00000000" w:rsidDel="00000000" w:rsidP="00000000" w:rsidRDefault="00000000" w:rsidRPr="00000000" w14:paraId="000000C1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line="36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="36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footerReference r:id="rId12" w:type="even"/>
      <w:pgSz w:h="16834" w:w="11909" w:orient="portrait"/>
      <w:pgMar w:bottom="567" w:top="567" w:left="567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PT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mbria Math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i w:val="1"/>
        <w:iCs w:val="1"/>
      </w:rPr>
    </w:pPr>
    <w:r w:rsidDel="00000000" w:rsidR="00000000" w:rsidRPr="00000000">
      <w:rPr>
        <w:rtl w:val="0"/>
      </w:rPr>
    </w:r>
  </w:p>
  <w:tbl>
    <w:tblPr>
      <w:tblStyle w:val="Table3"/>
      <w:tblpPr w:leftFromText="181" w:rightFromText="181" w:topFromText="0" w:bottomFromText="0" w:vertAnchor="text" w:horzAnchor="text" w:tblpX="367.5" w:tblpY="1"/>
      <w:tblW w:w="1004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663"/>
      <w:gridCol w:w="3377"/>
      <w:tblGridChange w:id="0">
        <w:tblGrid>
          <w:gridCol w:w="6663"/>
          <w:gridCol w:w="3377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Университет ИТМО</w:t>
          </w:r>
        </w:p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Физико-технический мегафакультет</w:t>
          </w:r>
        </w:p>
        <w:p w:rsidR="00000000" w:rsidDel="00000000" w:rsidP="00000000" w:rsidRDefault="00000000" w:rsidRPr="00000000" w14:paraId="000000D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Физический факультет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844467" cy="506572"/>
                <wp:effectExtent b="0" l="0" r="0" t="0"/>
                <wp:docPr id="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PT Sans" w:cs="PT Sans" w:eastAsia="PT Sans" w:hAnsi="PT Sans"/>
        <w:b w:val="1"/>
        <w:bCs w:val="1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bCs w:val="0"/>
        <w:i w:val="1"/>
        <w:iCs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▪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line="420" w:lineRule="auto"/>
      <w:ind w:right="648"/>
      <w:jc w:val="center"/>
    </w:pPr>
    <w:rPr>
      <w:rFonts w:ascii="Arial" w:cs="Arial" w:eastAsia="Arial" w:hAnsi="Arial"/>
      <w:sz w:val="19"/>
      <w:szCs w:val="19"/>
    </w:rPr>
  </w:style>
  <w:style w:type="paragraph" w:styleId="Heading2">
    <w:name w:val="heading 2"/>
    <w:basedOn w:val="Normal"/>
    <w:next w:val="Normal"/>
    <w:pPr>
      <w:keepNext w:val="1"/>
      <w:widowControl w:val="0"/>
      <w:spacing w:before="6" w:line="378" w:lineRule="auto"/>
      <w:ind w:right="-1438"/>
      <w:jc w:val="both"/>
    </w:pPr>
    <w:rPr>
      <w:rFonts w:ascii="Arial" w:cs="Arial" w:eastAsia="Arial" w:hAnsi="Arial"/>
      <w:i w:val="1"/>
      <w:iCs w:val="1"/>
    </w:rPr>
  </w:style>
  <w:style w:type="paragraph" w:styleId="Heading3">
    <w:name w:val="heading 3"/>
    <w:basedOn w:val="Normal"/>
    <w:next w:val="Normal"/>
    <w:pPr>
      <w:keepNext w:val="1"/>
      <w:widowControl w:val="0"/>
      <w:tabs>
        <w:tab w:val="left" w:leader="none" w:pos="1698"/>
      </w:tabs>
      <w:spacing w:line="372" w:lineRule="auto"/>
      <w:ind w:right="-200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widowControl w:val="0"/>
      <w:spacing w:after="552" w:before="30" w:line="192" w:lineRule="auto"/>
      <w:ind w:right="384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PTSans-regular.ttf"/><Relationship Id="rId4" Type="http://schemas.openxmlformats.org/officeDocument/2006/relationships/font" Target="fonts/PTSans-bold.ttf"/><Relationship Id="rId5" Type="http://schemas.openxmlformats.org/officeDocument/2006/relationships/font" Target="fonts/PTSans-italic.ttf"/><Relationship Id="rId6" Type="http://schemas.openxmlformats.org/officeDocument/2006/relationships/font" Target="fonts/PTSans-boldItalic.ttf"/><Relationship Id="rId7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