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1A3C5E"/>
          </w:tcPr>
          <w:p>
            <w:pPr>
              <w:spacing w:before="240" w:after="40"/>
            </w:pPr>
            <w:r>
              <w:rPr>
                <w:rFonts w:ascii="Arial" w:hAnsi="Arial"/>
                <w:b/>
                <w:color w:val="FFFFFF"/>
                <w:sz w:val="40"/>
              </w:rPr>
              <w:t>Project Proposal — Phase 1</w:t>
            </w:r>
          </w:p>
          <w:p>
            <w:pPr>
              <w:spacing w:after="240"/>
            </w:pPr>
            <w:r>
              <w:rPr>
                <w:rFonts w:ascii="Arial" w:hAnsi="Arial"/>
                <w:color w:val="B0CEE8"/>
                <w:sz w:val="24"/>
              </w:rPr>
              <w:t>Digital Catalog &amp; Self-Service Ordering — WineYard Technologies</w:t>
            </w:r>
          </w:p>
        </w:tc>
      </w:tr>
    </w:tbl>
    <w:p>
      <w:pPr>
        <w:spacing w:after="80"/>
      </w:pPr>
    </w:p>
    <w:p>
      <w:pPr>
        <w:spacing w:after="280"/>
      </w:pPr>
      <w:r>
        <w:rPr>
          <w:rFonts w:ascii="Arial" w:hAnsi="Arial"/>
          <w:b/>
          <w:color w:val="444455"/>
          <w:sz w:val="19"/>
        </w:rPr>
        <w:t xml:space="preserve">Prepared for: </w:t>
      </w:r>
      <w:r>
        <w:rPr>
          <w:rFonts w:ascii="Arial" w:hAnsi="Arial"/>
          <w:b w:val="0"/>
          <w:color w:val="444455"/>
          <w:sz w:val="19"/>
        </w:rPr>
        <w:t xml:space="preserve">WineYard Technologies, Hyderabad    </w:t>
      </w:r>
      <w:r>
        <w:rPr>
          <w:rFonts w:ascii="Arial" w:hAnsi="Arial"/>
          <w:b/>
          <w:color w:val="444455"/>
          <w:sz w:val="19"/>
        </w:rPr>
        <w:t xml:space="preserve">Prepared by: </w:t>
      </w:r>
      <w:r>
        <w:rPr>
          <w:rFonts w:ascii="Arial" w:hAnsi="Arial"/>
          <w:b w:val="0"/>
          <w:color w:val="444455"/>
          <w:sz w:val="19"/>
        </w:rPr>
        <w:t xml:space="preserve">[Your Name]    </w:t>
      </w:r>
      <w:r>
        <w:rPr>
          <w:rFonts w:ascii="Arial" w:hAnsi="Arial"/>
          <w:b/>
          <w:color w:val="444455"/>
          <w:sz w:val="19"/>
        </w:rPr>
        <w:t xml:space="preserve">Date: </w:t>
      </w:r>
      <w:r>
        <w:rPr>
          <w:rFonts w:ascii="Arial" w:hAnsi="Arial"/>
          <w:b w:val="0"/>
          <w:color w:val="444455"/>
          <w:sz w:val="19"/>
        </w:rPr>
        <w:t xml:space="preserve">11 March 2026    </w:t>
      </w:r>
      <w:r>
        <w:rPr>
          <w:rFonts w:ascii="Arial" w:hAnsi="Arial"/>
          <w:b/>
          <w:color w:val="444455"/>
          <w:sz w:val="19"/>
        </w:rPr>
        <w:t xml:space="preserve">Valid until: </w:t>
      </w:r>
      <w:r>
        <w:rPr>
          <w:rFonts w:ascii="Arial" w:hAnsi="Arial"/>
          <w:b w:val="0"/>
          <w:color w:val="444455"/>
          <w:sz w:val="19"/>
        </w:rPr>
        <w:t>18 March 2026</w:t>
      </w:r>
    </w:p>
    <w:p>
      <w:pPr>
        <w:pBdr>
          <w:bottom w:val="single" w:sz="6" w:space="1" w:color="2E6DA4"/>
        </w:pBdr>
        <w:spacing w:before="280" w:after="80"/>
      </w:pPr>
      <w:r>
        <w:rPr>
          <w:rFonts w:ascii="Arial" w:hAnsi="Arial"/>
          <w:b/>
          <w:color w:val="1A3C5E"/>
          <w:sz w:val="30"/>
        </w:rPr>
        <w:t>1. Background &amp; Business Context</w:t>
      </w:r>
    </w:p>
    <w:p>
      <w:pPr>
        <w:spacing w:before="0" w:after="120"/>
      </w:pPr>
      <w:r>
        <w:rPr>
          <w:rFonts w:ascii="Arial" w:hAnsi="Arial"/>
          <w:b w:val="0"/>
          <w:i w:val="0"/>
          <w:sz w:val="21"/>
        </w:rPr>
        <w:t>WineYard Technologies is one of the largest CCTV distributors in Andhra Pradesh and Telangana, operating 7 outlets across Hyderabad with active plans to expand to Warangal, Karimnagar, and eventually across India. The business serves approximately 1,000 CCTV integrators — professionals who install security systems in residences, commercial spaces, and large facilities — of whom roughly 300 place orders on a weekly basis.</w:t>
      </w:r>
    </w:p>
    <w:p>
      <w:pPr>
        <w:spacing w:before="200" w:after="60"/>
      </w:pPr>
      <w:r>
        <w:rPr>
          <w:rFonts w:ascii="Arial" w:hAnsi="Arial"/>
          <w:b/>
          <w:color w:val="2E6DA4"/>
          <w:sz w:val="24"/>
        </w:rPr>
        <w:t>The Problem Today</w:t>
      </w:r>
    </w:p>
    <w:p>
      <w:pPr>
        <w:spacing w:before="0" w:after="80"/>
      </w:pPr>
      <w:r>
        <w:rPr>
          <w:rFonts w:ascii="Arial" w:hAnsi="Arial"/>
          <w:b w:val="0"/>
          <w:i w:val="0"/>
          <w:sz w:val="21"/>
        </w:rPr>
        <w:t>Over 90% of daily inbound interactions with WineYard's outlets are routine stock and pricing enquiries. Integrators call or WhatsApp individual outlet staff, who then manually check stock availability, look up customer-specific pricing, and relay the information back. This process:</w:t>
      </w:r>
    </w:p>
    <w:p>
      <w:pPr>
        <w:pStyle w:val="ListBullet"/>
        <w:spacing w:after="60"/>
        <w:ind w:left="432"/>
      </w:pPr>
      <w:r>
        <w:rPr>
          <w:rFonts w:ascii="Arial" w:hAnsi="Arial"/>
          <w:sz w:val="21"/>
        </w:rPr>
        <w:t>Consumes significant staff time across 7 outlets daily</w:t>
      </w:r>
    </w:p>
    <w:p>
      <w:pPr>
        <w:pStyle w:val="ListBullet"/>
        <w:spacing w:after="60"/>
        <w:ind w:left="432"/>
      </w:pPr>
      <w:r>
        <w:rPr>
          <w:rFonts w:ascii="Arial" w:hAnsi="Arial"/>
          <w:sz w:val="21"/>
        </w:rPr>
        <w:t>Creates delays that slow down order conversion — integrators who cannot get quick answers move on</w:t>
      </w:r>
    </w:p>
    <w:p>
      <w:pPr>
        <w:pStyle w:val="ListBullet"/>
        <w:spacing w:after="60"/>
        <w:ind w:left="432"/>
      </w:pPr>
      <w:r>
        <w:rPr>
          <w:rFonts w:ascii="Arial" w:hAnsi="Arial"/>
          <w:sz w:val="21"/>
        </w:rPr>
        <w:t>Is error-prone — wrong pricing, wrong stock count, or missed messages</w:t>
      </w:r>
    </w:p>
    <w:p>
      <w:pPr>
        <w:pStyle w:val="ListBullet"/>
        <w:spacing w:after="60"/>
        <w:ind w:left="432"/>
      </w:pPr>
      <w:r>
        <w:rPr>
          <w:rFonts w:ascii="Arial" w:hAnsi="Arial"/>
          <w:sz w:val="21"/>
        </w:rPr>
        <w:t>Does not scale — every new integrator or new city adds proportional operational burden</w:t>
      </w:r>
    </w:p>
    <w:p>
      <w:pPr>
        <w:pStyle w:val="ListBullet"/>
        <w:spacing w:after="60"/>
        <w:ind w:left="432"/>
      </w:pPr>
      <w:r>
        <w:rPr>
          <w:rFonts w:ascii="Arial" w:hAnsi="Arial"/>
          <w:sz w:val="21"/>
        </w:rPr>
        <w:t>Limits growth — WineYard's expansion ambitions require a digital foundation, not more staff</w:t>
      </w:r>
    </w:p>
    <w:p>
      <w:pPr>
        <w:spacing w:before="200" w:after="60"/>
      </w:pPr>
      <w:r>
        <w:rPr>
          <w:rFonts w:ascii="Arial" w:hAnsi="Arial"/>
          <w:b/>
          <w:color w:val="2E6DA4"/>
          <w:sz w:val="24"/>
        </w:rPr>
        <w:t>What WineYard Wants to Achieve</w:t>
      </w:r>
    </w:p>
    <w:p>
      <w:pPr>
        <w:spacing w:before="0" w:after="160"/>
      </w:pPr>
      <w:r>
        <w:rPr>
          <w:rFonts w:ascii="Arial" w:hAnsi="Arial"/>
          <w:b w:val="0"/>
          <w:i w:val="0"/>
          <w:sz w:val="21"/>
        </w:rPr>
        <w:t>In their own words: they want integrators to use a dedicated app the way a Swiggy delivery partner uses the Swiggy app — as an integral daily business tool. An integrator should be able to browse the full catalog, see their negotiated pricing, check stock, build a cart, get a quotation, and eventually place an order — all without a single phone call. This shifts WineYard from a phone-first distribution business to a platform-first one, enabling rapid geographic expansion with minimal additional operational cost.</w:t>
      </w:r>
    </w:p>
    <w:p>
      <w:pPr>
        <w:pBdr>
          <w:bottom w:val="single" w:sz="6" w:space="1" w:color="2E6DA4"/>
        </w:pBdr>
        <w:spacing w:before="280" w:after="80"/>
      </w:pPr>
      <w:r>
        <w:rPr>
          <w:rFonts w:ascii="Arial" w:hAnsi="Arial"/>
          <w:b/>
          <w:color w:val="1A3C5E"/>
          <w:sz w:val="30"/>
        </w:rPr>
        <w:t>2. Proposed Solution — Phase 1</w:t>
      </w:r>
    </w:p>
    <w:p>
      <w:pPr>
        <w:spacing w:before="0" w:after="120"/>
      </w:pPr>
      <w:r>
        <w:rPr>
          <w:rFonts w:ascii="Arial" w:hAnsi="Arial"/>
          <w:b w:val="0"/>
          <w:i w:val="0"/>
          <w:sz w:val="21"/>
        </w:rPr>
        <w:t>Phase 1 delivers the foundation: a mobile-optimized digital catalog with self-service enquiry and instant WhatsApp quotations. This directly eliminates the #1 operational bottleneck — manual pricing and stock enquiries — and creates the usage habit among integrators that makes every subsequent phase easier to adopt.</w:t>
      </w:r>
    </w:p>
    <w:p>
      <w:pPr>
        <w:spacing w:before="200" w:after="60"/>
      </w:pPr>
      <w:r>
        <w:rPr>
          <w:rFonts w:ascii="Arial" w:hAnsi="Arial"/>
          <w:b/>
          <w:color w:val="2E6DA4"/>
          <w:sz w:val="24"/>
        </w:rPr>
        <w:t>The Integrator Experience</w:t>
      </w:r>
    </w:p>
    <w:p>
      <w:pPr>
        <w:spacing w:before="0" w:after="80"/>
      </w:pPr>
      <w:r>
        <w:rPr>
          <w:rFonts w:ascii="Arial" w:hAnsi="Arial"/>
          <w:b w:val="0"/>
          <w:i w:val="0"/>
          <w:sz w:val="21"/>
        </w:rPr>
        <w:t>From an integrator's perspective, the flow is simple:</w:t>
      </w:r>
    </w:p>
    <w:p>
      <w:pPr>
        <w:pStyle w:val="ListBullet"/>
        <w:spacing w:after="60"/>
        <w:ind w:left="432"/>
      </w:pPr>
      <w:r>
        <w:rPr>
          <w:rFonts w:ascii="Arial" w:hAnsi="Arial"/>
          <w:b/>
          <w:sz w:val="21"/>
        </w:rPr>
        <w:t xml:space="preserve">Step 1 — </w:t>
      </w:r>
      <w:r>
        <w:rPr>
          <w:rFonts w:ascii="Arial" w:hAnsi="Arial"/>
          <w:sz w:val="21"/>
        </w:rPr>
        <w:t>Send any WhatsApp message to WineYard's number</w:t>
      </w:r>
    </w:p>
    <w:p>
      <w:pPr>
        <w:pStyle w:val="ListBullet"/>
        <w:spacing w:after="60"/>
        <w:ind w:left="432"/>
      </w:pPr>
      <w:r>
        <w:rPr>
          <w:rFonts w:ascii="Arial" w:hAnsi="Arial"/>
          <w:b/>
          <w:sz w:val="21"/>
        </w:rPr>
        <w:t xml:space="preserve">Step 2 — </w:t>
      </w:r>
      <w:r>
        <w:rPr>
          <w:rFonts w:ascii="Arial" w:hAnsi="Arial"/>
          <w:sz w:val="21"/>
        </w:rPr>
        <w:t>Receive a personalized catalog link within 5 seconds. The link is tied to their account and shows their negotiated pricing.</w:t>
      </w:r>
    </w:p>
    <w:p>
      <w:pPr>
        <w:pStyle w:val="ListBullet"/>
        <w:spacing w:after="60"/>
        <w:ind w:left="432"/>
      </w:pPr>
      <w:r>
        <w:rPr>
          <w:rFonts w:ascii="Arial" w:hAnsi="Arial"/>
          <w:b/>
          <w:sz w:val="21"/>
        </w:rPr>
        <w:t xml:space="preserve">Step 3 — </w:t>
      </w:r>
      <w:r>
        <w:rPr>
          <w:rFonts w:ascii="Arial" w:hAnsi="Arial"/>
          <w:sz w:val="21"/>
        </w:rPr>
        <w:t>Browse the full product catalog on their phone — search by category, model, or brand. See live stock availability and their specific prices.</w:t>
      </w:r>
    </w:p>
    <w:p>
      <w:pPr>
        <w:pStyle w:val="ListBullet"/>
        <w:spacing w:after="60"/>
        <w:ind w:left="432"/>
      </w:pPr>
      <w:r>
        <w:rPr>
          <w:rFonts w:ascii="Arial" w:hAnsi="Arial"/>
          <w:b/>
          <w:sz w:val="21"/>
        </w:rPr>
        <w:t xml:space="preserve">Step 4 — </w:t>
      </w:r>
      <w:r>
        <w:rPr>
          <w:rFonts w:ascii="Arial" w:hAnsi="Arial"/>
          <w:sz w:val="21"/>
        </w:rPr>
        <w:t>Add products and quantities to a cart. Submit the enquiry.</w:t>
      </w:r>
    </w:p>
    <w:p>
      <w:pPr>
        <w:pStyle w:val="ListBullet"/>
        <w:spacing w:after="60"/>
        <w:ind w:left="432"/>
      </w:pPr>
      <w:r>
        <w:rPr>
          <w:rFonts w:ascii="Arial" w:hAnsi="Arial"/>
          <w:b/>
          <w:sz w:val="21"/>
        </w:rPr>
        <w:t xml:space="preserve">Step 5 — </w:t>
      </w:r>
      <w:r>
        <w:rPr>
          <w:rFonts w:ascii="Arial" w:hAnsi="Arial"/>
          <w:sz w:val="21"/>
        </w:rPr>
        <w:t>Receive a formatted WhatsApp quotation within 5 seconds — itemized, with their prices and total.</w:t>
      </w:r>
    </w:p>
    <w:p>
      <w:pPr>
        <w:pStyle w:val="ListBullet"/>
        <w:spacing w:after="60"/>
        <w:ind w:left="432"/>
      </w:pPr>
      <w:r>
        <w:rPr>
          <w:rFonts w:ascii="Arial" w:hAnsi="Arial"/>
          <w:b/>
          <w:sz w:val="21"/>
        </w:rPr>
        <w:t xml:space="preserve">Step 6 — </w:t>
      </w:r>
      <w:r>
        <w:rPr>
          <w:rFonts w:ascii="Arial" w:hAnsi="Arial"/>
          <w:sz w:val="21"/>
        </w:rPr>
        <w:t>Reply CONFIRM to proceed with the order (Phase 2 capability).</w:t>
      </w:r>
    </w:p>
    <w:p>
      <w:pPr>
        <w:spacing w:before="0" w:after="40"/>
      </w:pPr>
      <w:r>
        <w:rPr>
          <w:rFonts w:ascii="Arial" w:hAnsi="Arial"/>
          <w:b w:val="0"/>
          <w:i w:val="0"/>
          <w:sz w:val="21"/>
        </w:rPr>
        <w:t xml:space="preserve"> </w:t>
      </w:r>
    </w:p>
    <w:tbl>
      <w:tblPr>
        <w:tblStyle w:val="TableGrid"/>
        <w:tblW w:type="auto" w:w="0"/>
        <w:jc w:val="left"/>
        <w:tblLook w:firstColumn="1" w:firstRow="1" w:lastColumn="0" w:lastRow="0" w:noHBand="0" w:noVBand="1" w:val="04A0"/>
      </w:tblPr>
      <w:tblGrid>
        <w:gridCol w:w="4536"/>
        <w:gridCol w:w="4536"/>
      </w:tblGrid>
      <w:tr>
        <w:tc>
          <w:tcPr>
            <w:tcW w:type="dxa" w:w="1440"/>
            <w:shd w:val="clear" w:color="auto" w:fill="E8F4FD"/>
          </w:tcPr>
          <w:p>
            <w:r>
              <w:rPr>
                <w:rFonts w:ascii="Arial" w:hAnsi="Arial"/>
                <w:b/>
                <w:color w:val="1A5276"/>
                <w:sz w:val="18"/>
              </w:rPr>
              <w:t xml:space="preserve">  Result</w:t>
            </w:r>
          </w:p>
        </w:tc>
        <w:tc>
          <w:tcPr>
            <w:tcW w:type="dxa" w:w="4536"/>
            <w:shd w:val="clear" w:color="auto" w:fill="E8F4FD"/>
          </w:tcPr>
          <w:p>
            <w:r>
              <w:rPr>
                <w:rFonts w:ascii="Arial" w:hAnsi="Arial"/>
                <w:sz w:val="19"/>
              </w:rPr>
              <w:t>A stock and pricing enquiry that today takes 5–15 minutes of staff time is handled in under 60 seconds, entirely self-service.</w:t>
            </w:r>
          </w:p>
        </w:tc>
      </w:tr>
    </w:tbl>
    <w:p>
      <w:pPr>
        <w:spacing w:after="80"/>
      </w:pPr>
    </w:p>
    <w:p>
      <w:pPr>
        <w:spacing w:before="200" w:after="60"/>
      </w:pPr>
      <w:r>
        <w:rPr>
          <w:rFonts w:ascii="Arial" w:hAnsi="Arial"/>
          <w:b/>
          <w:color w:val="2E6DA4"/>
          <w:sz w:val="24"/>
        </w:rPr>
        <w:t>Technical Approach</w:t>
      </w:r>
    </w:p>
    <w:p>
      <w:pPr>
        <w:spacing w:before="0" w:after="80"/>
      </w:pPr>
      <w:r>
        <w:rPr>
          <w:rFonts w:ascii="Arial" w:hAnsi="Arial"/>
          <w:b w:val="0"/>
          <w:i w:val="0"/>
          <w:sz w:val="21"/>
        </w:rPr>
        <w:t>The application will be built within the Zoho ecosystem, respecting WineYard's existing investment and trust in Zoho. The catalog and ordering interface will be developed using Zoho Creator, with live data pulled directly from WineYard's existing Zoho Books account (contacts, items, stock, pricing). WhatsApp integration will be implemented via the Meta WhatsApp Business Cloud API.</w:t>
      </w:r>
    </w:p>
    <w:tbl>
      <w:tblPr>
        <w:tblStyle w:val="TableGrid"/>
        <w:tblW w:type="auto" w:w="0"/>
        <w:jc w:val="left"/>
        <w:tblLook w:firstColumn="1" w:firstRow="1" w:lastColumn="0" w:lastRow="0" w:noHBand="0" w:noVBand="1" w:val="04A0"/>
      </w:tblPr>
      <w:tblGrid>
        <w:gridCol w:w="4536"/>
        <w:gridCol w:w="4536"/>
      </w:tblGrid>
      <w:tr>
        <w:tc>
          <w:tcPr>
            <w:tcW w:type="dxa" w:w="1440"/>
            <w:shd w:val="clear" w:color="auto" w:fill="FFF8E1"/>
          </w:tcPr>
          <w:p>
            <w:r>
              <w:rPr>
                <w:rFonts w:ascii="Arial" w:hAnsi="Arial"/>
                <w:b/>
                <w:color w:val="B45309"/>
                <w:sz w:val="18"/>
              </w:rPr>
              <w:t xml:space="preserve">  Stack Decision</w:t>
            </w:r>
          </w:p>
        </w:tc>
        <w:tc>
          <w:tcPr>
            <w:tcW w:type="dxa" w:w="4536"/>
            <w:shd w:val="clear" w:color="auto" w:fill="FFF8E1"/>
          </w:tcPr>
          <w:p>
            <w:r>
              <w:rPr>
                <w:rFonts w:ascii="Arial" w:hAnsi="Arial"/>
                <w:sz w:val="19"/>
              </w:rPr>
              <w:t>Zoho Creator will be evaluated in the first 3 days of the engagement. If Creator's mobile UX or API integration capabilities do not meet the required standard, an independently hosted mobile web app will be developed for the same use case — with identical Zoho data integration. This decision will be made transparently with WineYard before the end of Day 3.</w:t>
            </w:r>
          </w:p>
        </w:tc>
      </w:tr>
    </w:tbl>
    <w:p>
      <w:pPr>
        <w:spacing w:after="80"/>
      </w:pPr>
    </w:p>
    <w:p>
      <w:pPr>
        <w:pBdr>
          <w:bottom w:val="single" w:sz="6" w:space="1" w:color="2E6DA4"/>
        </w:pBdr>
        <w:spacing w:before="280" w:after="80"/>
      </w:pPr>
      <w:r>
        <w:rPr>
          <w:rFonts w:ascii="Arial" w:hAnsi="Arial"/>
          <w:b/>
          <w:color w:val="1A3C5E"/>
          <w:sz w:val="30"/>
        </w:rPr>
        <w:t>3. Scope of Work</w:t>
      </w:r>
    </w:p>
    <w:p>
      <w:pPr>
        <w:spacing w:before="200" w:after="60"/>
      </w:pPr>
      <w:r>
        <w:rPr>
          <w:rFonts w:ascii="Arial" w:hAnsi="Arial"/>
          <w:b/>
          <w:color w:val="2E6DA4"/>
          <w:sz w:val="24"/>
        </w:rPr>
        <w:t>Included in Phase 1</w:t>
      </w:r>
    </w:p>
    <w:p>
      <w:pPr>
        <w:pStyle w:val="ListBullet"/>
        <w:spacing w:after="60"/>
        <w:ind w:left="432"/>
      </w:pPr>
      <w:r>
        <w:rPr>
          <w:rFonts w:ascii="Arial" w:hAnsi="Arial"/>
          <w:sz w:val="21"/>
        </w:rPr>
        <w:t>Product catalog — searchable by category, brand, and model name</w:t>
      </w:r>
    </w:p>
    <w:p>
      <w:pPr>
        <w:pStyle w:val="ListBullet"/>
        <w:spacing w:after="60"/>
        <w:ind w:left="432"/>
      </w:pPr>
      <w:r>
        <w:rPr>
          <w:rFonts w:ascii="Arial" w:hAnsi="Arial"/>
          <w:sz w:val="21"/>
        </w:rPr>
        <w:t>Live stock availability from Zoho Books — shown as Available / Limited / Out of Stock</w:t>
      </w:r>
    </w:p>
    <w:p>
      <w:pPr>
        <w:pStyle w:val="ListBullet"/>
        <w:spacing w:after="60"/>
        <w:ind w:left="432"/>
      </w:pPr>
      <w:r>
        <w:rPr>
          <w:rFonts w:ascii="Arial" w:hAnsi="Arial"/>
          <w:sz w:val="21"/>
        </w:rPr>
        <w:t>Customer-specific pricing — registered integrators see their negotiated rates; unregistered visitors see MRP</w:t>
      </w:r>
    </w:p>
    <w:p>
      <w:pPr>
        <w:pStyle w:val="ListBullet"/>
        <w:spacing w:after="60"/>
        <w:ind w:left="432"/>
      </w:pPr>
      <w:r>
        <w:rPr>
          <w:rFonts w:ascii="Arial" w:hAnsi="Arial"/>
          <w:sz w:val="21"/>
        </w:rPr>
        <w:t>Cart — add multiple products with quantities in a single session</w:t>
      </w:r>
    </w:p>
    <w:p>
      <w:pPr>
        <w:pStyle w:val="ListBullet"/>
        <w:spacing w:after="60"/>
        <w:ind w:left="432"/>
      </w:pPr>
      <w:r>
        <w:rPr>
          <w:rFonts w:ascii="Arial" w:hAnsi="Arial"/>
          <w:sz w:val="21"/>
        </w:rPr>
        <w:t>WhatsApp enquiry trigger — any inbound message generates a personalized catalog link</w:t>
      </w:r>
    </w:p>
    <w:p>
      <w:pPr>
        <w:pStyle w:val="ListBullet"/>
        <w:spacing w:after="60"/>
        <w:ind w:left="432"/>
      </w:pPr>
      <w:r>
        <w:rPr>
          <w:rFonts w:ascii="Arial" w:hAnsi="Arial"/>
          <w:sz w:val="21"/>
        </w:rPr>
        <w:t>WhatsApp quotation — itemized quote delivered to integrator's WhatsApp on cart submission</w:t>
      </w:r>
    </w:p>
    <w:p>
      <w:pPr>
        <w:pStyle w:val="ListBullet"/>
        <w:spacing w:after="60"/>
        <w:ind w:left="432"/>
      </w:pPr>
      <w:r>
        <w:rPr>
          <w:rFonts w:ascii="Arial" w:hAnsi="Arial"/>
          <w:sz w:val="21"/>
        </w:rPr>
        <w:t>Pilot rollout — working with 10 nominated integrators in Week 3</w:t>
      </w:r>
    </w:p>
    <w:p>
      <w:pPr>
        <w:pStyle w:val="ListBullet"/>
        <w:spacing w:after="60"/>
        <w:ind w:left="432"/>
      </w:pPr>
      <w:r>
        <w:rPr>
          <w:rFonts w:ascii="Arial" w:hAnsi="Arial"/>
          <w:sz w:val="21"/>
        </w:rPr>
        <w:t>Handover — documentation and a walkthrough session with WineYard's Zoho admin</w:t>
      </w:r>
    </w:p>
    <w:p>
      <w:pPr>
        <w:spacing w:before="200" w:after="60"/>
      </w:pPr>
      <w:r>
        <w:rPr>
          <w:rFonts w:ascii="Arial" w:hAnsi="Arial"/>
          <w:b/>
          <w:color w:val="2E6DA4"/>
          <w:sz w:val="24"/>
        </w:rPr>
        <w:t>Explicitly Out of Scope — Phase 1</w:t>
      </w:r>
    </w:p>
    <w:p>
      <w:pPr>
        <w:spacing w:before="0" w:after="80"/>
      </w:pPr>
      <w:r>
        <w:rPr>
          <w:rFonts w:ascii="Arial" w:hAnsi="Arial"/>
          <w:b w:val="0"/>
          <w:i w:val="0"/>
          <w:sz w:val="21"/>
        </w:rPr>
        <w:t>The following are noted, planned for future phases, and will not be included in this engagement:</w:t>
      </w:r>
    </w:p>
    <w:p>
      <w:pPr>
        <w:pStyle w:val="ListBullet"/>
        <w:spacing w:after="60"/>
        <w:ind w:left="432"/>
      </w:pPr>
      <w:r>
        <w:rPr>
          <w:rFonts w:ascii="Arial" w:hAnsi="Arial"/>
          <w:sz w:val="21"/>
        </w:rPr>
        <w:t>Payment collection or payment gateway integration</w:t>
      </w:r>
    </w:p>
    <w:p>
      <w:pPr>
        <w:pStyle w:val="ListBullet"/>
        <w:spacing w:after="60"/>
        <w:ind w:left="432"/>
      </w:pPr>
      <w:r>
        <w:rPr>
          <w:rFonts w:ascii="Arial" w:hAnsi="Arial"/>
          <w:sz w:val="21"/>
        </w:rPr>
        <w:t>Automatic order creation in Zoho Books</w:t>
      </w:r>
    </w:p>
    <w:p>
      <w:pPr>
        <w:pStyle w:val="ListBullet"/>
        <w:spacing w:after="60"/>
        <w:ind w:left="432"/>
      </w:pPr>
      <w:r>
        <w:rPr>
          <w:rFonts w:ascii="Arial" w:hAnsi="Arial"/>
          <w:sz w:val="21"/>
        </w:rPr>
        <w:t>Staff-facing dashboards, order management, or dispatch workflows</w:t>
      </w:r>
    </w:p>
    <w:p>
      <w:pPr>
        <w:pStyle w:val="ListBullet"/>
        <w:spacing w:after="60"/>
        <w:ind w:left="432"/>
      </w:pPr>
      <w:r>
        <w:rPr>
          <w:rFonts w:ascii="Arial" w:hAnsi="Arial"/>
          <w:sz w:val="21"/>
        </w:rPr>
        <w:t>Field sales representative features or routing</w:t>
      </w:r>
    </w:p>
    <w:p>
      <w:pPr>
        <w:pStyle w:val="ListBullet"/>
        <w:spacing w:after="60"/>
        <w:ind w:left="432"/>
      </w:pPr>
      <w:r>
        <w:rPr>
          <w:rFonts w:ascii="Arial" w:hAnsi="Arial"/>
          <w:sz w:val="21"/>
        </w:rPr>
        <w:t>Push notifications or native mobile app (iOS/Android)</w:t>
      </w:r>
    </w:p>
    <w:p>
      <w:pPr>
        <w:pStyle w:val="ListBullet"/>
        <w:spacing w:after="60"/>
        <w:ind w:left="432"/>
      </w:pPr>
      <w:r>
        <w:rPr>
          <w:rFonts w:ascii="Arial" w:hAnsi="Arial"/>
          <w:sz w:val="21"/>
        </w:rPr>
        <w:t>Analytics, reporting, or trend analysis</w:t>
      </w:r>
    </w:p>
    <w:p>
      <w:pPr>
        <w:pStyle w:val="ListBullet"/>
        <w:spacing w:after="60"/>
        <w:ind w:left="432"/>
      </w:pPr>
      <w:r>
        <w:rPr>
          <w:rFonts w:ascii="Arial" w:hAnsi="Arial"/>
          <w:sz w:val="21"/>
        </w:rPr>
        <w:t>Changes to WineYard's existing Zoho Books or Inventory configuration</w:t>
      </w:r>
    </w:p>
    <w:p>
      <w:pPr>
        <w:pStyle w:val="ListBullet"/>
        <w:spacing w:after="60"/>
        <w:ind w:left="432"/>
      </w:pPr>
      <w:r>
        <w:rPr>
          <w:rFonts w:ascii="Arial" w:hAnsi="Arial"/>
          <w:sz w:val="21"/>
        </w:rPr>
        <w:t>Training sessions beyond one handover call</w:t>
      </w:r>
    </w:p>
    <w:p>
      <w:pPr>
        <w:pBdr>
          <w:bottom w:val="single" w:sz="6" w:space="1" w:color="2E6DA4"/>
        </w:pBdr>
        <w:spacing w:before="280" w:after="80"/>
      </w:pPr>
      <w:r>
        <w:rPr>
          <w:rFonts w:ascii="Arial" w:hAnsi="Arial"/>
          <w:b/>
          <w:color w:val="1A3C5E"/>
          <w:sz w:val="30"/>
        </w:rPr>
        <w:t>4. Timeline &amp; Milestones</w:t>
      </w:r>
    </w:p>
    <w:p>
      <w:pPr>
        <w:spacing w:before="0" w:after="120"/>
      </w:pPr>
      <w:r>
        <w:rPr>
          <w:rFonts w:ascii="Arial" w:hAnsi="Arial"/>
          <w:b w:val="0"/>
          <w:i w:val="0"/>
          <w:sz w:val="21"/>
        </w:rPr>
        <w:t>Engagement runs from 11 March 2026 (Wednesday) to 31 March 2026 (Tuesday) — 3 weeks.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A3C5E"/>
          </w:tcPr>
          <w:p>
            <w:pPr>
              <w:jc w:val="left"/>
            </w:pPr>
            <w:r>
              <w:rPr>
                <w:rFonts w:ascii="Arial" w:hAnsi="Arial"/>
                <w:b/>
                <w:color w:val="FFFFFF"/>
                <w:sz w:val="19"/>
              </w:rPr>
              <w:t>Milestone</w:t>
            </w:r>
          </w:p>
        </w:tc>
        <w:tc>
          <w:tcPr>
            <w:tcW w:type="dxa" w:w="1872"/>
            <w:shd w:val="clear" w:color="auto" w:fill="1A3C5E"/>
          </w:tcPr>
          <w:p>
            <w:pPr>
              <w:jc w:val="left"/>
            </w:pPr>
            <w:r>
              <w:rPr>
                <w:rFonts w:ascii="Arial" w:hAnsi="Arial"/>
                <w:b/>
                <w:color w:val="FFFFFF"/>
                <w:sz w:val="19"/>
              </w:rPr>
              <w:t>Date</w:t>
            </w:r>
          </w:p>
        </w:tc>
        <w:tc>
          <w:tcPr>
            <w:tcW w:type="dxa" w:w="5472"/>
            <w:shd w:val="clear" w:color="auto" w:fill="1A3C5E"/>
          </w:tcPr>
          <w:p>
            <w:pPr>
              <w:jc w:val="left"/>
            </w:pPr>
            <w:r>
              <w:rPr>
                <w:rFonts w:ascii="Arial" w:hAnsi="Arial"/>
                <w:b/>
                <w:color w:val="FFFFFF"/>
                <w:sz w:val="19"/>
              </w:rPr>
              <w:t>Deliverable</w:t>
            </w:r>
          </w:p>
        </w:tc>
        <w:tc>
          <w:tcPr>
            <w:tcW w:type="dxa" w:w="1872"/>
            <w:shd w:val="clear" w:color="auto" w:fill="1A3C5E"/>
          </w:tcPr>
          <w:p>
            <w:pPr>
              <w:jc w:val="left"/>
            </w:pPr>
            <w:r>
              <w:rPr>
                <w:rFonts w:ascii="Arial" w:hAnsi="Arial"/>
                <w:b/>
                <w:color w:val="FFFFFF"/>
                <w:sz w:val="19"/>
              </w:rPr>
              <w:t>Payment Due</w:t>
            </w:r>
          </w:p>
        </w:tc>
      </w:tr>
      <w:tr>
        <w:tc>
          <w:tcPr>
            <w:tcW w:type="dxa" w:w="2160"/>
            <w:shd w:val="clear" w:color="auto" w:fill="FFFFFF"/>
          </w:tcPr>
          <w:p>
            <w:r>
              <w:rPr>
                <w:rFonts w:ascii="Arial" w:hAnsi="Arial"/>
                <w:sz w:val="18"/>
              </w:rPr>
              <w:t>Kickoff</w:t>
            </w:r>
          </w:p>
        </w:tc>
        <w:tc>
          <w:tcPr>
            <w:tcW w:type="dxa" w:w="1872"/>
            <w:shd w:val="clear" w:color="auto" w:fill="FFFFFF"/>
          </w:tcPr>
          <w:p>
            <w:r>
              <w:rPr>
                <w:rFonts w:ascii="Arial" w:hAnsi="Arial"/>
                <w:sz w:val="18"/>
              </w:rPr>
              <w:t>11 Mar (Wed)</w:t>
            </w:r>
          </w:p>
        </w:tc>
        <w:tc>
          <w:tcPr>
            <w:tcW w:type="dxa" w:w="5472"/>
            <w:shd w:val="clear" w:color="auto" w:fill="FFFFFF"/>
          </w:tcPr>
          <w:p>
            <w:r>
              <w:rPr>
                <w:rFonts w:ascii="Arial" w:hAnsi="Arial"/>
                <w:sz w:val="18"/>
              </w:rPr>
              <w:t>Developer access to Zoho confirmed. Stack decision (Creator vs web app) communicated by Day 3.</w:t>
            </w:r>
          </w:p>
        </w:tc>
        <w:tc>
          <w:tcPr>
            <w:tcW w:type="dxa" w:w="1872"/>
            <w:shd w:val="clear" w:color="auto" w:fill="FFFFFF"/>
          </w:tcPr>
          <w:p>
            <w:r>
              <w:rPr>
                <w:rFonts w:ascii="Arial" w:hAnsi="Arial"/>
                <w:sz w:val="18"/>
              </w:rPr>
              <w:t>—</w:t>
            </w:r>
          </w:p>
        </w:tc>
      </w:tr>
      <w:tr>
        <w:tc>
          <w:tcPr>
            <w:tcW w:type="dxa" w:w="2160"/>
            <w:shd w:val="clear" w:color="auto" w:fill="EEF3F8"/>
          </w:tcPr>
          <w:p>
            <w:r>
              <w:rPr>
                <w:rFonts w:ascii="Arial" w:hAnsi="Arial"/>
                <w:sz w:val="18"/>
              </w:rPr>
              <w:t>Milestone 1</w:t>
            </w:r>
          </w:p>
        </w:tc>
        <w:tc>
          <w:tcPr>
            <w:tcW w:type="dxa" w:w="1872"/>
            <w:shd w:val="clear" w:color="auto" w:fill="EEF3F8"/>
          </w:tcPr>
          <w:p>
            <w:r>
              <w:rPr>
                <w:rFonts w:ascii="Arial" w:hAnsi="Arial"/>
                <w:sz w:val="18"/>
              </w:rPr>
              <w:t>17 Mar (Tue)</w:t>
            </w:r>
          </w:p>
        </w:tc>
        <w:tc>
          <w:tcPr>
            <w:tcW w:type="dxa" w:w="5472"/>
            <w:shd w:val="clear" w:color="auto" w:fill="EEF3F8"/>
          </w:tcPr>
          <w:p>
            <w:r>
              <w:rPr>
                <w:rFonts w:ascii="Arial" w:hAnsi="Arial"/>
                <w:sz w:val="18"/>
              </w:rPr>
              <w:t>Working digital catalog — browse, search, customer pricing, stock visibility. Internal demo ready.</w:t>
            </w:r>
          </w:p>
        </w:tc>
        <w:tc>
          <w:tcPr>
            <w:tcW w:type="dxa" w:w="1872"/>
            <w:shd w:val="clear" w:color="auto" w:fill="EEF3F8"/>
          </w:tcPr>
          <w:p>
            <w:r>
              <w:rPr>
                <w:rFonts w:ascii="Arial" w:hAnsi="Arial"/>
                <w:sz w:val="18"/>
              </w:rPr>
              <w:t>₹10,000</w:t>
            </w:r>
          </w:p>
        </w:tc>
      </w:tr>
      <w:tr>
        <w:tc>
          <w:tcPr>
            <w:tcW w:type="dxa" w:w="2160"/>
            <w:shd w:val="clear" w:color="auto" w:fill="FFFFFF"/>
          </w:tcPr>
          <w:p>
            <w:r>
              <w:rPr>
                <w:rFonts w:ascii="Arial" w:hAnsi="Arial"/>
                <w:sz w:val="18"/>
              </w:rPr>
              <w:t>Milestone 2</w:t>
            </w:r>
          </w:p>
        </w:tc>
        <w:tc>
          <w:tcPr>
            <w:tcW w:type="dxa" w:w="1872"/>
            <w:shd w:val="clear" w:color="auto" w:fill="FFFFFF"/>
          </w:tcPr>
          <w:p>
            <w:r>
              <w:rPr>
                <w:rFonts w:ascii="Arial" w:hAnsi="Arial"/>
                <w:sz w:val="18"/>
              </w:rPr>
              <w:t>24 Mar (Tue)</w:t>
            </w:r>
          </w:p>
        </w:tc>
        <w:tc>
          <w:tcPr>
            <w:tcW w:type="dxa" w:w="5472"/>
            <w:shd w:val="clear" w:color="auto" w:fill="FFFFFF"/>
          </w:tcPr>
          <w:p>
            <w:r>
              <w:rPr>
                <w:rFonts w:ascii="Arial" w:hAnsi="Arial"/>
                <w:sz w:val="18"/>
              </w:rPr>
              <w:t>WhatsApp bot live — enquiry triggers catalog link. Cart submission delivers WhatsApp quotation end-to-end.</w:t>
            </w:r>
          </w:p>
        </w:tc>
        <w:tc>
          <w:tcPr>
            <w:tcW w:type="dxa" w:w="1872"/>
            <w:shd w:val="clear" w:color="auto" w:fill="FFFFFF"/>
          </w:tcPr>
          <w:p>
            <w:r>
              <w:rPr>
                <w:rFonts w:ascii="Arial" w:hAnsi="Arial"/>
                <w:sz w:val="18"/>
              </w:rPr>
              <w:t>₹10,000</w:t>
            </w:r>
          </w:p>
        </w:tc>
      </w:tr>
      <w:tr>
        <w:tc>
          <w:tcPr>
            <w:tcW w:type="dxa" w:w="2160"/>
            <w:shd w:val="clear" w:color="auto" w:fill="EEF3F8"/>
          </w:tcPr>
          <w:p>
            <w:r>
              <w:rPr>
                <w:rFonts w:ascii="Arial" w:hAnsi="Arial"/>
                <w:sz w:val="18"/>
              </w:rPr>
              <w:t>Milestone 3</w:t>
            </w:r>
          </w:p>
        </w:tc>
        <w:tc>
          <w:tcPr>
            <w:tcW w:type="dxa" w:w="1872"/>
            <w:shd w:val="clear" w:color="auto" w:fill="EEF3F8"/>
          </w:tcPr>
          <w:p>
            <w:r>
              <w:rPr>
                <w:rFonts w:ascii="Arial" w:hAnsi="Arial"/>
                <w:sz w:val="18"/>
              </w:rPr>
              <w:t>29 Mar (Sun)</w:t>
            </w:r>
          </w:p>
        </w:tc>
        <w:tc>
          <w:tcPr>
            <w:tcW w:type="dxa" w:w="5472"/>
            <w:shd w:val="clear" w:color="auto" w:fill="EEF3F8"/>
          </w:tcPr>
          <w:p>
            <w:r>
              <w:rPr>
                <w:rFonts w:ascii="Arial" w:hAnsi="Arial"/>
                <w:sz w:val="18"/>
              </w:rPr>
              <w:t>Pilot go-live with 10 integrators. Feedback collected and critical issues resolved.</w:t>
            </w:r>
          </w:p>
        </w:tc>
        <w:tc>
          <w:tcPr>
            <w:tcW w:type="dxa" w:w="1872"/>
            <w:shd w:val="clear" w:color="auto" w:fill="EEF3F8"/>
          </w:tcPr>
          <w:p>
            <w:r>
              <w:rPr>
                <w:rFonts w:ascii="Arial" w:hAnsi="Arial"/>
                <w:sz w:val="18"/>
              </w:rPr>
              <w:t>—</w:t>
            </w:r>
          </w:p>
        </w:tc>
      </w:tr>
      <w:tr>
        <w:tc>
          <w:tcPr>
            <w:tcW w:type="dxa" w:w="2160"/>
            <w:shd w:val="clear" w:color="auto" w:fill="FFFFFF"/>
          </w:tcPr>
          <w:p>
            <w:r>
              <w:rPr>
                <w:rFonts w:ascii="Arial" w:hAnsi="Arial"/>
                <w:sz w:val="18"/>
              </w:rPr>
              <w:t>Final Handover</w:t>
            </w:r>
          </w:p>
        </w:tc>
        <w:tc>
          <w:tcPr>
            <w:tcW w:type="dxa" w:w="1872"/>
            <w:shd w:val="clear" w:color="auto" w:fill="FFFFFF"/>
          </w:tcPr>
          <w:p>
            <w:r>
              <w:rPr>
                <w:rFonts w:ascii="Arial" w:hAnsi="Arial"/>
                <w:sz w:val="18"/>
              </w:rPr>
              <w:t>31 Mar (Tue)</w:t>
            </w:r>
          </w:p>
        </w:tc>
        <w:tc>
          <w:tcPr>
            <w:tcW w:type="dxa" w:w="5472"/>
            <w:shd w:val="clear" w:color="auto" w:fill="FFFFFF"/>
          </w:tcPr>
          <w:p>
            <w:r>
              <w:rPr>
                <w:rFonts w:ascii="Arial" w:hAnsi="Arial"/>
                <w:sz w:val="18"/>
              </w:rPr>
              <w:t>Stabilized application. Handover documentation. Admin walkthrough session complete.</w:t>
            </w:r>
          </w:p>
        </w:tc>
        <w:tc>
          <w:tcPr>
            <w:tcW w:type="dxa" w:w="1872"/>
            <w:shd w:val="clear" w:color="auto" w:fill="FFFFFF"/>
          </w:tcPr>
          <w:p>
            <w:r>
              <w:rPr>
                <w:rFonts w:ascii="Arial" w:hAnsi="Arial"/>
                <w:sz w:val="18"/>
              </w:rPr>
              <w:t>₹10,000</w:t>
            </w:r>
          </w:p>
        </w:tc>
      </w:tr>
    </w:tbl>
    <w:p>
      <w:pPr>
        <w:spacing w:after="120"/>
      </w:pPr>
    </w:p>
    <w:tbl>
      <w:tblPr>
        <w:tblStyle w:val="TableGrid"/>
        <w:tblW w:type="auto" w:w="0"/>
        <w:jc w:val="left"/>
        <w:tblLook w:firstColumn="1" w:firstRow="1" w:lastColumn="0" w:lastRow="0" w:noHBand="0" w:noVBand="1" w:val="04A0"/>
      </w:tblPr>
      <w:tblGrid>
        <w:gridCol w:w="4536"/>
        <w:gridCol w:w="4536"/>
      </w:tblGrid>
      <w:tr>
        <w:tc>
          <w:tcPr>
            <w:tcW w:type="dxa" w:w="1440"/>
            <w:shd w:val="clear" w:color="auto" w:fill="FDE8E8"/>
          </w:tcPr>
          <w:p>
            <w:r>
              <w:rPr>
                <w:rFonts w:ascii="Arial" w:hAnsi="Arial"/>
                <w:b/>
                <w:color w:val="8B1A1A"/>
                <w:sz w:val="18"/>
              </w:rPr>
              <w:t xml:space="preserve">  Important</w:t>
            </w:r>
          </w:p>
        </w:tc>
        <w:tc>
          <w:tcPr>
            <w:tcW w:type="dxa" w:w="4536"/>
            <w:shd w:val="clear" w:color="auto" w:fill="FDE8E8"/>
          </w:tcPr>
          <w:p>
            <w:r>
              <w:rPr>
                <w:rFonts w:ascii="Arial" w:hAnsi="Arial"/>
                <w:sz w:val="19"/>
              </w:rPr>
              <w:t>Timeline assumes Zoho Creator subscription is active and developer access is granted by 11 March. Any delay in access provision will extend the timeline by the same number of days.</w:t>
            </w:r>
          </w:p>
        </w:tc>
      </w:tr>
    </w:tbl>
    <w:p>
      <w:pPr>
        <w:spacing w:after="80"/>
      </w:pPr>
    </w:p>
    <w:p>
      <w:pPr>
        <w:pBdr>
          <w:bottom w:val="single" w:sz="6" w:space="1" w:color="2E6DA4"/>
        </w:pBdr>
        <w:spacing w:before="280" w:after="80"/>
      </w:pPr>
      <w:r>
        <w:rPr>
          <w:rFonts w:ascii="Arial" w:hAnsi="Arial"/>
          <w:b/>
          <w:color w:val="1A3C5E"/>
          <w:sz w:val="30"/>
        </w:rPr>
        <w:t>5. Investment</w:t>
      </w:r>
    </w:p>
    <w:tbl>
      <w:tblPr>
        <w:tblStyle w:val="TableGrid"/>
        <w:tblW w:type="auto" w:w="0"/>
        <w:jc w:val="left"/>
        <w:tblLook w:firstColumn="1" w:firstRow="1" w:lastColumn="0" w:lastRow="0" w:noHBand="0" w:noVBand="1" w:val="04A0"/>
      </w:tblPr>
      <w:tblGrid>
        <w:gridCol w:w="3024"/>
        <w:gridCol w:w="3024"/>
        <w:gridCol w:w="3024"/>
      </w:tblGrid>
      <w:tr>
        <w:tc>
          <w:tcPr>
            <w:tcW w:type="dxa" w:w="5040"/>
            <w:shd w:val="clear" w:color="auto" w:fill="1A3C5E"/>
          </w:tcPr>
          <w:p>
            <w:pPr>
              <w:jc w:val="left"/>
            </w:pPr>
            <w:r>
              <w:rPr>
                <w:rFonts w:ascii="Arial" w:hAnsi="Arial"/>
                <w:b/>
                <w:color w:val="FFFFFF"/>
                <w:sz w:val="19"/>
              </w:rPr>
              <w:t>Item</w:t>
            </w:r>
          </w:p>
        </w:tc>
        <w:tc>
          <w:tcPr>
            <w:tcW w:type="dxa" w:w="2592"/>
            <w:shd w:val="clear" w:color="auto" w:fill="1A3C5E"/>
          </w:tcPr>
          <w:p>
            <w:pPr>
              <w:jc w:val="left"/>
            </w:pPr>
            <w:r>
              <w:rPr>
                <w:rFonts w:ascii="Arial" w:hAnsi="Arial"/>
                <w:b/>
                <w:color w:val="FFFFFF"/>
                <w:sz w:val="19"/>
              </w:rPr>
              <w:t>Amount</w:t>
            </w:r>
          </w:p>
        </w:tc>
        <w:tc>
          <w:tcPr>
            <w:tcW w:type="dxa" w:w="3600"/>
            <w:shd w:val="clear" w:color="auto" w:fill="1A3C5E"/>
          </w:tcPr>
          <w:p>
            <w:pPr>
              <w:jc w:val="left"/>
            </w:pPr>
            <w:r>
              <w:rPr>
                <w:rFonts w:ascii="Arial" w:hAnsi="Arial"/>
                <w:b/>
                <w:color w:val="FFFFFF"/>
                <w:sz w:val="19"/>
              </w:rPr>
              <w:t>Due Date</w:t>
            </w:r>
          </w:p>
        </w:tc>
      </w:tr>
      <w:tr>
        <w:tc>
          <w:tcPr>
            <w:tcW w:type="dxa" w:w="5040"/>
            <w:shd w:val="clear" w:color="auto" w:fill="FFFFFF"/>
          </w:tcPr>
          <w:p>
            <w:r>
              <w:rPr>
                <w:rFonts w:ascii="Arial" w:hAnsi="Arial"/>
                <w:sz w:val="18"/>
              </w:rPr>
              <w:t>Milestone 1 — Working catalog</w:t>
            </w:r>
          </w:p>
        </w:tc>
        <w:tc>
          <w:tcPr>
            <w:tcW w:type="dxa" w:w="2592"/>
            <w:shd w:val="clear" w:color="auto" w:fill="FFFFFF"/>
          </w:tcPr>
          <w:p>
            <w:r>
              <w:rPr>
                <w:rFonts w:ascii="Arial" w:hAnsi="Arial"/>
                <w:sz w:val="18"/>
              </w:rPr>
              <w:t>₹10,000</w:t>
            </w:r>
          </w:p>
        </w:tc>
        <w:tc>
          <w:tcPr>
            <w:tcW w:type="dxa" w:w="3600"/>
            <w:shd w:val="clear" w:color="auto" w:fill="FFFFFF"/>
          </w:tcPr>
          <w:p>
            <w:r>
              <w:rPr>
                <w:rFonts w:ascii="Arial" w:hAnsi="Arial"/>
                <w:sz w:val="18"/>
              </w:rPr>
              <w:t>17 March 2026 (Tuesday)</w:t>
            </w:r>
          </w:p>
        </w:tc>
      </w:tr>
      <w:tr>
        <w:tc>
          <w:tcPr>
            <w:tcW w:type="dxa" w:w="5040"/>
            <w:shd w:val="clear" w:color="auto" w:fill="EEF3F8"/>
          </w:tcPr>
          <w:p>
            <w:r>
              <w:rPr>
                <w:rFonts w:ascii="Arial" w:hAnsi="Arial"/>
                <w:sz w:val="18"/>
              </w:rPr>
              <w:t>Milestone 2 — WhatsApp flow live</w:t>
            </w:r>
          </w:p>
        </w:tc>
        <w:tc>
          <w:tcPr>
            <w:tcW w:type="dxa" w:w="2592"/>
            <w:shd w:val="clear" w:color="auto" w:fill="EEF3F8"/>
          </w:tcPr>
          <w:p>
            <w:r>
              <w:rPr>
                <w:rFonts w:ascii="Arial" w:hAnsi="Arial"/>
                <w:sz w:val="18"/>
              </w:rPr>
              <w:t>₹10,000</w:t>
            </w:r>
          </w:p>
        </w:tc>
        <w:tc>
          <w:tcPr>
            <w:tcW w:type="dxa" w:w="3600"/>
            <w:shd w:val="clear" w:color="auto" w:fill="EEF3F8"/>
          </w:tcPr>
          <w:p>
            <w:r>
              <w:rPr>
                <w:rFonts w:ascii="Arial" w:hAnsi="Arial"/>
                <w:sz w:val="18"/>
              </w:rPr>
              <w:t>24 March 2026 (Tuesday)</w:t>
            </w:r>
          </w:p>
        </w:tc>
      </w:tr>
      <w:tr>
        <w:tc>
          <w:tcPr>
            <w:tcW w:type="dxa" w:w="5040"/>
            <w:shd w:val="clear" w:color="auto" w:fill="FFFFFF"/>
          </w:tcPr>
          <w:p>
            <w:r>
              <w:rPr>
                <w:rFonts w:ascii="Arial" w:hAnsi="Arial"/>
                <w:sz w:val="18"/>
              </w:rPr>
              <w:t>Milestone 3 — Handover complete</w:t>
            </w:r>
          </w:p>
        </w:tc>
        <w:tc>
          <w:tcPr>
            <w:tcW w:type="dxa" w:w="2592"/>
            <w:shd w:val="clear" w:color="auto" w:fill="FFFFFF"/>
          </w:tcPr>
          <w:p>
            <w:r>
              <w:rPr>
                <w:rFonts w:ascii="Arial" w:hAnsi="Arial"/>
                <w:sz w:val="18"/>
              </w:rPr>
              <w:t>₹10,000</w:t>
            </w:r>
          </w:p>
        </w:tc>
        <w:tc>
          <w:tcPr>
            <w:tcW w:type="dxa" w:w="3600"/>
            <w:shd w:val="clear" w:color="auto" w:fill="FFFFFF"/>
          </w:tcPr>
          <w:p>
            <w:r>
              <w:rPr>
                <w:rFonts w:ascii="Arial" w:hAnsi="Arial"/>
                <w:sz w:val="18"/>
              </w:rPr>
              <w:t>31 March 2026 (Tuesday)</w:t>
            </w:r>
          </w:p>
        </w:tc>
      </w:tr>
      <w:tr>
        <w:tc>
          <w:tcPr>
            <w:tcW w:type="dxa" w:w="5040"/>
            <w:shd w:val="clear" w:color="auto" w:fill="EEF3F8"/>
          </w:tcPr>
          <w:p>
            <w:r>
              <w:rPr>
                <w:rFonts w:ascii="Arial" w:hAnsi="Arial"/>
                <w:sz w:val="18"/>
              </w:rPr>
              <w:t>Total</w:t>
            </w:r>
          </w:p>
        </w:tc>
        <w:tc>
          <w:tcPr>
            <w:tcW w:type="dxa" w:w="2592"/>
            <w:shd w:val="clear" w:color="auto" w:fill="EEF3F8"/>
          </w:tcPr>
          <w:p>
            <w:r>
              <w:rPr>
                <w:rFonts w:ascii="Arial" w:hAnsi="Arial"/>
                <w:sz w:val="18"/>
              </w:rPr>
              <w:t>₹30,000</w:t>
            </w:r>
          </w:p>
        </w:tc>
        <w:tc>
          <w:tcPr>
            <w:tcW w:type="dxa" w:w="3600"/>
            <w:shd w:val="clear" w:color="auto" w:fill="EEF3F8"/>
          </w:tcPr>
          <w:p>
            <w:r>
              <w:rPr>
                <w:rFonts w:ascii="Arial" w:hAnsi="Arial"/>
                <w:sz w:val="18"/>
              </w:rPr>
            </w:r>
          </w:p>
        </w:tc>
      </w:tr>
    </w:tbl>
    <w:p>
      <w:pPr>
        <w:spacing w:after="120"/>
      </w:pPr>
    </w:p>
    <w:p>
      <w:pPr>
        <w:spacing w:before="0" w:after="60"/>
      </w:pPr>
      <w:r>
        <w:rPr>
          <w:rFonts w:ascii="Arial" w:hAnsi="Arial"/>
          <w:b w:val="0"/>
          <w:i w:val="0"/>
          <w:color w:val="555555"/>
          <w:sz w:val="21"/>
        </w:rPr>
        <w:t>Payment method: Bank transfer / UPI on or before each milestone date.</w:t>
      </w:r>
    </w:p>
    <w:p>
      <w:pPr>
        <w:spacing w:before="0" w:after="160"/>
      </w:pPr>
      <w:r>
        <w:rPr>
          <w:rFonts w:ascii="Arial" w:hAnsi="Arial"/>
          <w:b w:val="0"/>
          <w:i w:val="0"/>
          <w:color w:val="555555"/>
          <w:sz w:val="21"/>
        </w:rPr>
        <w:t>GST: To be confirmed based on registration status.</w:t>
      </w:r>
    </w:p>
    <w:p>
      <w:pPr>
        <w:spacing w:before="200" w:after="60"/>
      </w:pPr>
      <w:r>
        <w:rPr>
          <w:rFonts w:ascii="Arial" w:hAnsi="Arial"/>
          <w:b/>
          <w:color w:val="2E6DA4"/>
          <w:sz w:val="24"/>
        </w:rPr>
        <w:t>What Is Included</w:t>
      </w:r>
    </w:p>
    <w:p>
      <w:pPr>
        <w:pStyle w:val="ListBullet"/>
        <w:spacing w:after="60"/>
        <w:ind w:left="432"/>
      </w:pPr>
      <w:r>
        <w:rPr>
          <w:rFonts w:ascii="Arial" w:hAnsi="Arial"/>
          <w:sz w:val="21"/>
        </w:rPr>
        <w:t>All development and testing work for the scope defined in Section 3</w:t>
      </w:r>
    </w:p>
    <w:p>
      <w:pPr>
        <w:pStyle w:val="ListBullet"/>
        <w:spacing w:after="60"/>
        <w:ind w:left="432"/>
      </w:pPr>
      <w:r>
        <w:rPr>
          <w:rFonts w:ascii="Arial" w:hAnsi="Arial"/>
          <w:sz w:val="21"/>
        </w:rPr>
        <w:t>Stack evaluation and technical decision in first 3 days</w:t>
      </w:r>
    </w:p>
    <w:p>
      <w:pPr>
        <w:pStyle w:val="ListBullet"/>
        <w:spacing w:after="60"/>
        <w:ind w:left="432"/>
      </w:pPr>
      <w:r>
        <w:rPr>
          <w:rFonts w:ascii="Arial" w:hAnsi="Arial"/>
          <w:sz w:val="21"/>
        </w:rPr>
        <w:t>One handover walkthrough session (up to 1 hour) with WineYard's Zoho admin</w:t>
      </w:r>
    </w:p>
    <w:p>
      <w:pPr>
        <w:pStyle w:val="ListBullet"/>
        <w:spacing w:after="60"/>
        <w:ind w:left="432"/>
      </w:pPr>
      <w:r>
        <w:rPr>
          <w:rFonts w:ascii="Arial" w:hAnsi="Arial"/>
          <w:sz w:val="21"/>
        </w:rPr>
        <w:t>Bug fixes for issues within the agreed scope for 30 days post-delivery</w:t>
      </w:r>
    </w:p>
    <w:p>
      <w:pPr>
        <w:spacing w:before="200" w:after="60"/>
      </w:pPr>
      <w:r>
        <w:rPr>
          <w:rFonts w:ascii="Arial" w:hAnsi="Arial"/>
          <w:b/>
          <w:color w:val="2E6DA4"/>
          <w:sz w:val="24"/>
        </w:rPr>
        <w:t>What Is Not Included</w:t>
      </w:r>
    </w:p>
    <w:p>
      <w:pPr>
        <w:pStyle w:val="ListBullet"/>
        <w:spacing w:after="60"/>
        <w:ind w:left="432"/>
      </w:pPr>
      <w:r>
        <w:rPr>
          <w:rFonts w:ascii="Arial" w:hAnsi="Arial"/>
          <w:sz w:val="21"/>
        </w:rPr>
        <w:t>Zoho Creator subscription cost — purchased directly by WineYard (Standard plan, minimum 2 users)</w:t>
      </w:r>
    </w:p>
    <w:p>
      <w:pPr>
        <w:pStyle w:val="ListBullet"/>
        <w:spacing w:after="60"/>
        <w:ind w:left="432"/>
      </w:pPr>
      <w:r>
        <w:rPr>
          <w:rFonts w:ascii="Arial" w:hAnsi="Arial"/>
          <w:sz w:val="21"/>
        </w:rPr>
        <w:t>WhatsApp Business API conversation costs — charged by Meta directly, estimated ₹0–500/month at current volume</w:t>
      </w:r>
    </w:p>
    <w:p>
      <w:pPr>
        <w:pStyle w:val="ListBullet"/>
        <w:spacing w:after="60"/>
        <w:ind w:left="432"/>
      </w:pPr>
      <w:r>
        <w:rPr>
          <w:rFonts w:ascii="Arial" w:hAnsi="Arial"/>
          <w:sz w:val="21"/>
        </w:rPr>
        <w:t>Any feature additions or scope changes beyond Section 3</w:t>
      </w:r>
    </w:p>
    <w:p>
      <w:pPr>
        <w:pStyle w:val="ListBullet"/>
        <w:spacing w:after="60"/>
        <w:ind w:left="432"/>
      </w:pPr>
      <w:r>
        <w:rPr>
          <w:rFonts w:ascii="Arial" w:hAnsi="Arial"/>
          <w:sz w:val="21"/>
        </w:rPr>
        <w:t>Ongoing support beyond the 30-day warranty period</w:t>
      </w:r>
    </w:p>
    <w:p>
      <w:pPr>
        <w:spacing w:before="0" w:after="160"/>
      </w:pPr>
      <w:r>
        <w:rPr>
          <w:rFonts w:ascii="Arial" w:hAnsi="Arial"/>
          <w:b w:val="0"/>
          <w:i/>
          <w:color w:val="555555"/>
          <w:sz w:val="21"/>
        </w:rPr>
        <w:t>Post-delivery support and feature development will be discussed and quoted separately as Phase 2 after handover. There is no ongoing retainer obligation on either side from this engagement.</w:t>
      </w:r>
    </w:p>
    <w:p>
      <w:pPr>
        <w:pBdr>
          <w:bottom w:val="single" w:sz="6" w:space="1" w:color="2E6DA4"/>
        </w:pBdr>
        <w:spacing w:before="280" w:after="80"/>
      </w:pPr>
      <w:r>
        <w:rPr>
          <w:rFonts w:ascii="Arial" w:hAnsi="Arial"/>
          <w:b/>
          <w:color w:val="1A3C5E"/>
          <w:sz w:val="30"/>
        </w:rPr>
        <w:t>6. What WineYard Needs to Provide</w:t>
      </w:r>
    </w:p>
    <w:tbl>
      <w:tblPr>
        <w:tblStyle w:val="TableGrid"/>
        <w:tblW w:type="auto" w:w="0"/>
        <w:jc w:val="left"/>
        <w:tblLook w:firstColumn="1" w:firstRow="1" w:lastColumn="0" w:lastRow="0" w:noHBand="0" w:noVBand="1" w:val="04A0"/>
      </w:tblPr>
      <w:tblGrid>
        <w:gridCol w:w="4536"/>
        <w:gridCol w:w="4536"/>
      </w:tblGrid>
      <w:tr>
        <w:tc>
          <w:tcPr>
            <w:tcW w:type="dxa" w:w="7488"/>
            <w:shd w:val="clear" w:color="auto" w:fill="1A3C5E"/>
          </w:tcPr>
          <w:p>
            <w:pPr>
              <w:jc w:val="left"/>
            </w:pPr>
            <w:r>
              <w:rPr>
                <w:rFonts w:ascii="Arial" w:hAnsi="Arial"/>
                <w:b/>
                <w:color w:val="FFFFFF"/>
                <w:sz w:val="19"/>
              </w:rPr>
              <w:t>Item</w:t>
            </w:r>
          </w:p>
        </w:tc>
        <w:tc>
          <w:tcPr>
            <w:tcW w:type="dxa" w:w="3744"/>
            <w:shd w:val="clear" w:color="auto" w:fill="1A3C5E"/>
          </w:tcPr>
          <w:p>
            <w:pPr>
              <w:jc w:val="left"/>
            </w:pPr>
            <w:r>
              <w:rPr>
                <w:rFonts w:ascii="Arial" w:hAnsi="Arial"/>
                <w:b/>
                <w:color w:val="FFFFFF"/>
                <w:sz w:val="19"/>
              </w:rPr>
              <w:t>Required By</w:t>
            </w:r>
          </w:p>
        </w:tc>
      </w:tr>
      <w:tr>
        <w:tc>
          <w:tcPr>
            <w:tcW w:type="dxa" w:w="7488"/>
            <w:shd w:val="clear" w:color="auto" w:fill="FFFFFF"/>
          </w:tcPr>
          <w:p>
            <w:r>
              <w:rPr>
                <w:rFonts w:ascii="Arial" w:hAnsi="Arial"/>
                <w:sz w:val="18"/>
              </w:rPr>
              <w:t>Zoho Creator subscription purchased — Standard plan, minimum 2 users</w:t>
            </w:r>
          </w:p>
        </w:tc>
        <w:tc>
          <w:tcPr>
            <w:tcW w:type="dxa" w:w="3744"/>
            <w:shd w:val="clear" w:color="auto" w:fill="FFFFFF"/>
          </w:tcPr>
          <w:p>
            <w:r>
              <w:rPr>
                <w:rFonts w:ascii="Arial" w:hAnsi="Arial"/>
                <w:sz w:val="18"/>
              </w:rPr>
              <w:t>Before 11 March</w:t>
            </w:r>
          </w:p>
        </w:tc>
      </w:tr>
      <w:tr>
        <w:tc>
          <w:tcPr>
            <w:tcW w:type="dxa" w:w="7488"/>
            <w:shd w:val="clear" w:color="auto" w:fill="EEF3F8"/>
          </w:tcPr>
          <w:p>
            <w:r>
              <w:rPr>
                <w:rFonts w:ascii="Arial" w:hAnsi="Arial"/>
                <w:sz w:val="18"/>
              </w:rPr>
              <w:t>Developer / admin access to Zoho Books and Creator for [Your Name]</w:t>
            </w:r>
          </w:p>
        </w:tc>
        <w:tc>
          <w:tcPr>
            <w:tcW w:type="dxa" w:w="3744"/>
            <w:shd w:val="clear" w:color="auto" w:fill="EEF3F8"/>
          </w:tcPr>
          <w:p>
            <w:r>
              <w:rPr>
                <w:rFonts w:ascii="Arial" w:hAnsi="Arial"/>
                <w:sz w:val="18"/>
              </w:rPr>
              <w:t>Before 11 March</w:t>
            </w:r>
          </w:p>
        </w:tc>
      </w:tr>
      <w:tr>
        <w:tc>
          <w:tcPr>
            <w:tcW w:type="dxa" w:w="7488"/>
            <w:shd w:val="clear" w:color="auto" w:fill="FFFFFF"/>
          </w:tcPr>
          <w:p>
            <w:r>
              <w:rPr>
                <w:rFonts w:ascii="Arial" w:hAnsi="Arial"/>
                <w:sz w:val="18"/>
              </w:rPr>
              <w:t>Confirmation of WhatsApp Business number to integrate</w:t>
            </w:r>
          </w:p>
        </w:tc>
        <w:tc>
          <w:tcPr>
            <w:tcW w:type="dxa" w:w="3744"/>
            <w:shd w:val="clear" w:color="auto" w:fill="FFFFFF"/>
          </w:tcPr>
          <w:p>
            <w:r>
              <w:rPr>
                <w:rFonts w:ascii="Arial" w:hAnsi="Arial"/>
                <w:sz w:val="18"/>
              </w:rPr>
              <w:t>Before 11 March</w:t>
            </w:r>
          </w:p>
        </w:tc>
      </w:tr>
      <w:tr>
        <w:tc>
          <w:tcPr>
            <w:tcW w:type="dxa" w:w="7488"/>
            <w:shd w:val="clear" w:color="auto" w:fill="EEF3F8"/>
          </w:tcPr>
          <w:p>
            <w:r>
              <w:rPr>
                <w:rFonts w:ascii="Arial" w:hAnsi="Arial"/>
                <w:sz w:val="18"/>
              </w:rPr>
              <w:t>List of 10 pilot integrators — name and WhatsApp number</w:t>
            </w:r>
          </w:p>
        </w:tc>
        <w:tc>
          <w:tcPr>
            <w:tcW w:type="dxa" w:w="3744"/>
            <w:shd w:val="clear" w:color="auto" w:fill="EEF3F8"/>
          </w:tcPr>
          <w:p>
            <w:r>
              <w:rPr>
                <w:rFonts w:ascii="Arial" w:hAnsi="Arial"/>
                <w:sz w:val="18"/>
              </w:rPr>
              <w:t>Before 24 March</w:t>
            </w:r>
          </w:p>
        </w:tc>
      </w:tr>
      <w:tr>
        <w:tc>
          <w:tcPr>
            <w:tcW w:type="dxa" w:w="7488"/>
            <w:shd w:val="clear" w:color="auto" w:fill="FFFFFF"/>
          </w:tcPr>
          <w:p>
            <w:r>
              <w:rPr>
                <w:rFonts w:ascii="Arial" w:hAnsi="Arial"/>
                <w:sz w:val="18"/>
              </w:rPr>
              <w:t>Single point of contact for feedback and approvals during the 3 weeks</w:t>
            </w:r>
          </w:p>
        </w:tc>
        <w:tc>
          <w:tcPr>
            <w:tcW w:type="dxa" w:w="3744"/>
            <w:shd w:val="clear" w:color="auto" w:fill="FFFFFF"/>
          </w:tcPr>
          <w:p>
            <w:r>
              <w:rPr>
                <w:rFonts w:ascii="Arial" w:hAnsi="Arial"/>
                <w:sz w:val="18"/>
              </w:rPr>
              <w:t>Ongoing</w:t>
            </w:r>
          </w:p>
        </w:tc>
      </w:tr>
      <w:tr>
        <w:tc>
          <w:tcPr>
            <w:tcW w:type="dxa" w:w="7488"/>
            <w:shd w:val="clear" w:color="auto" w:fill="EEF3F8"/>
          </w:tcPr>
          <w:p>
            <w:r>
              <w:rPr>
                <w:rFonts w:ascii="Arial" w:hAnsi="Arial"/>
                <w:sz w:val="18"/>
              </w:rPr>
              <w:t>Timely responses to technical or product questions (within 1 business day)</w:t>
            </w:r>
          </w:p>
        </w:tc>
        <w:tc>
          <w:tcPr>
            <w:tcW w:type="dxa" w:w="3744"/>
            <w:shd w:val="clear" w:color="auto" w:fill="EEF3F8"/>
          </w:tcPr>
          <w:p>
            <w:r>
              <w:rPr>
                <w:rFonts w:ascii="Arial" w:hAnsi="Arial"/>
                <w:sz w:val="18"/>
              </w:rPr>
              <w:t>Ongoing</w:t>
            </w:r>
          </w:p>
        </w:tc>
      </w:tr>
    </w:tbl>
    <w:p>
      <w:pPr>
        <w:spacing w:after="120"/>
      </w:pPr>
    </w:p>
    <w:p>
      <w:pPr>
        <w:pBdr>
          <w:bottom w:val="single" w:sz="6" w:space="1" w:color="2E6DA4"/>
        </w:pBdr>
        <w:spacing w:before="280" w:after="80"/>
      </w:pPr>
      <w:r>
        <w:rPr>
          <w:rFonts w:ascii="Arial" w:hAnsi="Arial"/>
          <w:b/>
          <w:color w:val="1A3C5E"/>
          <w:sz w:val="30"/>
        </w:rPr>
        <w:t>7. Terms</w:t>
      </w:r>
    </w:p>
    <w:p>
      <w:pPr>
        <w:spacing w:before="200" w:after="60"/>
      </w:pPr>
      <w:r>
        <w:rPr>
          <w:rFonts w:ascii="Arial" w:hAnsi="Arial"/>
          <w:b/>
          <w:color w:val="2E6DA4"/>
          <w:sz w:val="24"/>
        </w:rPr>
        <w:t>Change Requests</w:t>
      </w:r>
    </w:p>
    <w:p>
      <w:pPr>
        <w:spacing w:before="0" w:after="120"/>
      </w:pPr>
      <w:r>
        <w:rPr>
          <w:rFonts w:ascii="Arial" w:hAnsi="Arial"/>
          <w:b w:val="0"/>
          <w:i w:val="0"/>
          <w:sz w:val="21"/>
        </w:rPr>
        <w:t>Any feature, change, or addition beyond the scope defined in Section 3 will be discussed, scoped, and quoted separately before work begins. Minor bug fixes within the delivered scope are included for 30 days post-delivery at no additional charge.</w:t>
      </w:r>
    </w:p>
    <w:p>
      <w:pPr>
        <w:spacing w:before="200" w:after="60"/>
      </w:pPr>
      <w:r>
        <w:rPr>
          <w:rFonts w:ascii="Arial" w:hAnsi="Arial"/>
          <w:b/>
          <w:color w:val="2E6DA4"/>
          <w:sz w:val="24"/>
        </w:rPr>
        <w:t>Withdrawal by Client</w:t>
      </w:r>
    </w:p>
    <w:p>
      <w:pPr>
        <w:pStyle w:val="ListBullet"/>
        <w:spacing w:after="60"/>
        <w:ind w:left="432"/>
      </w:pPr>
      <w:r>
        <w:rPr>
          <w:rFonts w:ascii="Arial" w:hAnsi="Arial"/>
          <w:sz w:val="21"/>
        </w:rPr>
        <w:t>Before Milestone 1 payment: no payment is owed for work not yet delivered. If discovery or setup work has been completed, ₹5,000 is payable for time invested.</w:t>
      </w:r>
    </w:p>
    <w:p>
      <w:pPr>
        <w:pStyle w:val="ListBullet"/>
        <w:spacing w:after="60"/>
        <w:ind w:left="432"/>
      </w:pPr>
      <w:r>
        <w:rPr>
          <w:rFonts w:ascii="Arial" w:hAnsi="Arial"/>
          <w:sz w:val="21"/>
        </w:rPr>
        <w:t>After any milestone payment: that milestone payment is non-refundable as the deliverable has been accepted. No further payments are owed for uncompleted milestones.</w:t>
      </w:r>
    </w:p>
    <w:p>
      <w:pPr>
        <w:pStyle w:val="ListBullet"/>
        <w:spacing w:after="60"/>
        <w:ind w:left="432"/>
      </w:pPr>
      <w:r>
        <w:rPr>
          <w:rFonts w:ascii="Arial" w:hAnsi="Arial"/>
          <w:sz w:val="21"/>
        </w:rPr>
        <w:t>All work completed to date will be handed over to WineYard in a usable state.</w:t>
      </w:r>
    </w:p>
    <w:p>
      <w:pPr>
        <w:spacing w:before="200" w:after="60"/>
      </w:pPr>
      <w:r>
        <w:rPr>
          <w:rFonts w:ascii="Arial" w:hAnsi="Arial"/>
          <w:b/>
          <w:color w:val="2E6DA4"/>
          <w:sz w:val="24"/>
        </w:rPr>
        <w:t>Withdrawal by Consultant</w:t>
      </w:r>
    </w:p>
    <w:p>
      <w:pPr>
        <w:pStyle w:val="ListBullet"/>
        <w:spacing w:after="60"/>
        <w:ind w:left="432"/>
      </w:pPr>
      <w:r>
        <w:rPr>
          <w:rFonts w:ascii="Arial" w:hAnsi="Arial"/>
          <w:sz w:val="21"/>
        </w:rPr>
        <w:t>All completed milestone payments are retained for work delivered.</w:t>
      </w:r>
    </w:p>
    <w:p>
      <w:pPr>
        <w:pStyle w:val="ListBullet"/>
        <w:spacing w:after="60"/>
        <w:ind w:left="432"/>
      </w:pPr>
      <w:r>
        <w:rPr>
          <w:rFonts w:ascii="Arial" w:hAnsi="Arial"/>
          <w:sz w:val="21"/>
        </w:rPr>
        <w:t>A pro-rated refund will be issued for any milestone payment received for work not yet delivered.</w:t>
      </w:r>
    </w:p>
    <w:p>
      <w:pPr>
        <w:pStyle w:val="ListBullet"/>
        <w:spacing w:after="60"/>
        <w:ind w:left="432"/>
      </w:pPr>
      <w:r>
        <w:rPr>
          <w:rFonts w:ascii="Arial" w:hAnsi="Arial"/>
          <w:sz w:val="21"/>
        </w:rPr>
        <w:t>All work completed to date will be handed over to WineYard with documentation.</w:t>
      </w:r>
    </w:p>
    <w:p>
      <w:pPr>
        <w:spacing w:before="200" w:after="60"/>
      </w:pPr>
      <w:r>
        <w:rPr>
          <w:rFonts w:ascii="Arial" w:hAnsi="Arial"/>
          <w:b/>
          <w:color w:val="2E6DA4"/>
          <w:sz w:val="24"/>
        </w:rPr>
        <w:t>Scope Creep</w:t>
      </w:r>
    </w:p>
    <w:p>
      <w:pPr>
        <w:spacing w:before="0" w:after="120"/>
      </w:pPr>
      <w:r>
        <w:rPr>
          <w:rFonts w:ascii="Arial" w:hAnsi="Arial"/>
          <w:b w:val="0"/>
          <w:i w:val="0"/>
          <w:sz w:val="21"/>
        </w:rPr>
        <w:t>If during development it becomes clear that the agreed scope requires significantly more effort than estimated — specifically more than 20% overrun — [Your Name] will flag this within 48 hours. Both parties will agree on either scope reduction or additional compensation before work continues. No additional work will be initiated without written agreement (WhatsApp or email is sufficient).</w:t>
      </w:r>
    </w:p>
    <w:p>
      <w:pPr>
        <w:spacing w:before="200" w:after="60"/>
      </w:pPr>
      <w:r>
        <w:rPr>
          <w:rFonts w:ascii="Arial" w:hAnsi="Arial"/>
          <w:b/>
          <w:color w:val="2E6DA4"/>
          <w:sz w:val="24"/>
        </w:rPr>
        <w:t>Confidentiality &amp; Ownership</w:t>
      </w:r>
    </w:p>
    <w:p>
      <w:pPr>
        <w:spacing w:before="0" w:after="160"/>
      </w:pPr>
      <w:r>
        <w:rPr>
          <w:rFonts w:ascii="Arial" w:hAnsi="Arial"/>
          <w:b w:val="0"/>
          <w:i w:val="0"/>
          <w:sz w:val="21"/>
        </w:rPr>
        <w:t>All work product built within WineYard's Zoho account is owned by WineYard Technologies upon full payment of all milestones. [Your Name] will not share WineYard's business data, pricing structures, or customer information with any third party. [Your Name] retains the right to reuse general technical approaches and patterns (not WineYard-specific data or designs) in future engagements.</w:t>
      </w:r>
    </w:p>
    <w:p>
      <w:pPr>
        <w:pBdr>
          <w:bottom w:val="single" w:sz="6" w:space="1" w:color="2E6DA4"/>
        </w:pBdr>
        <w:spacing w:before="280" w:after="80"/>
      </w:pPr>
      <w:r>
        <w:rPr>
          <w:rFonts w:ascii="Arial" w:hAnsi="Arial"/>
          <w:b/>
          <w:color w:val="1A3C5E"/>
          <w:sz w:val="30"/>
        </w:rPr>
        <w:t>8. Broader Vision &amp; What Comes Next</w:t>
      </w:r>
    </w:p>
    <w:p>
      <w:pPr>
        <w:spacing w:before="0" w:after="120"/>
      </w:pPr>
      <w:r>
        <w:rPr>
          <w:rFonts w:ascii="Arial" w:hAnsi="Arial"/>
          <w:b w:val="0"/>
          <w:i w:val="0"/>
          <w:sz w:val="21"/>
        </w:rPr>
        <w:t>Phase 1 is the foundation, not the destination. WineYard's ambition is to build a digital platform that enables their integrator network to operate faster, close more orders, and expand WineYard's reach across AP, Telangana, and eventually pan-India — all with minimal incremental operational cost.</w:t>
      </w:r>
    </w:p>
    <w:p>
      <w:pPr>
        <w:spacing w:before="0" w:after="120"/>
      </w:pPr>
      <w:r>
        <w:rPr>
          <w:rFonts w:ascii="Arial" w:hAnsi="Arial"/>
          <w:b w:val="0"/>
          <w:i w:val="0"/>
          <w:sz w:val="21"/>
        </w:rPr>
        <w:t>The vision is a dedicated integrator app — comparable to how Uber drivers or Swiggy partners use their apps as core daily business tools — that covers the full order-to-cash journey: catalog discovery, quotation, ordering, payment, and order tracking. A separate Product Vision document shared alongside this proposal describes this vision and the roadmap in full.</w:t>
      </w:r>
    </w:p>
    <w:tbl>
      <w:tblPr>
        <w:tblStyle w:val="TableGrid"/>
        <w:tblW w:type="auto" w:w="0"/>
        <w:jc w:val="left"/>
        <w:tblLook w:firstColumn="1" w:firstRow="1" w:lastColumn="0" w:lastRow="0" w:noHBand="0" w:noVBand="1" w:val="04A0"/>
      </w:tblPr>
      <w:tblGrid>
        <w:gridCol w:w="4536"/>
        <w:gridCol w:w="4536"/>
      </w:tblGrid>
      <w:tr>
        <w:tc>
          <w:tcPr>
            <w:tcW w:type="dxa" w:w="1440"/>
            <w:shd w:val="clear" w:color="auto" w:fill="E8F4FD"/>
          </w:tcPr>
          <w:p>
            <w:r>
              <w:rPr>
                <w:rFonts w:ascii="Arial" w:hAnsi="Arial"/>
                <w:b/>
                <w:color w:val="1A5276"/>
                <w:sz w:val="18"/>
              </w:rPr>
              <w:t xml:space="preserve">  After Phase 1</w:t>
            </w:r>
          </w:p>
        </w:tc>
        <w:tc>
          <w:tcPr>
            <w:tcW w:type="dxa" w:w="4536"/>
            <w:shd w:val="clear" w:color="auto" w:fill="E8F4FD"/>
          </w:tcPr>
          <w:p>
            <w:r>
              <w:rPr>
                <w:rFonts w:ascii="Arial" w:hAnsi="Arial"/>
                <w:sz w:val="19"/>
              </w:rPr>
              <w:t>Following successful delivery and pilot validation, the next engagement will be scoped to build a fully functional mobile and web application covering ordering, payments, field sales, and the capabilities needed to support WineYard's expansion across AP and Telangana. That discussion will happen at handover.</w:t>
            </w:r>
          </w:p>
        </w:tc>
      </w:tr>
    </w:tbl>
    <w:p>
      <w:pPr>
        <w:spacing w:after="80"/>
      </w:pPr>
    </w:p>
    <w:p>
      <w:pPr>
        <w:pBdr>
          <w:bottom w:val="single" w:sz="6" w:space="1" w:color="2E6DA4"/>
        </w:pBdr>
        <w:spacing w:before="280" w:after="80"/>
      </w:pPr>
      <w:r>
        <w:rPr>
          <w:rFonts w:ascii="Arial" w:hAnsi="Arial"/>
          <w:b/>
          <w:color w:val="1A3C5E"/>
          <w:sz w:val="30"/>
        </w:rPr>
        <w:t>9. Acceptance</w:t>
      </w:r>
    </w:p>
    <w:p>
      <w:pPr>
        <w:spacing w:before="0" w:after="200"/>
      </w:pPr>
      <w:r>
        <w:rPr>
          <w:rFonts w:ascii="Arial" w:hAnsi="Arial"/>
          <w:b w:val="0"/>
          <w:i w:val="0"/>
          <w:sz w:val="21"/>
        </w:rPr>
        <w:t>By proceeding with Milestone 1 and providing Zoho access, WineYard Technologies agrees to the scope, timeline, investment, and terms described in this proposal.</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728"/>
            <w:shd w:val="clear" w:color="auto" w:fill="1A3C5E"/>
          </w:tcPr>
          <w:p>
            <w:pPr>
              <w:jc w:val="left"/>
            </w:pPr>
            <w:r>
              <w:rPr>
                <w:rFonts w:ascii="Arial" w:hAnsi="Arial"/>
                <w:b/>
                <w:color w:val="FFFFFF"/>
                <w:sz w:val="19"/>
              </w:rPr>
            </w:r>
          </w:p>
        </w:tc>
        <w:tc>
          <w:tcPr>
            <w:tcW w:type="dxa" w:w="4320"/>
            <w:shd w:val="clear" w:color="auto" w:fill="1A3C5E"/>
          </w:tcPr>
          <w:p>
            <w:pPr>
              <w:jc w:val="left"/>
            </w:pPr>
            <w:r>
              <w:rPr>
                <w:rFonts w:ascii="Arial" w:hAnsi="Arial"/>
                <w:b/>
                <w:color w:val="FFFFFF"/>
                <w:sz w:val="19"/>
              </w:rPr>
              <w:t>Name</w:t>
            </w:r>
          </w:p>
        </w:tc>
        <w:tc>
          <w:tcPr>
            <w:tcW w:type="dxa" w:w="3456"/>
            <w:shd w:val="clear" w:color="auto" w:fill="1A3C5E"/>
          </w:tcPr>
          <w:p>
            <w:pPr>
              <w:jc w:val="left"/>
            </w:pPr>
            <w:r>
              <w:rPr>
                <w:rFonts w:ascii="Arial" w:hAnsi="Arial"/>
                <w:b/>
                <w:color w:val="FFFFFF"/>
                <w:sz w:val="19"/>
              </w:rPr>
              <w:t>Signature</w:t>
            </w:r>
          </w:p>
        </w:tc>
        <w:tc>
          <w:tcPr>
            <w:tcW w:type="dxa" w:w="1728"/>
            <w:shd w:val="clear" w:color="auto" w:fill="1A3C5E"/>
          </w:tcPr>
          <w:p>
            <w:pPr>
              <w:jc w:val="left"/>
            </w:pPr>
            <w:r>
              <w:rPr>
                <w:rFonts w:ascii="Arial" w:hAnsi="Arial"/>
                <w:b/>
                <w:color w:val="FFFFFF"/>
                <w:sz w:val="19"/>
              </w:rPr>
              <w:t>Date</w:t>
            </w:r>
          </w:p>
        </w:tc>
      </w:tr>
      <w:tr>
        <w:tc>
          <w:tcPr>
            <w:tcW w:type="dxa" w:w="1728"/>
            <w:shd w:val="clear" w:color="auto" w:fill="FFFFFF"/>
          </w:tcPr>
          <w:p>
            <w:r>
              <w:rPr>
                <w:rFonts w:ascii="Arial" w:hAnsi="Arial"/>
                <w:sz w:val="18"/>
              </w:rPr>
              <w:t>Client</w:t>
            </w:r>
          </w:p>
        </w:tc>
        <w:tc>
          <w:tcPr>
            <w:tcW w:type="dxa" w:w="4320"/>
            <w:shd w:val="clear" w:color="auto" w:fill="FFFFFF"/>
          </w:tcPr>
          <w:p>
            <w:r>
              <w:rPr>
                <w:rFonts w:ascii="Arial" w:hAnsi="Arial"/>
                <w:sz w:val="18"/>
              </w:rPr>
              <w:t>[Authorized Representative, WineYard Technologies]</w:t>
            </w:r>
          </w:p>
        </w:tc>
        <w:tc>
          <w:tcPr>
            <w:tcW w:type="dxa" w:w="3456"/>
            <w:shd w:val="clear" w:color="auto" w:fill="FFFFFF"/>
          </w:tcPr>
          <w:p>
            <w:r>
              <w:rPr>
                <w:rFonts w:ascii="Arial" w:hAnsi="Arial"/>
                <w:sz w:val="18"/>
              </w:rPr>
            </w:r>
          </w:p>
        </w:tc>
        <w:tc>
          <w:tcPr>
            <w:tcW w:type="dxa" w:w="1728"/>
            <w:shd w:val="clear" w:color="auto" w:fill="FFFFFF"/>
          </w:tcPr>
          <w:p>
            <w:r>
              <w:rPr>
                <w:rFonts w:ascii="Arial" w:hAnsi="Arial"/>
                <w:sz w:val="18"/>
              </w:rPr>
            </w:r>
          </w:p>
        </w:tc>
      </w:tr>
      <w:tr>
        <w:tc>
          <w:tcPr>
            <w:tcW w:type="dxa" w:w="1728"/>
            <w:shd w:val="clear" w:color="auto" w:fill="EEF3F8"/>
          </w:tcPr>
          <w:p>
            <w:r>
              <w:rPr>
                <w:rFonts w:ascii="Arial" w:hAnsi="Arial"/>
                <w:sz w:val="18"/>
              </w:rPr>
              <w:t>Consultant</w:t>
            </w:r>
          </w:p>
        </w:tc>
        <w:tc>
          <w:tcPr>
            <w:tcW w:type="dxa" w:w="4320"/>
            <w:shd w:val="clear" w:color="auto" w:fill="EEF3F8"/>
          </w:tcPr>
          <w:p>
            <w:r>
              <w:rPr>
                <w:rFonts w:ascii="Arial" w:hAnsi="Arial"/>
                <w:sz w:val="18"/>
              </w:rPr>
              <w:t>[Your Name]</w:t>
            </w:r>
          </w:p>
        </w:tc>
        <w:tc>
          <w:tcPr>
            <w:tcW w:type="dxa" w:w="3456"/>
            <w:shd w:val="clear" w:color="auto" w:fill="EEF3F8"/>
          </w:tcPr>
          <w:p>
            <w:r>
              <w:rPr>
                <w:rFonts w:ascii="Arial" w:hAnsi="Arial"/>
                <w:sz w:val="18"/>
              </w:rPr>
            </w:r>
          </w:p>
        </w:tc>
        <w:tc>
          <w:tcPr>
            <w:tcW w:type="dxa" w:w="1728"/>
            <w:shd w:val="clear" w:color="auto" w:fill="EEF3F8"/>
          </w:tcPr>
          <w:p>
            <w:r>
              <w:rPr>
                <w:rFonts w:ascii="Arial" w:hAnsi="Arial"/>
                <w:sz w:val="18"/>
              </w:rPr>
            </w:r>
          </w:p>
        </w:tc>
      </w:tr>
    </w:tbl>
    <w:p>
      <w:pPr>
        <w:spacing w:after="120"/>
      </w:pPr>
    </w:p>
    <w:p>
      <w:pPr>
        <w:spacing w:before="0" w:after="80"/>
      </w:pPr>
      <w:r>
        <w:rPr>
          <w:rFonts w:ascii="Arial" w:hAnsi="Arial"/>
          <w:b w:val="0"/>
          <w:i w:val="0"/>
          <w:sz w:val="21"/>
        </w:rPr>
        <w:t xml:space="preserve"> </w:t>
      </w:r>
    </w:p>
    <w:p>
      <w:pPr>
        <w:spacing w:before="0" w:after="0"/>
      </w:pPr>
      <w:r>
        <w:rPr>
          <w:rFonts w:ascii="Arial" w:hAnsi="Arial"/>
          <w:b w:val="0"/>
          <w:i/>
          <w:color w:val="888888"/>
          <w:sz w:val="21"/>
        </w:rPr>
        <w:t>Questions or clarifications: [Your email] / [Your phone]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