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3nafthb44og" w:id="0"/>
      <w:bookmarkEnd w:id="0"/>
      <w:r w:rsidDel="00000000" w:rsidR="00000000" w:rsidRPr="00000000">
        <w:rPr>
          <w:rtl w:val="0"/>
        </w:rPr>
        <w:t xml:space="preserve">Getting Started with the Cover Charm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this tutorial, you'll learn about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b w:val="1"/>
          <w:rtl w:val="0"/>
        </w:rPr>
        <w:t xml:space="preserve"> Cover Charm</w:t>
      </w:r>
      <w:r w:rsidDel="00000000" w:rsidR="00000000" w:rsidRPr="00000000">
        <w:rPr>
          <w:rtl w:val="0"/>
        </w:rPr>
        <w:t xml:space="preserve">, a must have charm of self-protection against dark magic and evil sorcerers.</w:t>
      </w:r>
    </w:p>
    <w:p w:rsidR="00000000" w:rsidDel="00000000" w:rsidP="00000000" w:rsidRDefault="00000000" w:rsidRPr="00000000" w14:paraId="00000003">
      <w:pPr>
        <w:pStyle w:val="Heading2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bj18nc9cdm7d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Getting Started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Cover Charm (Clipeum) </w:t>
      </w:r>
      <w:r w:rsidDel="00000000" w:rsidR="00000000" w:rsidRPr="00000000">
        <w:rPr>
          <w:rtl w:val="0"/>
        </w:rPr>
        <w:t xml:space="preserve">is a charm that protects the sorcerer of incoming hexes, jinxes and curses. It creates an invisible shield that stops a spell and may also stop incoming objects. It is not a perfect protection, its strength against objects depends on the skill of the sorcerer, trying to stop a chair thrown at you, for example, may be easy but stopping something heavier and stronger may be impossible. Some stronger curses may also break the shield.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Incantation: </w:t>
      </w:r>
      <w:r w:rsidDel="00000000" w:rsidR="00000000" w:rsidRPr="00000000">
        <w:rPr>
          <w:b w:val="1"/>
          <w:rtl w:val="0"/>
        </w:rPr>
        <w:t xml:space="preserve">Clipeum</w:t>
      </w:r>
      <w:r w:rsidDel="00000000" w:rsidR="00000000" w:rsidRPr="00000000">
        <w:rPr>
          <w:rtl w:val="0"/>
        </w:rPr>
        <w:t xml:space="preserve"> (CLI-peum)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Type: Charm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Light: Silver almost translucent, flash of light when hit by a spell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Effect: Creates a shield that protects the caster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Description: Creates shield in front of the caster that repels incoming spells and objects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Etymology: Latin "Clipeum" for "shield"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av60vnprwbrr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Hand movement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24120" cy="31956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4120" cy="3195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5prl3y3l00om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Where to Go From Here?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more tutorials keep coming back to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https://www.raywenderlich.com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raywenderli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