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23714">
      <w:pPr>
        <w:pStyle w:val="2"/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after="156"/>
        <w:ind w:leftChars="0"/>
        <w:textAlignment w:val="auto"/>
        <w:outlineLvl w:val="1"/>
      </w:pPr>
      <w:bookmarkStart w:id="0" w:name="_Toc57576279"/>
      <w:bookmarkStart w:id="1" w:name="_Toc13671"/>
      <w:r>
        <w:rPr>
          <w:rFonts w:hint="eastAsia"/>
        </w:rPr>
        <w:t>问题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的分析</w:t>
      </w:r>
      <w:bookmarkEnd w:id="0"/>
      <w:bookmarkEnd w:id="1"/>
    </w:p>
    <w:p w14:paraId="2F3A06FE">
      <w:pPr>
        <w:ind w:left="0" w:leftChars="0" w:firstLine="0" w:firstLineChars="0"/>
        <w:rPr/>
      </w:pPr>
      <w:r>
        <w:rPr>
          <w:rFonts w:hint="default"/>
        </w:rPr>
        <w:t>由题意可知，单源故障产生的微弱周期信号模型为：</w:t>
      </w:r>
    </w:p>
    <w:p w14:paraId="3353D153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s(t)=A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sin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ctrlPr>
                <w:rPr>
                  <w:rFonts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t+φ)</m:t>
          </m:r>
        </m:oMath>
      </m:oMathPara>
    </w:p>
    <w:p w14:paraId="54EED4BF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第一问已完成对故障特征频率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的精确检测。因此，第二问的核心任务是在已知 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的前提下，进一步估计正弦信号的幅值</w:t>
      </w:r>
      <w:r>
        <w:rPr>
          <w:rFonts w:hint="eastAsia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4"/>
          </w:rPr>
          <m:t>A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</m:oMath>
      <w:r>
        <w:rPr>
          <w:rFonts w:hint="default"/>
        </w:rPr>
        <w:t>和初相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，从而恢复出原始周期信号</w:t>
      </w:r>
      <w:r>
        <w:rPr>
          <w:rFonts w:hint="eastAsia"/>
          <w:lang w:val="en-US" w:eastAsia="zh-CN"/>
        </w:rPr>
        <w:t>的估计形式</w:t>
      </w:r>
      <m:oMath>
        <m:acc>
          <m:accPr>
            <m:ctrlPr>
              <w:rPr>
                <w:rFonts w:hint="default" w:ascii="Cambria Math" w:hAnsi="Cambria Math"/>
              </w:rPr>
            </m:ctrlPr>
          </m:accPr>
          <m:e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hint="default" w:ascii="Cambria Math" w:hAnsi="Cambria Math"/>
          </w:rPr>
          <m:t>(t)</m:t>
        </m:r>
      </m:oMath>
      <w:r>
        <w:rPr>
          <w:rFonts w:hint="default"/>
        </w:rPr>
        <w:t>。</w:t>
      </w:r>
    </w:p>
    <w:p w14:paraId="43258252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若</w:t>
      </w:r>
      <w:r>
        <w:rPr>
          <w:rFonts w:hint="default"/>
        </w:rPr>
        <w:t>直接对非线性形式的</w:t>
      </w:r>
      <m:oMath>
        <m:r>
          <m:rPr/>
          <w:rPr>
            <w:rFonts w:hint="default" w:ascii="Cambria Math" w:hAnsi="Cambria Math"/>
            <w:sz w:val="24"/>
          </w:rPr>
          <m:t>s(t)=A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sin</m:t>
            </m:r>
            <m:ctrlPr>
              <w:rPr>
                <w:rFonts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2π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t+φ)</m:t>
        </m:r>
      </m:oMath>
      <w:r>
        <w:rPr>
          <w:rFonts w:hint="default"/>
        </w:rPr>
        <w:t>进行拟合，</w:t>
      </w:r>
      <w:r>
        <w:rPr>
          <w:rFonts w:hint="eastAsia"/>
          <w:lang w:val="en-US" w:eastAsia="zh-CN"/>
        </w:rPr>
        <w:t>求解过程相对繁琐；</w:t>
      </w:r>
      <w:r>
        <w:rPr>
          <w:rFonts w:hint="eastAsia"/>
        </w:rPr>
        <w:t>而在</w:t>
      </w:r>
      <w:r>
        <w:rPr>
          <w:rFonts w:hint="default"/>
        </w:rPr>
        <w:t> 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eastAsia"/>
        </w:rPr>
        <w:t>已知的条件下，可利用三角恒等式将其展开为正弦、余弦基函数的线性组合。考虑观测信号中可能存在直流偏置，本文建立含偏置项的线性观测模型，并采用最小二乘法求解线性参数，再反推出幅值和初相的估计值。</w:t>
      </w:r>
    </w:p>
    <w:p w14:paraId="389AC77C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为验证恢复效果，本文分别从时域和频域两个角度进行分析：时域上对比恢复信号与原始含噪信号的波形，观察恢复信号是否呈现稳定周期结构；频域上观察恢复信号在故障特征频率处的能量集中情况，并进一步分析残差信号中目标频率成分是否被明显削弱。</w:t>
      </w:r>
    </w:p>
    <w:p w14:paraId="16FE3617">
      <w:pPr>
        <w:ind w:left="0" w:leftChars="0" w:firstLine="0" w:firstLineChars="0"/>
      </w:pPr>
      <w:r>
        <w:rPr>
          <w:rFonts w:hint="default"/>
        </w:rPr>
        <w:t>最后，由于真实无噪信号</w:t>
      </w:r>
      <m:oMath>
        <m:r>
          <m:rPr/>
          <w:rPr>
            <w:rFonts w:hint="default" w:ascii="Cambria Math" w:hAnsi="Cambria Math"/>
            <w:sz w:val="24"/>
          </w:rPr>
          <m:t>s(t)</m:t>
        </m:r>
      </m:oMath>
      <w:r>
        <w:rPr>
          <w:rFonts w:hint="default"/>
        </w:rPr>
        <w:t>未在附件中单独给出，</w:t>
      </w:r>
      <w:r>
        <w:rPr>
          <w:rFonts w:hint="eastAsia"/>
        </w:rPr>
        <w:t>本文无法直接计算</w:t>
      </w:r>
      <w:r>
        <w:rPr>
          <w:rFonts w:hint="eastAsia"/>
          <w:lang w:val="en-US" w:eastAsia="zh-CN"/>
        </w:rPr>
        <w:t xml:space="preserve"> </w:t>
      </w:r>
      <m:oMath>
        <m:acc>
          <m:accPr>
            <m:ctrlPr>
              <w:rPr>
                <w:rFonts w:hint="default" w:ascii="Cambria Math" w:hAnsi="Cambria Math"/>
              </w:rPr>
            </m:ctrlPr>
          </m:accPr>
          <m:e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hint="default" w:ascii="Cambria Math" w:hAnsi="Cambria Math"/>
          </w:rPr>
          <m:t>(t)</m:t>
        </m:r>
      </m:oMath>
      <w:r>
        <w:rPr>
          <w:rFonts w:hint="eastAsia"/>
        </w:rPr>
        <w:t xml:space="preserve"> 与 </w:t>
      </w:r>
      <m:oMath>
        <m:r>
          <m:rPr/>
          <w:rPr>
            <w:rFonts w:hint="default" w:ascii="Cambria Math" w:hAnsi="Cambria Math"/>
            <w:sz w:val="24"/>
          </w:rPr>
          <m:t>s(t)</m:t>
        </m:r>
      </m:oMath>
      <w:r>
        <w:rPr>
          <w:rFonts w:hint="eastAsia"/>
        </w:rPr>
        <w:t xml:space="preserve"> 的逐点真实误差。因此，本文采用可观测残差对恢复质量进行定量评价，计算残差的均方根误差 RMSE、平均绝对误差 MAE、决定系数 R²，并结合残差频谱中目标频率成分的残留程度，综合衡量恢复信号的有效性。</w:t>
      </w:r>
    </w:p>
    <w:p w14:paraId="6D7B2FE3">
      <w:pPr>
        <w:ind w:left="0" w:leftChars="0" w:firstLine="0" w:firstLineChars="0"/>
      </w:pPr>
    </w:p>
    <w:p w14:paraId="4F00E149">
      <w:pPr>
        <w:ind w:left="0" w:leftChars="0" w:firstLine="0" w:firstLineChars="0"/>
        <w:rPr>
          <w:b/>
          <w:bCs/>
          <w:sz w:val="28"/>
          <w:szCs w:val="24"/>
        </w:rPr>
      </w:pPr>
      <w:r>
        <w:rPr>
          <w:rFonts w:hint="default"/>
          <w:b/>
          <w:bCs/>
          <w:sz w:val="28"/>
          <w:szCs w:val="24"/>
        </w:rPr>
        <w:t>5.</w:t>
      </w:r>
      <w:r>
        <w:rPr>
          <w:rFonts w:hint="eastAsia"/>
          <w:b/>
          <w:bCs/>
          <w:sz w:val="28"/>
          <w:szCs w:val="24"/>
          <w:lang w:val="en-US" w:eastAsia="zh-CN"/>
        </w:rPr>
        <w:t>2</w:t>
      </w:r>
      <w:r>
        <w:rPr>
          <w:rFonts w:hint="default"/>
          <w:b/>
          <w:bCs/>
          <w:sz w:val="28"/>
          <w:szCs w:val="24"/>
        </w:rPr>
        <w:t>.1 数据预处理</w:t>
      </w:r>
    </w:p>
    <w:p w14:paraId="7E2CF304">
      <w:pPr>
        <w:ind w:left="0" w:leftChars="0" w:firstLine="0" w:firstLineChars="0"/>
        <w:rPr/>
      </w:pPr>
      <w:r>
        <w:rPr>
          <w:rFonts w:hint="default"/>
        </w:rPr>
        <w:t>对附件“单源故障”工作表中的观测信号进行预处理，步骤如下：</w:t>
      </w:r>
    </w:p>
    <w:p w14:paraId="25FFA205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</w:rPr>
        <w:t>（1）数据读取：读取</w:t>
      </w:r>
      <w:r>
        <w:rPr>
          <w:rFonts w:hint="eastAsia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2"/>
            <w:lang w:val="en-US" w:eastAsia="zh-CN" w:bidi="ar-SA"/>
          </w:rPr>
          <m:t>N=40001</m:t>
        </m:r>
      </m:oMath>
      <w:r>
        <w:rPr>
          <w:rFonts w:hint="default"/>
        </w:rPr>
        <w:t>个采样点，得到时间序列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</w:rPr>
        <w:t>和观测信号序列</w:t>
      </w:r>
      <m:oMath>
        <m:r>
          <m:rPr/>
          <w:rPr>
            <w:rFonts w:hint="default" w:ascii="Cambria Math" w:hAnsi="Cambria Math"/>
            <w:sz w:val="24"/>
          </w:rPr>
          <m:t>x(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</w:p>
    <w:p w14:paraId="11FA2ED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（2）去均值处理：为消除直流分量对后续拟合的影响，对观测信号进行中心化处理：</w:t>
      </w:r>
    </w:p>
    <w:p w14:paraId="354285DC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hr m:val="̃"/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)=x(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)−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j=1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41D3A5B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（3）采样频率估算：由时间序列的中位数差分估算采样频率：</w:t>
      </w:r>
    </w:p>
    <w:p w14:paraId="6322393F">
      <w:pPr>
        <w:ind w:left="0" w:leftChars="0" w:firstLine="0" w:firstLineChars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s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median(Δ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=100.00 Hz</m:t>
          </m:r>
        </m:oMath>
      </m:oMathPara>
    </w:p>
    <w:p w14:paraId="490C8465">
      <w:pPr>
        <w:ind w:left="0" w:leftChars="0" w:firstLine="0" w:firstLineChars="0"/>
        <w:rPr>
          <w:rFonts w:hint="default"/>
        </w:rPr>
      </w:pPr>
    </w:p>
    <w:p w14:paraId="1042029D">
      <w:pPr>
        <w:ind w:left="0" w:leftChars="0" w:firstLine="0" w:firstLineChars="0"/>
        <w:rPr>
          <w:rFonts w:hint="default"/>
          <w:b w:val="0"/>
          <w:bCs w:val="0"/>
          <w:sz w:val="24"/>
          <w:szCs w:val="22"/>
        </w:rPr>
      </w:pPr>
      <w:r>
        <w:rPr>
          <w:rFonts w:hint="default"/>
          <w:b w:val="0"/>
          <w:bCs w:val="0"/>
          <w:sz w:val="24"/>
          <w:szCs w:val="22"/>
        </w:rPr>
        <w:t>在参数估计前，对数据进行基本检查，包括时间序列单调性、采样间隔稳定性和缺失值检查。由于后续模型中显式加入了常数偏置项 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default"/>
          <w:b w:val="0"/>
          <w:bCs w:val="0"/>
          <w:sz w:val="24"/>
          <w:szCs w:val="22"/>
        </w:rPr>
        <w:t>，因此不需要把去均值处理作为强制步骤；偏置项会在最小二乘求解中与正弦、余弦系数一起估计。</w:t>
      </w:r>
    </w:p>
    <w:p w14:paraId="304339A3">
      <w:pPr>
        <w:ind w:left="0" w:leftChars="0" w:firstLine="0" w:firstLineChars="0"/>
        <w:rPr>
          <w:rFonts w:hint="default"/>
          <w:b w:val="0"/>
          <w:bCs w:val="0"/>
          <w:sz w:val="24"/>
          <w:szCs w:val="22"/>
        </w:rPr>
      </w:pPr>
      <w:r>
        <w:rPr>
          <w:rFonts w:hint="default"/>
          <w:b w:val="0"/>
          <w:bCs w:val="0"/>
          <w:sz w:val="24"/>
          <w:szCs w:val="22"/>
        </w:rPr>
        <w:t>这样处理可以保留原始观测信号的整体结构，同时避免微弱直流漂移对幅值和相位估计造成影响。</w:t>
      </w:r>
    </w:p>
    <w:p w14:paraId="393413DE">
      <w:pPr>
        <w:ind w:left="0" w:leftChars="0" w:firstLine="0" w:firstLineChars="0"/>
        <w:rPr>
          <w:rFonts w:hint="default"/>
          <w:b/>
          <w:bCs/>
          <w:sz w:val="28"/>
          <w:szCs w:val="24"/>
        </w:rPr>
      </w:pPr>
      <w:r>
        <w:rPr>
          <w:rFonts w:hint="default"/>
          <w:b/>
          <w:bCs/>
          <w:sz w:val="28"/>
          <w:szCs w:val="24"/>
        </w:rPr>
        <w:t>5.</w:t>
      </w:r>
      <w:r>
        <w:rPr>
          <w:rFonts w:hint="eastAsia"/>
          <w:b/>
          <w:bCs/>
          <w:sz w:val="28"/>
          <w:szCs w:val="24"/>
          <w:lang w:val="en-US" w:eastAsia="zh-CN"/>
        </w:rPr>
        <w:t>2</w:t>
      </w:r>
      <w:r>
        <w:rPr>
          <w:rFonts w:hint="default"/>
          <w:b/>
          <w:bCs/>
          <w:sz w:val="28"/>
          <w:szCs w:val="24"/>
        </w:rPr>
        <w:t>.2 正弦最小二乘恢复模型的建立</w:t>
      </w:r>
    </w:p>
    <w:p w14:paraId="544AEDC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由题意，单源故障产生的微弱周期信号模型为：</w:t>
      </w:r>
    </w:p>
    <w:p w14:paraId="7D0D7C57">
      <w:pPr>
        <w:ind w:left="0" w:leftChars="0" w:firstLine="0" w:firstLineChars="0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s(t)=A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sin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ctrlPr>
                <w:rPr>
                  <w:rFonts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t+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ϕ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p w14:paraId="2B28593F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其中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=2.00Hz</m:t>
        </m:r>
      </m:oMath>
      <w:r>
        <w:rPr>
          <w:rFonts w:hint="default"/>
        </w:rPr>
        <w:t>已</w:t>
      </w:r>
      <w:r>
        <w:rPr>
          <w:rFonts w:hint="eastAsia"/>
          <w:lang w:val="en-US" w:eastAsia="zh-CN"/>
        </w:rPr>
        <w:t>在</w:t>
      </w:r>
      <w:r>
        <w:rPr>
          <w:rFonts w:hint="default"/>
        </w:rPr>
        <w:t>第一问求出，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m:rPr/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和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</w:rPr>
        <w:t>为待估参数。</w:t>
      </w:r>
    </w:p>
    <w:p w14:paraId="533CAA77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（1）非线性模型的线性化</w:t>
      </w:r>
    </w:p>
    <w:p w14:paraId="027574D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式 (1) 在参数</w:t>
      </w:r>
      <m:oMath>
        <m:r>
          <m:rPr/>
          <w:rPr>
            <w:rFonts w:hint="default" w:ascii="Cambria Math" w:hAnsi="Cambria Math"/>
            <w:sz w:val="24"/>
          </w:rPr>
          <m:t>A</m:t>
        </m:r>
        <m:r>
          <m:rPr/>
          <w:rPr>
            <w:rFonts w:hint="default" w:ascii="Cambria Math" w:hAnsi="Cambria Math"/>
            <w:sz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</w:rPr>
        <w:t>上为非线性形式，直接拟合较为困难。利用</w:t>
      </w:r>
      <w:r>
        <w:rPr>
          <w:rFonts w:hint="eastAsia"/>
          <w:lang w:val="en-US" w:eastAsia="zh-CN"/>
        </w:rPr>
        <w:t>辅助角公式</w:t>
      </w:r>
      <w:r>
        <w:rPr>
          <w:rFonts w:hint="default"/>
        </w:rPr>
        <w:t>：</w:t>
      </w:r>
    </w:p>
    <w:p w14:paraId="51B4540D">
      <w:pPr>
        <w:ind w:left="0" w:leftChars="0" w:firstLine="0" w:firstLineChars="0"/>
        <w:rPr>
          <w:rFonts w:hint="default"/>
        </w:rPr>
      </w:pPr>
      <m:oMathPara>
        <m:oMath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α+β)=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α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β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+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α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β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</m:oMath>
      </m:oMathPara>
    </w:p>
    <w:p w14:paraId="63CCF97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将式 (1) 展开为：</w:t>
      </w:r>
    </w:p>
    <w:p w14:paraId="0F0E3A90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s(t)=A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φ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⋅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t)+A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φ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⋅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t)</m:t>
          </m:r>
        </m:oMath>
      </m:oMathPara>
    </w:p>
    <w:p w14:paraId="21EE0ACC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引入中间变量：</w:t>
      </w:r>
    </w:p>
    <w:p w14:paraId="27756FA6">
      <w:pPr>
        <w:ind w:left="0" w:leftChars="0" w:firstLine="0" w:firstLineChars="0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a=A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φ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,  b=A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φ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</m:oMath>
      </m:oMathPara>
    </w:p>
    <w:p w14:paraId="456E1F0A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则信号模型化为线性形式：</w:t>
      </w:r>
    </w:p>
    <w:p w14:paraId="1754EE59">
      <w:pPr>
        <w:ind w:left="0" w:leftChars="0" w:firstLine="0" w:firstLineChars="0"/>
        <m:rPr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s(t)=a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t)+b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t)</m:t>
          </m:r>
        </m:oMath>
      </m:oMathPara>
    </w:p>
    <w:p w14:paraId="19F43915">
      <w:pPr>
        <w:ind w:left="0" w:leftChars="0" w:firstLine="0" w:firstLineChars="0"/>
        <m:rPr/>
        <w:rPr>
          <w:rFonts w:hint="default" w:hAnsi="Cambria Math" w:eastAsia="宋体"/>
          <w:i w:val="0"/>
          <w:sz w:val="24"/>
        </w:rPr>
      </w:pPr>
      <w:r>
        <m:rPr/>
        <w:rPr>
          <w:rFonts w:hint="default" w:hAnsi="Cambria Math" w:eastAsia="宋体"/>
          <w:i w:val="0"/>
          <w:sz w:val="24"/>
        </w:rPr>
        <w:t>这一步把关于幅值</w:t>
      </w:r>
      <w:r>
        <m:rPr/>
        <w:rPr>
          <w:rFonts w:hint="eastAsia" w:hAnsi="Cambria Math"/>
          <w:i w:val="0"/>
          <w:sz w:val="24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和</w:t>
      </w:r>
      <w:r>
        <w:rPr>
          <w:rFonts w:hint="eastAsia"/>
          <w:lang w:val="en-US" w:eastAsia="zh-CN"/>
        </w:rPr>
        <w:t xml:space="preserve">初相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m:rPr/>
        <w:rPr>
          <w:rFonts w:hint="default" w:hAnsi="Cambria Math" w:eastAsia="宋体"/>
          <w:i w:val="0"/>
          <w:sz w:val="24"/>
        </w:rPr>
        <w:t>的非线性问题，转化为了关于</w:t>
      </w:r>
      <m:oMath>
        <m:r>
          <m:rPr/>
          <w:rPr>
            <w:rFonts w:hint="default" w:ascii="Cambria Math" w:hAnsi="Cambria Math"/>
            <w:sz w:val="24"/>
          </w:rPr>
          <m:t>a,b</m:t>
        </m:r>
      </m:oMath>
      <w:r>
        <m:rPr/>
        <w:rPr>
          <w:rFonts w:hint="default" w:hAnsi="Cambria Math" w:eastAsia="宋体"/>
          <w:i w:val="0"/>
          <w:sz w:val="24"/>
        </w:rPr>
        <w:t>的线性参数估计问题。由于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m:rPr/>
        <w:rPr>
          <w:rFonts w:hint="default" w:hAnsi="Cambria Math" w:eastAsia="宋体"/>
          <w:i w:val="0"/>
          <w:sz w:val="24"/>
        </w:rPr>
        <w:t>已知</w:t>
      </w:r>
      <w:r>
        <m:rPr/>
        <w:rPr>
          <w:rFonts w:hint="eastAsia" w:hAnsi="Cambria Math"/>
          <w:i w:val="0"/>
          <w:sz w:val="24"/>
          <w:lang w:eastAsia="zh-CN"/>
        </w:rPr>
        <w:t>，</w:t>
      </w:r>
      <m:oMath>
        <m:func>
          <m:funcPr>
            <m:ctrlPr>
              <w:rPr>
                <w:rFonts w:hint="default" w:ascii="Cambria Math" w:hAnsi="Cambria Math" w:eastAsia="宋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sin</m:t>
            </m:r>
            <m:ctrlPr>
              <w:rPr>
                <w:rFonts w:ascii="Cambria Math" w:hAnsi="Cambria Math" w:eastAsia="宋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4"/>
              </w:rPr>
              <m:t>(</m:t>
            </m:r>
            <m:ctrlPr>
              <w:rPr>
                <w:rFonts w:ascii="Cambria Math" w:hAnsi="Cambria Math" w:eastAsia="宋体"/>
                <w:sz w:val="24"/>
              </w:rPr>
            </m:ctrlPr>
          </m:e>
        </m:func>
        <m:r>
          <m:rPr/>
          <w:rPr>
            <w:rFonts w:hint="default" w:ascii="Cambria Math" w:hAnsi="Cambria Math" w:eastAsia="宋体"/>
            <w:sz w:val="24"/>
          </w:rPr>
          <m:t>2π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t)</m:t>
        </m:r>
      </m:oMath>
      <w:r>
        <m:rPr/>
        <w:rPr>
          <w:rFonts w:hint="default" w:hAnsi="Cambria Math" w:eastAsia="宋体"/>
          <w:i w:val="0"/>
          <w:sz w:val="24"/>
        </w:rPr>
        <w:t>和</w:t>
      </w:r>
      <m:oMath>
        <m:func>
          <m:funcPr>
            <m:ctrlPr>
              <w:rPr>
                <w:rFonts w:hint="default" w:ascii="Cambria Math" w:hAnsi="Cambria Math" w:eastAsia="宋体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</w:rPr>
              <m:t>cos</m:t>
            </m:r>
            <m:ctrlPr>
              <w:rPr>
                <w:rFonts w:ascii="Cambria Math" w:hAnsi="Cambria Math" w:eastAsia="宋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4"/>
              </w:rPr>
              <m:t>(</m:t>
            </m:r>
            <m:ctrlPr>
              <w:rPr>
                <w:rFonts w:ascii="Cambria Math" w:hAnsi="Cambria Math" w:eastAsia="宋体"/>
                <w:sz w:val="24"/>
              </w:rPr>
            </m:ctrlPr>
          </m:e>
        </m:func>
        <m:r>
          <m:rPr/>
          <w:rPr>
            <w:rFonts w:hint="default" w:ascii="Cambria Math" w:hAnsi="Cambria Math" w:eastAsia="宋体"/>
            <w:sz w:val="24"/>
          </w:rPr>
          <m:t>2π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f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t)</m:t>
        </m:r>
      </m:oMath>
      <w:r>
        <m:rPr/>
        <w:rPr>
          <w:rFonts w:hint="default" w:hAnsi="Cambria Math" w:eastAsia="宋体"/>
          <w:i w:val="0"/>
          <w:sz w:val="24"/>
        </w:rPr>
        <w:t>都是已知基函数，后续只需求解它们在观测信号中的线性系数。</w:t>
      </w:r>
    </w:p>
    <w:p w14:paraId="5A7CBBD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（2）观测模型的建立</w:t>
      </w:r>
    </w:p>
    <w:p w14:paraId="0D32FD3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考虑实际观测中可能存在直流偏置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default"/>
        </w:rPr>
        <w:t>和随机误差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ε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</w:rPr>
        <w:t>，建立如下观测模型：</w:t>
      </w:r>
    </w:p>
    <w:p w14:paraId="1721EF0A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x(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)=a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)+b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cos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2π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f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)+c+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ε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3119FD1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（3）矩阵-向量表示</w:t>
      </w:r>
    </w:p>
    <w:p w14:paraId="52AA7D7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令：</w:t>
      </w:r>
    </w:p>
    <w:p w14:paraId="49134003">
      <w:pPr>
        <w:ind w:left="0" w:leftChars="0" w:firstLine="0" w:firstLineChars="0"/>
        <w:rPr>
          <w:rFonts w:hint="default" w:hAnsi="Cambria Math" w:eastAsia="宋体"/>
          <w:sz w:val="24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x(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x(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x(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, 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a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b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c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  <m:r>
            <m:rPr/>
            <w:rPr>
              <w:rFonts w:hint="default" w:ascii="Cambria Math" w:hAnsi="Cambria Math" w:eastAsia="宋体"/>
              <w:sz w:val="24"/>
            </w:rPr>
            <m:t>, 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ε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ε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ε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ε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</m:oMath>
      </m:oMathPara>
    </w:p>
    <w:p w14:paraId="3D4C359A">
      <w:pPr>
        <w:ind w:left="0" w:leftChars="0" w:firstLine="0" w:firstLineChars="0"/>
        <w:rPr>
          <w:rFonts w:hint="eastAsia" w:hAnsi="Cambria Math" w:eastAsia="宋体"/>
          <w:i w:val="0"/>
          <w:sz w:val="24"/>
          <w:lang w:val="en-US" w:eastAsia="zh-CN"/>
        </w:rPr>
      </w:pPr>
      <w:r>
        <m:rPr/>
        <w:rPr>
          <w:rFonts w:hint="eastAsia" w:hAnsi="Cambria Math"/>
          <w:i w:val="0"/>
          <w:sz w:val="24"/>
          <w:lang w:val="en-US" w:eastAsia="zh-CN"/>
        </w:rPr>
        <w:t xml:space="preserve">其中 </w:t>
      </w:r>
      <m:oMath>
        <m:r>
          <m:rPr/>
          <w:rPr>
            <w:rFonts w:hint="default" w:ascii="Cambria Math" w:hAnsi="Cambria Math" w:eastAsia="宋体"/>
            <w:sz w:val="24"/>
          </w:rPr>
          <m:t>i=1,2,…,N</m:t>
        </m:r>
      </m:oMath>
      <w:r>
        <m:rPr/>
        <w:rPr>
          <w:rFonts w:hint="eastAsia" w:hAnsi="Cambria Math"/>
          <w:i w:val="0"/>
          <w:sz w:val="24"/>
          <w:lang w:eastAsia="zh-CN"/>
        </w:rPr>
        <w:t>。</w:t>
      </w:r>
    </w:p>
    <w:p w14:paraId="11D4E0E6">
      <w:pPr>
        <w:ind w:left="0" w:leftChars="0" w:firstLine="0" w:firstLineChars="0"/>
        <w:rPr>
          <w:rFonts w:hint="default"/>
        </w:rPr>
      </w:pPr>
      <w:bookmarkStart w:id="2" w:name="_GoBack"/>
      <w:r>
        <w:rPr>
          <w:rFonts w:hint="default"/>
        </w:rPr>
        <w:t>构造设计矩阵</w:t>
      </w:r>
      <m:oMath>
        <m:r>
          <m:rPr>
            <m:sty m:val="b"/>
          </m:rPr>
          <w:rPr>
            <w:rFonts w:hint="default" w:ascii="Cambria Math" w:hAnsi="Cambria Math" w:eastAsia="宋体"/>
            <w:sz w:val="24"/>
          </w:rPr>
          <m:t>H</m:t>
        </m:r>
        <m:r>
          <m:rPr/>
          <w:rPr>
            <w:rFonts w:hint="default" w:ascii="Cambria Math" w:hAnsi="Cambria Math" w:eastAsia="宋体"/>
            <w:sz w:val="24"/>
          </w:rPr>
          <m:t>∈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N×3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default"/>
        </w:rPr>
        <w:t>：</w:t>
      </w:r>
    </w:p>
    <w:bookmarkEnd w:id="2"/>
    <w:p w14:paraId="55855785">
      <w:pPr>
        <w:ind w:left="0" w:leftChars="0" w:firstLine="0" w:firstLineChars="0"/>
        <w:rPr>
          <w:rFonts w:hint="default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⋮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  <m:mr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sin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func>
                      <m:func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cos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2π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f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1</m:t>
                    </m: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d>
        </m:oMath>
      </m:oMathPara>
    </w:p>
    <w:p w14:paraId="3E86BBC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则观测模型可简洁表示为：</w:t>
      </w:r>
    </w:p>
    <w:p w14:paraId="351E08B9">
      <w:pPr>
        <w:ind w:left="0" w:leftChars="0" w:firstLine="0" w:firstLineChars="0"/>
        <w:rPr>
          <w:rFonts w:hint="default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r>
            <m:rPr/>
            <w:rPr>
              <w:rFonts w:hint="default" w:ascii="Cambria Math" w:hAnsi="Cambria Math" w:eastAsia="宋体"/>
              <w:sz w:val="24"/>
            </w:rPr>
            <m:t>+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ε</m:t>
          </m:r>
        </m:oMath>
      </m:oMathPara>
    </w:p>
    <w:p w14:paraId="69412014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（4）参数估计方法的确定</w:t>
      </w:r>
    </w:p>
    <w:p w14:paraId="461394A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</w:rPr>
        <w:t>对于噪声分布，题目并没有给出精确先验。考虑到背景扰动由多种随机因素叠加形成，将误差项近似看作零均值高斯噪声是一个合理的建模假设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设</w:t>
      </w:r>
    </w:p>
    <w:p w14:paraId="3A90188F">
      <w:pPr>
        <w:ind w:left="0" w:leftChars="0" w:firstLine="0" w:firstLineChars="0"/>
        <w:jc w:val="center"/>
        <m:rPr/>
        <w:rPr>
          <w:rFonts w:hint="default" w:hAnsi="Cambria Math" w:eastAsia="宋体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ε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∼N(0,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σ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64385C01">
      <w:pPr>
        <w:ind w:left="0" w:leftChars="0" w:firstLine="0" w:firstLineChars="0"/>
        <w:jc w:val="left"/>
        <m:rPr/>
        <w:rPr>
          <w:rFonts w:hint="eastAsia" w:hAnsi="Cambria Math"/>
          <w:i w:val="0"/>
          <w:sz w:val="24"/>
          <w:lang w:val="en-US" w:eastAsia="zh-CN"/>
        </w:rPr>
      </w:pPr>
      <w:r>
        <m:rPr/>
        <w:rPr>
          <w:rFonts w:hint="eastAsia" w:hAnsi="Cambria Math"/>
          <w:i w:val="0"/>
          <w:sz w:val="24"/>
          <w:lang w:val="en-US" w:eastAsia="zh-CN"/>
        </w:rPr>
        <w:t>则观测样本的似然函数可写为</w:t>
      </w:r>
    </w:p>
    <w:p w14:paraId="594E3C63">
      <w:pPr>
        <w:ind w:left="0" w:leftChars="0" w:firstLine="0" w:firstLineChars="0"/>
        <w:jc w:val="left"/>
        <m:rPr/>
        <w:rPr>
          <w:rFonts w:hint="default" w:hAnsi="Cambria Math"/>
          <w:i w:val="0"/>
          <w:sz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L(</m:t>
          </m:r>
          <m:r>
            <m:rPr>
              <m:sty m:val="bi"/>
            </m:rPr>
            <w:rPr>
              <w:rFonts w:hint="default" w:ascii="Cambria Math" w:hAnsi="Cambria Math" w:eastAsia="Segoe UI Emoji"/>
              <w:sz w:val="24"/>
              <w:szCs w:val="24"/>
            </w:rPr>
            <m:t>θ</m:t>
          </m:r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,</m:t>
          </m:r>
          <m:sSup>
            <m:sSup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σ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)=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(2π</m:t>
              </m:r>
              <m:sSup>
                <m:sSup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N/2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exp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‖</m:t>
                  </m:r>
                  <m:r>
                    <m:rPr>
                      <m:sty m:val="b"/>
                    </m:r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x</m:t>
                  </m:r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−</m:t>
                  </m:r>
                  <m:r>
                    <m:rPr>
                      <m:sty m:val="b"/>
                    </m:r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H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θ</m:t>
                  </m:r>
                  <m:sSup>
                    <m:sSupPr>
                      <m:ctrlPr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  <m:t>‖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egoe UI Emoji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Segoe UI Emoji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</m:d>
        </m:oMath>
      </m:oMathPara>
    </w:p>
    <w:p w14:paraId="01BAC0A4">
      <w:pPr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对其取对数可得</w:t>
      </w:r>
      <w:r>
        <w:rPr>
          <w:rFonts w:hint="default"/>
        </w:rPr>
        <w:t>：</w:t>
      </w:r>
    </w:p>
    <w:p w14:paraId="5D23D0A1">
      <w:pPr>
        <w:ind w:left="0" w:leftChars="0" w:firstLine="0" w:firstLineChars="0"/>
        <w:rPr>
          <w:rFonts w:hint="default" w:hAnsi="Cambria Math" w:eastAsia="Segoe UI Emoji"/>
          <w:i w:val="0"/>
          <w:sz w:val="24"/>
          <w:szCs w:val="24"/>
        </w:rPr>
      </w:pPr>
      <m:oMathPara>
        <m:oMath>
          <m:func>
            <m:func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24"/>
                  <w:szCs w:val="24"/>
                </w:rPr>
                <m:t>ln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fName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L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</m:func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(</m:t>
          </m:r>
          <m:r>
            <m:rPr>
              <m:sty m:val="bi"/>
            </m:rPr>
            <w:rPr>
              <w:rFonts w:hint="default" w:ascii="Cambria Math" w:hAnsi="Cambria Math" w:eastAsia="Segoe UI Emoji"/>
              <w:sz w:val="24"/>
              <w:szCs w:val="24"/>
            </w:rPr>
            <m:t>θ</m:t>
          </m:r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,</m:t>
          </m:r>
          <m:sSup>
            <m:sSup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σ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)=−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den>
          </m:f>
          <m:func>
            <m:func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Segoe UI Emoji"/>
                  <w:sz w:val="24"/>
                  <w:szCs w:val="24"/>
                </w:rPr>
                <m:t>ln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fName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(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</m:func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2π</m:t>
          </m:r>
          <m:sSup>
            <m:sSup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σ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sup>
          </m:sSup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)−</m:t>
          </m:r>
          <m:f>
            <m:f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Segoe UI Emoji"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σ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Segoe UI Emoji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‖</m:t>
          </m:r>
          <m:r>
            <m:rPr>
              <m:sty m:val="b"/>
            </m:rPr>
            <w:rPr>
              <w:rFonts w:hint="default" w:ascii="Cambria Math" w:hAnsi="Cambria Math" w:eastAsia="Segoe UI Emoji"/>
              <w:sz w:val="24"/>
              <w:szCs w:val="24"/>
            </w:rPr>
            <m:t>x</m:t>
          </m:r>
          <m:r>
            <m:rPr/>
            <w:rPr>
              <w:rFonts w:hint="default" w:ascii="Cambria Math" w:hAnsi="Cambria Math" w:eastAsia="Segoe UI Emoji"/>
              <w:sz w:val="24"/>
              <w:szCs w:val="24"/>
            </w:rPr>
            <m:t>−</m:t>
          </m:r>
          <m:r>
            <m:rPr>
              <m:sty m:val="b"/>
            </m:rPr>
            <w:rPr>
              <w:rFonts w:hint="default" w:ascii="Cambria Math" w:hAnsi="Cambria Math" w:eastAsia="Segoe UI Emoji"/>
              <w:sz w:val="24"/>
              <w:szCs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Segoe UI Emoji"/>
              <w:sz w:val="24"/>
              <w:szCs w:val="24"/>
            </w:rPr>
            <m:t>θ</m:t>
          </m:r>
          <m:sSup>
            <m:sSupP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‖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24"/>
                  <w:szCs w:val="24"/>
                </w:rPr>
              </m:ctrlPr>
            </m:sup>
          </m:sSup>
        </m:oMath>
      </m:oMathPara>
    </w:p>
    <w:p w14:paraId="3C272BD9">
      <w:pPr>
        <w:ind w:left="0" w:leftChars="0" w:firstLine="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于是有：</w:t>
      </w:r>
    </w:p>
    <w:p w14:paraId="16C22519">
      <w:pPr>
        <w:ind w:left="0" w:leftChars="0" w:firstLine="0" w:firstLineChars="0"/>
        <w:rPr>
          <w:rFonts w:hint="default" w:hAnsi="Cambria Math" w:eastAsia="Segoe UI Emoji"/>
          <w:i w:val="0"/>
          <w:sz w:val="24"/>
        </w:rPr>
      </w:pPr>
      <m:oMathPara>
        <m:oMath>
          <m:acc>
            <m:accPr>
              <m:ctrlPr>
                <w:rPr>
                  <w:rFonts w:hint="default" w:ascii="Cambria Math" w:hAnsi="Cambria Math" w:eastAsia="Segoe UI Emoji"/>
                  <w:sz w:val="24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eastAsia="Segoe UI Emoji"/>
                  <w:sz w:val="24"/>
                </w:rPr>
                <m:t>θ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egoe UI Emoji"/>
              <w:sz w:val="24"/>
            </w:rPr>
            <m:t>=arg</m:t>
          </m:r>
          <m:func>
            <m:funcPr>
              <m:ctrlPr>
                <w:rPr>
                  <w:rFonts w:hint="default" w:ascii="Cambria Math" w:hAnsi="Cambria Math" w:eastAsia="Segoe UI Emoji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egoe UI Emoji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egoe UI Emoji"/>
                      <w:sz w:val="24"/>
                    </w:rPr>
                    <m:t>min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hint="default" w:ascii="Cambria Math" w:hAnsi="Cambria Math" w:eastAsia="Segoe UI Emoji"/>
                      <w:sz w:val="24"/>
                    </w:rPr>
                    <m:t>θ</m:t>
                  </m:r>
                  <m:ctrlPr>
                    <w:rPr>
                      <w:rFonts w:ascii="Cambria Math" w:hAnsi="Cambria Math" w:eastAsia="Segoe UI Emoji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 w:eastAsia="Segoe UI Emoji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‖</m:t>
              </m:r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</m:func>
          <m:r>
            <m:rPr>
              <m:sty m:val="b"/>
            </m:rPr>
            <w:rPr>
              <w:rFonts w:hint="default" w:ascii="Cambria Math" w:hAnsi="Cambria Math" w:eastAsia="Segoe UI Emoji"/>
              <w:sz w:val="24"/>
            </w:rPr>
            <m:t>x</m:t>
          </m:r>
          <m:r>
            <m:rPr/>
            <w:rPr>
              <w:rFonts w:hint="default" w:ascii="Cambria Math" w:hAnsi="Cambria Math" w:eastAsia="Segoe UI Emoji"/>
              <w:sz w:val="24"/>
            </w:rPr>
            <m:t>−</m:t>
          </m:r>
          <m:r>
            <m:rPr>
              <m:sty m:val="b"/>
            </m:rPr>
            <w:rPr>
              <w:rFonts w:hint="default" w:ascii="Cambria Math" w:hAnsi="Cambria Math" w:eastAsia="Segoe UI Emoji"/>
              <w:sz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Segoe UI Emoji"/>
              <w:sz w:val="24"/>
            </w:rPr>
            <m:t>θ</m:t>
          </m:r>
          <m:sSup>
            <m:sSupPr>
              <m:ctrlPr>
                <w:rPr>
                  <w:rFonts w:hint="default" w:ascii="Cambria Math" w:hAnsi="Cambria Math" w:eastAsia="Segoe UI Emoji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‖</m:t>
              </m:r>
              <m:ctrlPr>
                <w:rPr>
                  <w:rFonts w:hint="default" w:ascii="Cambria Math" w:hAnsi="Cambria Math" w:eastAsia="Segoe UI Emoji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egoe UI Emoji"/>
                  <w:sz w:val="24"/>
                </w:rPr>
                <m:t>2</m:t>
              </m:r>
              <m:ctrlPr>
                <w:rPr>
                  <w:rFonts w:hint="default" w:ascii="Cambria Math" w:hAnsi="Cambria Math" w:eastAsia="Segoe UI Emoji"/>
                  <w:sz w:val="24"/>
                </w:rPr>
              </m:ctrlPr>
            </m:sup>
          </m:sSup>
        </m:oMath>
      </m:oMathPara>
    </w:p>
    <w:p w14:paraId="0FF439CD">
      <w:pPr>
        <w:ind w:left="0" w:leftChars="0" w:firstLine="0" w:firstLineChars="0"/>
        <w:rPr>
          <w:rFonts w:hint="default" w:hAnsi="Cambria Math" w:eastAsia="Segoe UI Emoji"/>
          <w:i w:val="0"/>
          <w:sz w:val="24"/>
          <w:lang w:val="en-US" w:eastAsia="zh-CN"/>
        </w:rPr>
      </w:pPr>
      <w:r>
        <w:rPr>
          <w:rFonts w:hint="eastAsia" w:hAnsi="Cambria Math" w:eastAsia="Segoe UI Emoji"/>
          <w:i w:val="0"/>
          <w:sz w:val="24"/>
          <w:lang w:val="en-US" w:eastAsia="zh-CN"/>
        </w:rPr>
        <w:t>发现</w:t>
      </w:r>
      <w:r>
        <w:rPr>
          <w:rFonts w:hint="default" w:hAnsi="Cambria Math" w:eastAsia="Segoe UI Emoji"/>
          <w:i w:val="0"/>
          <w:sz w:val="24"/>
          <w:lang w:val="en-US" w:eastAsia="zh-CN"/>
        </w:rPr>
        <w:t>在</w:t>
      </w:r>
      <m:oMath>
        <m:sSup>
          <m:sSupPr>
            <m:ctrlPr>
              <w:rPr>
                <w:rFonts w:hint="default" w:ascii="Cambria Math" w:hAnsi="Cambria Math" w:eastAsia="Segoe UI Emoji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Segoe UI Emoji"/>
                <w:sz w:val="24"/>
              </w:rPr>
              <m:t>σ</m:t>
            </m:r>
            <m:ctrlPr>
              <w:rPr>
                <w:rFonts w:ascii="Cambria Math" w:hAnsi="Cambria Math" w:eastAsia="Segoe UI Emoji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Segoe UI Emoji"/>
                <w:sz w:val="24"/>
              </w:rPr>
              <m:t>2</m:t>
            </m:r>
            <m:ctrlPr>
              <w:rPr>
                <w:rFonts w:ascii="Cambria Math" w:hAnsi="Cambria Math" w:eastAsia="Segoe UI Emoji"/>
                <w:sz w:val="24"/>
              </w:rPr>
            </m:ctrlPr>
          </m:sup>
        </m:sSup>
      </m:oMath>
      <w:r>
        <w:rPr>
          <w:rFonts w:hint="default" w:hAnsi="Cambria Math" w:eastAsia="Segoe UI Emoji"/>
          <w:i w:val="0"/>
          <w:sz w:val="24"/>
          <w:lang w:val="en-US" w:eastAsia="zh-CN"/>
        </w:rPr>
        <w:t>给定时，最大化对数似然函数等价于最小化残差平方和。因此，在高斯误差假设下，极大似然估计与最小二乘估计是一致的。</w:t>
      </w:r>
      <w:r>
        <w:rPr>
          <w:rFonts w:hint="eastAsia" w:hAnsi="Cambria Math" w:eastAsia="Segoe UI Emoji"/>
          <w:i w:val="0"/>
          <w:sz w:val="24"/>
          <w:lang w:val="en-US" w:eastAsia="zh-CN"/>
        </w:rPr>
        <w:t>因此</w:t>
      </w:r>
      <w:r>
        <w:rPr>
          <w:rFonts w:hint="default" w:hAnsi="Cambria Math" w:eastAsia="Segoe UI Emoji"/>
          <w:i w:val="0"/>
          <w:sz w:val="24"/>
          <w:lang w:val="en-US" w:eastAsia="zh-CN"/>
        </w:rPr>
        <w:t>这里引入极大似然</w:t>
      </w:r>
      <w:r>
        <w:rPr>
          <w:rFonts w:hint="eastAsia" w:hAnsi="Cambria Math" w:eastAsia="Segoe UI Emoji"/>
          <w:i w:val="0"/>
          <w:sz w:val="24"/>
          <w:lang w:val="en-US" w:eastAsia="zh-CN"/>
        </w:rPr>
        <w:t>估计</w:t>
      </w:r>
      <w:r>
        <w:rPr>
          <w:rFonts w:hint="default" w:hAnsi="Cambria Math" w:eastAsia="Segoe UI Emoji"/>
          <w:i w:val="0"/>
          <w:sz w:val="24"/>
          <w:lang w:val="en-US" w:eastAsia="zh-CN"/>
        </w:rPr>
        <w:t>为最小二乘法提供</w:t>
      </w:r>
      <w:r>
        <w:rPr>
          <w:rFonts w:hint="eastAsia" w:hAnsi="Cambria Math" w:eastAsia="Segoe UI Emoji"/>
          <w:i w:val="0"/>
          <w:sz w:val="24"/>
          <w:lang w:val="en-US" w:eastAsia="zh-CN"/>
        </w:rPr>
        <w:t>了</w:t>
      </w:r>
      <w:r>
        <w:rPr>
          <w:rFonts w:hint="default" w:hAnsi="Cambria Math" w:eastAsia="Segoe UI Emoji"/>
          <w:i w:val="0"/>
          <w:sz w:val="24"/>
          <w:lang w:val="en-US" w:eastAsia="zh-CN"/>
        </w:rPr>
        <w:t>统计意义上的解释。</w:t>
      </w:r>
    </w:p>
    <w:p w14:paraId="7D909C22">
      <w:pPr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令</w:t>
      </w:r>
      <w:r>
        <w:rPr>
          <w:rFonts w:hint="default"/>
        </w:rPr>
        <w:t>目标函数：</w:t>
      </w:r>
    </w:p>
    <w:p w14:paraId="1B0E65F2"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J(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r>
            <m:rPr/>
            <w:rPr>
              <w:rFonts w:hint="default" w:ascii="Cambria Math" w:hAnsi="Cambria Math" w:eastAsia="宋体"/>
              <w:sz w:val="24"/>
            </w:rPr>
            <m:t>)=‖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  <m:r>
            <m:rPr/>
            <w:rPr>
              <w:rFonts w:hint="default" w:ascii="Cambria Math" w:hAnsi="Cambria Math" w:eastAsia="宋体"/>
              <w:sz w:val="24"/>
            </w:rPr>
            <m:t>−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‖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7E070384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该目标函数的解析解可由正规方程直接给出，避免了数值迭代的不确定性和计算开销。</w:t>
      </w:r>
    </w:p>
    <w:p w14:paraId="5B7B04AB">
      <w:pPr>
        <w:ind w:left="0" w:leftChars="0" w:firstLine="0" w:firstLineChars="0"/>
        <w:rPr>
          <w:rFonts w:hint="default"/>
          <w:b/>
          <w:bCs/>
          <w:sz w:val="28"/>
          <w:szCs w:val="24"/>
        </w:rPr>
      </w:pPr>
      <w:r>
        <w:rPr>
          <w:rFonts w:hint="default"/>
          <w:b/>
          <w:bCs/>
          <w:sz w:val="28"/>
          <w:szCs w:val="24"/>
        </w:rPr>
        <w:t>5.</w:t>
      </w:r>
      <w:r>
        <w:rPr>
          <w:rFonts w:hint="eastAsia"/>
          <w:b/>
          <w:bCs/>
          <w:sz w:val="28"/>
          <w:szCs w:val="24"/>
          <w:lang w:val="en-US" w:eastAsia="zh-CN"/>
        </w:rPr>
        <w:t>2</w:t>
      </w:r>
      <w:r>
        <w:rPr>
          <w:rFonts w:hint="default"/>
          <w:b/>
          <w:bCs/>
          <w:sz w:val="28"/>
          <w:szCs w:val="24"/>
        </w:rPr>
        <w:t>.3 模型的求解</w:t>
      </w:r>
    </w:p>
    <w:p w14:paraId="394B916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（1）最小二乘解析解</w:t>
      </w:r>
    </w:p>
    <w:p w14:paraId="051DFE25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对目标函数</w:t>
      </w:r>
      <w:r>
        <w:rPr>
          <w:rFonts w:hint="eastAsia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宋体"/>
            <w:sz w:val="24"/>
          </w:rPr>
          <m:t>J(</m:t>
        </m:r>
        <m:r>
          <m:rPr>
            <m:sty m:val="bi"/>
          </m:rPr>
          <w:rPr>
            <w:rFonts w:hint="default" w:ascii="Cambria Math" w:hAnsi="Cambria Math" w:eastAsia="宋体"/>
            <w:sz w:val="24"/>
          </w:rPr>
          <m:t>θ</m:t>
        </m:r>
        <m:r>
          <m:rPr/>
          <w:rPr>
            <w:rFonts w:hint="default" w:ascii="Cambria Math" w:hAnsi="Cambria Math" w:eastAsia="宋体"/>
            <w:sz w:val="24"/>
          </w:rPr>
          <m:t>)=‖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x</m:t>
        </m:r>
        <m:r>
          <m:rPr/>
          <w:rPr>
            <w:rFonts w:hint="default" w:ascii="Cambria Math" w:hAnsi="Cambria Math" w:eastAsia="宋体"/>
            <w:sz w:val="24"/>
          </w:rPr>
          <m:t>−</m:t>
        </m:r>
        <m:r>
          <m:rPr>
            <m:sty m:val="b"/>
          </m:rPr>
          <w:rPr>
            <w:rFonts w:hint="default" w:ascii="Cambria Math" w:hAnsi="Cambria Math" w:eastAsia="宋体"/>
            <w:sz w:val="24"/>
          </w:rPr>
          <m:t>H</m:t>
        </m:r>
        <m:r>
          <m:rPr>
            <m:sty m:val="bi"/>
          </m:rPr>
          <w:rPr>
            <w:rFonts w:hint="default" w:ascii="Cambria Math" w:hAnsi="Cambria Math" w:eastAsia="宋体"/>
            <w:sz w:val="24"/>
          </w:rPr>
          <m:t>θ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‖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关于</w:t>
      </w:r>
      <m:oMath>
        <m:r>
          <m:rPr/>
          <w:rPr>
            <w:rFonts w:hint="default" w:ascii="Cambria Math" w:hAnsi="Cambria Math"/>
            <w:sz w:val="24"/>
          </w:rPr>
          <m:t>θ</m:t>
        </m:r>
      </m:oMath>
      <w:r>
        <w:rPr>
          <w:rFonts w:hint="default"/>
        </w:rPr>
        <w:t>求梯度：</w:t>
      </w:r>
    </w:p>
    <w:p w14:paraId="390ABD9C">
      <w:pPr>
        <w:ind w:left="0" w:leftChars="0" w:firstLine="0" w:firstLineChars="0"/>
        <w:rPr>
          <w:rFonts w:hint="default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∇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J=−2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(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  <m:r>
            <m:rPr/>
            <w:rPr>
              <w:rFonts w:hint="default" w:ascii="Cambria Math" w:hAnsi="Cambria Math" w:eastAsia="宋体"/>
              <w:sz w:val="24"/>
            </w:rPr>
            <m:t>−</m:t>
          </m:r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1E98E90B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令梯度为零，得到正规方程：</w:t>
      </w:r>
    </w:p>
    <w:p w14:paraId="30897757">
      <w:pPr>
        <w:ind w:left="0" w:leftChars="0" w:firstLine="0" w:firstLineChars="0"/>
        <w:rPr>
          <w:rFonts w:hint="default"/>
        </w:rPr>
      </w:pPr>
      <m:oMathPara>
        <m:oMath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r>
            <m:rPr>
              <m:sty m:val="bi"/>
            </m:rPr>
            <w:rPr>
              <w:rFonts w:hint="default" w:ascii="Cambria Math" w:hAnsi="Cambria Math" w:eastAsia="宋体"/>
              <w:sz w:val="24"/>
            </w:rPr>
            <m:t>θ</m:t>
          </m:r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</m:oMath>
      </m:oMathPara>
    </w:p>
    <w:p w14:paraId="532BE536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由于</w:t>
      </w:r>
      <w:r>
        <w:rPr>
          <w:rFonts w:hint="eastAsia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>
            <m:sty m:val="b"/>
          </m:rPr>
          <w:rPr>
            <w:rFonts w:hint="default" w:ascii="Cambria Math" w:hAnsi="Cambria Math" w:eastAsia="宋体"/>
            <w:sz w:val="24"/>
          </w:rPr>
          <m:t>H</m:t>
        </m:r>
      </m:oMath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可逆，最小二乘解的解析表达式为：</w:t>
      </w:r>
    </w:p>
    <w:p w14:paraId="06087C09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=(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H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eastAsia="宋体"/>
              <w:sz w:val="24"/>
            </w:rPr>
            <m:t>x</m:t>
          </m:r>
        </m:oMath>
      </m:oMathPara>
    </w:p>
    <w:p w14:paraId="38A834A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（2）参数反推</w:t>
      </w:r>
    </w:p>
    <w:p w14:paraId="6AE0F7F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由式 (2) 的参数关系：</w:t>
      </w:r>
    </w:p>
    <w:p w14:paraId="1492BDE2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=</m:t>
          </m:r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cos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,  </m:t>
          </m:r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=</m:t>
          </m:r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acc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sin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​</m:t>
          </m:r>
        </m:oMath>
      </m:oMathPara>
    </w:p>
    <w:p w14:paraId="7684A2C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反推得到：</w:t>
      </w:r>
    </w:p>
    <w:p w14:paraId="5019E3C2">
      <w:pPr>
        <w:ind w:left="0" w:leftChars="0" w:firstLine="420" w:firstLineChars="0"/>
        <w:rPr>
          <w:rFonts w:hint="default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radPr>
            <m:deg>
              <m:ctrlPr>
                <w:rPr>
                  <w:rFonts w:ascii="Cambria Math" w:hAnsi="Cambria Math" w:eastAsia="宋体"/>
                  <w:sz w:val="24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4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b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rad>
        </m:oMath>
      </m:oMathPara>
    </w:p>
    <w:p w14:paraId="69E47DD3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φ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=atan2(</m:t>
          </m:r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b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 xml:space="preserve">, </m:t>
          </m:r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4B2D947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直流偏置估计值：</w:t>
      </w:r>
    </w:p>
    <w:p w14:paraId="2F2B14DF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宋体"/>
                      <w:sz w:val="24"/>
                    </w:rPr>
                    <m:t>θ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4818058D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（3）数值求解结果</w:t>
      </w:r>
    </w:p>
    <w:p w14:paraId="6D5FAA0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将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=2.000Hz</m:t>
        </m:r>
      </m:oMath>
      <w:r>
        <w:rPr>
          <w:rFonts w:hint="default"/>
        </w:rPr>
        <w:t>代入式 (5) 构建设计矩阵，对</w:t>
      </w:r>
      <m:oMath>
        <m:r>
          <m:rPr/>
          <w:rPr>
            <w:rFonts w:hint="default" w:ascii="Cambria Math" w:hAnsi="Cambria Math"/>
            <w:sz w:val="24"/>
          </w:rPr>
          <m:t>N=40001</m:t>
        </m:r>
      </m:oMath>
      <w:r>
        <w:rPr>
          <w:rFonts w:hint="default"/>
        </w:rPr>
        <w:t>个采样点执行最小二乘求解（式 (10)），得到：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79"/>
        <w:gridCol w:w="1645"/>
        <w:gridCol w:w="4095"/>
      </w:tblGrid>
      <w:tr w14:paraId="677C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E3371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参数</w:t>
            </w:r>
          </w:p>
        </w:tc>
        <w:tc>
          <w:tcPr>
            <w:tcW w:w="0" w:type="auto"/>
            <w:vAlign w:val="center"/>
          </w:tcPr>
          <w:p w14:paraId="3F875F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符号</w:t>
            </w:r>
          </w:p>
        </w:tc>
        <w:tc>
          <w:tcPr>
            <w:tcW w:w="4095" w:type="dxa"/>
            <w:vAlign w:val="center"/>
          </w:tcPr>
          <w:p w14:paraId="05991C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估计值</w:t>
            </w:r>
          </w:p>
        </w:tc>
      </w:tr>
      <w:tr w14:paraId="6C02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70783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  <w:t>正弦系数</w:t>
            </w:r>
          </w:p>
        </w:tc>
        <w:tc>
          <w:tcPr>
            <w:tcW w:w="0" w:type="auto"/>
            <w:vAlign w:val="center"/>
          </w:tcPr>
          <w:p w14:paraId="435857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baseline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Times New Roman" w:hAnsi="Times New Roman" w:eastAsia="宋体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</m:acc>
              </m:oMath>
            </m:oMathPara>
          </w:p>
        </w:tc>
        <w:tc>
          <w:tcPr>
            <w:tcW w:w="4095" w:type="dxa"/>
            <w:vAlign w:val="center"/>
          </w:tcPr>
          <w:p w14:paraId="6C9689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baseline"/>
              </w:rPr>
            </w:pPr>
            <w:r>
              <w:rPr>
                <w:rFonts w:hint="default" w:ascii="Times New Roman" w:eastAsia="宋体"/>
                <w:sz w:val="24"/>
                <w:vertAlign w:val="baseline"/>
              </w:rPr>
              <w:t>−0.0001672284</w:t>
            </w:r>
          </w:p>
        </w:tc>
      </w:tr>
      <w:tr w14:paraId="326C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A9B04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  <w:t>余弦系数</w:t>
            </w:r>
          </w:p>
        </w:tc>
        <w:tc>
          <w:tcPr>
            <w:tcW w:w="0" w:type="auto"/>
            <w:vAlign w:val="center"/>
          </w:tcPr>
          <w:p w14:paraId="336EBE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baseline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Times New Roman" w:hAnsi="Times New Roman" w:eastAsia="宋体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</m:acc>
              </m:oMath>
            </m:oMathPara>
          </w:p>
        </w:tc>
        <w:tc>
          <w:tcPr>
            <w:tcW w:w="4095" w:type="dxa"/>
            <w:vAlign w:val="center"/>
          </w:tcPr>
          <w:p w14:paraId="69E128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baseline"/>
              </w:rPr>
            </w:pPr>
            <w:r>
              <w:rPr>
                <w:rFonts w:hint="default" w:ascii="Times New Roman" w:eastAsia="宋体"/>
                <w:sz w:val="24"/>
                <w:vertAlign w:val="baseline"/>
              </w:rPr>
              <w:t>0.0351899101</w:t>
            </w:r>
          </w:p>
        </w:tc>
      </w:tr>
      <w:tr w14:paraId="7BCA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79" w:type="dxa"/>
            <w:vAlign w:val="center"/>
          </w:tcPr>
          <w:p w14:paraId="76BA7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4"/>
                <w:vertAlign w:val="baseline"/>
                <w:lang w:val="en-US" w:eastAsia="zh-CN"/>
              </w:rPr>
              <w:t>直流偏置</w:t>
            </w:r>
          </w:p>
        </w:tc>
        <w:tc>
          <w:tcPr>
            <w:tcW w:w="1645" w:type="dxa"/>
            <w:vAlign w:val="center"/>
          </w:tcPr>
          <w:p w14:paraId="067A60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baseline"/>
                <w:lang w:val="en-US" w:eastAsia="zh-CN"/>
              </w:rPr>
            </w:pPr>
            <m:oMathPara>
              <m:oMath>
                <m:acc>
                  <m:acc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hint="default" w:ascii="Times New Roman" w:hAnsi="Times New Roman" w:eastAsia="宋体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</m:acc>
              </m:oMath>
            </m:oMathPara>
          </w:p>
        </w:tc>
        <w:tc>
          <w:tcPr>
            <w:tcW w:w="4095" w:type="dxa"/>
            <w:vAlign w:val="center"/>
          </w:tcPr>
          <w:p w14:paraId="1A05BB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sz w:val="24"/>
                <w:vertAlign w:val="superscript"/>
                <w:lang w:val="en-US" w:eastAsia="zh-CN"/>
              </w:rPr>
            </w:pPr>
            <w:r>
              <w:rPr>
                <w:rFonts w:hint="default" w:ascii="Times New Roman" w:eastAsia="宋体"/>
                <w:sz w:val="24"/>
                <w:vertAlign w:val="baseline"/>
              </w:rPr>
              <w:t>4.37905×10</w:t>
            </w:r>
            <w:r>
              <w:rPr>
                <w:rFonts w:hint="eastAsia" w:ascii="Times New Roman" w:eastAsia="宋体"/>
                <w:sz w:val="24"/>
                <w:vertAlign w:val="superscript"/>
                <w:lang w:val="en-US" w:eastAsia="zh-CN"/>
              </w:rPr>
              <w:t>-5</w:t>
            </w:r>
          </w:p>
        </w:tc>
      </w:tr>
    </w:tbl>
    <w:p w14:paraId="07BEC98B">
      <w:pPr>
        <w:ind w:left="0" w:leftChars="0" w:firstLine="0" w:firstLineChars="0"/>
        <w:rPr>
          <w:rFonts w:hint="default"/>
        </w:rPr>
      </w:pPr>
    </w:p>
    <w:p w14:paraId="1A20EBE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代入式 (11)(12) 得：</w:t>
      </w:r>
    </w:p>
    <w:p w14:paraId="0746F081">
      <w:pPr>
        <w:ind w:left="0" w:leftChars="0" w:firstLine="0" w:firstLineChars="0"/>
        <m:rPr/>
        <w:rPr>
          <w:rFonts w:hint="default" w:hAnsi="Cambria Math"/>
          <w:i w:val="0"/>
          <w:sz w:val="24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=0.0351903</m:t>
          </m:r>
        </m:oMath>
      </m:oMathPara>
    </w:p>
    <w:p w14:paraId="4D3BFE9F">
      <w:pPr>
        <w:ind w:left="0" w:leftChars="0" w:firstLine="0" w:firstLineChars="0"/>
        <m:rPr/>
        <w:rPr>
          <w:rFonts w:hint="default" w:hAnsi="Cambria Math"/>
          <w:i w:val="0"/>
          <w:sz w:val="24"/>
          <w:lang w:val="en-US" w:eastAsia="zh-CN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=1.57555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rad</m:t>
          </m:r>
        </m:oMath>
      </m:oMathPara>
    </w:p>
    <w:p w14:paraId="3629A240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因此，恢复的故障周期信号为：</w:t>
      </w:r>
    </w:p>
    <w:p w14:paraId="4665CECA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s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(t)=0.0351903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4πt+1.57555)</m:t>
          </m:r>
        </m:oMath>
      </m:oMathPara>
    </w:p>
    <w:p w14:paraId="70640BB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含直流偏置的完整拟合信号为：</w:t>
      </w:r>
    </w:p>
    <w:p w14:paraId="1E2EF764">
      <w:pPr>
        <w:ind w:left="0" w:leftChars="0" w:firstLine="0" w:firstLineChars="0"/>
        <w:rPr>
          <w:rFonts w:hint="default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(t)=0.0351903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4πt+1.57555)+4.379×1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−5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376B054A">
      <w:pPr>
        <w:ind w:left="0" w:leftChars="0" w:firstLine="0" w:firstLineChars="0"/>
        <w:rPr>
          <w:b/>
          <w:bCs/>
          <w:sz w:val="28"/>
          <w:szCs w:val="24"/>
        </w:rPr>
      </w:pPr>
      <w:r>
        <w:rPr>
          <w:rFonts w:hint="default"/>
          <w:b/>
          <w:bCs/>
          <w:sz w:val="28"/>
          <w:szCs w:val="24"/>
        </w:rPr>
        <w:t>5.</w:t>
      </w:r>
      <w:r>
        <w:rPr>
          <w:rFonts w:hint="eastAsia"/>
          <w:b/>
          <w:bCs/>
          <w:sz w:val="28"/>
          <w:szCs w:val="24"/>
          <w:lang w:val="en-US" w:eastAsia="zh-CN"/>
        </w:rPr>
        <w:t>2</w:t>
      </w:r>
      <w:r>
        <w:rPr>
          <w:rFonts w:hint="default"/>
          <w:b/>
          <w:bCs/>
          <w:sz w:val="28"/>
          <w:szCs w:val="24"/>
        </w:rPr>
        <w:t>.4 结果分析</w:t>
      </w:r>
    </w:p>
    <w:p w14:paraId="4E3BAFD4">
      <w:pPr>
        <w:ind w:left="0" w:leftChars="0" w:firstLine="0" w:firstLineChars="0"/>
        <w:jc w:val="left"/>
        <w:rPr/>
      </w:pPr>
      <w:r>
        <w:rPr>
          <w:rFonts w:hint="default"/>
        </w:rPr>
        <w:t>（1）时域恢复效果</w:t>
      </w:r>
    </w:p>
    <w:p w14:paraId="6D681758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为了直观观察恢复结果，将原始含噪观测信号与恢复出的周期信号在前 5 s时间范围内进行对比。</w:t>
      </w:r>
    </w:p>
    <w:p w14:paraId="2A1B90A2">
      <w:pPr>
        <w:ind w:left="0" w:leftChars="0" w:firstLine="0" w:firstLineChars="0"/>
        <w:jc w:val="left"/>
        <w:rPr>
          <w:rFonts w:hint="default"/>
        </w:rPr>
      </w:pPr>
    </w:p>
    <w:p w14:paraId="5837098A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28260" cy="2930525"/>
            <wp:effectExtent l="0" t="0" r="5715" b="3175"/>
            <wp:docPr id="2" name="图片 2" descr="q2_time_domai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2_time_domain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B8C5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图 5-1 观测信号与恢复信号的时域对比</w:t>
      </w:r>
    </w:p>
    <w:p w14:paraId="20053F06">
      <w:pPr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图中灰色曲线为原始含噪观测信号，红色曲线为恢复得到的周期信号。可以看出，原始信号局部波动剧烈，噪声占比较高；恢复信号则表现为稳定的 2 Hz正弦波，说明模型从强噪声背景中提取出了目标周期分量。</w:t>
      </w:r>
    </w:p>
    <w:p w14:paraId="5BDD2640">
      <w:pPr>
        <w:ind w:left="0" w:leftChars="0" w:firstLine="0" w:firstLineChars="0"/>
        <w:rPr>
          <w:rFonts w:hint="default"/>
        </w:rPr>
      </w:pPr>
    </w:p>
    <w:p w14:paraId="30C42F39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/>
        </w:rPr>
        <w:t>（2）频域</w:t>
      </w:r>
      <w:r>
        <w:rPr>
          <w:rFonts w:hint="eastAsia"/>
          <w:lang w:val="en-US" w:eastAsia="zh-CN"/>
        </w:rPr>
        <w:t>一致性验证</w:t>
      </w:r>
    </w:p>
    <w:p w14:paraId="38F17C15">
      <w:pPr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时域图能够说明恢复信号具有稳定周期性，但要判断恢复结果是否真正对应第一问得到的故障频率，还需要进一步从频域进行验证。本文对原始信号、恢复信号和残差信号分别进行频谱分析，并比较它们在 2 Hz处的峰值功率。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01260" cy="3215640"/>
            <wp:effectExtent l="0" t="0" r="8890" b="3810"/>
            <wp:docPr id="3" name="图片 3" descr="q2_frequency_domai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2_frequency_domain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6517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图 5-2 原始频谱、恢复频谱与残差频谱的频域一致性验证</w:t>
      </w:r>
    </w:p>
    <w:p w14:paraId="236CAF1B">
      <w:pPr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上图对比原始频谱与恢复频谱，可以看到恢复信号在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=2.00Hz</m:t>
        </m:r>
      </m:oMath>
      <w:r>
        <w:rPr>
          <w:rFonts w:hint="eastAsia" w:eastAsia="宋体"/>
          <w:lang w:eastAsia="zh-CN"/>
        </w:rPr>
        <w:t>处保持显著主峰；下图为残差信号频谱，目标频率处的峰值已明显减弱，说明 </w:t>
      </w:r>
      <w:r>
        <w:rPr>
          <w:rFonts w:hint="eastAsia"/>
          <w:lang w:val="en-US" w:eastAsia="zh-CN"/>
        </w:rPr>
        <w:t>2Hz</w:t>
      </w:r>
      <w:r>
        <w:rPr>
          <w:rFonts w:hint="eastAsia" w:eastAsia="宋体"/>
          <w:lang w:eastAsia="zh-CN"/>
        </w:rPr>
        <w:t>成分主要被提取到恢复信号中。</w:t>
      </w:r>
    </w:p>
    <w:tbl>
      <w:tblPr>
        <w:tblStyle w:val="4"/>
        <w:tblW w:w="49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7"/>
        <w:gridCol w:w="2377"/>
      </w:tblGrid>
      <w:tr w14:paraId="6C806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023BF99E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频谱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E954A6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 Hz 处峰值功率</w:t>
            </w:r>
          </w:p>
        </w:tc>
      </w:tr>
      <w:tr w14:paraId="290F6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1B4358EC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原始信号直接 FFT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41241063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130729.20</w:t>
            </w:r>
          </w:p>
        </w:tc>
      </w:tr>
      <w:tr w14:paraId="264D7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26098177">
            <w:pPr>
              <w:snapToGrid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恢复信号 </w:t>
            </w:r>
            <m:oMath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lang w:val="en-US" w:eastAsia="zh-CN"/>
                </w:rPr>
                <m:t>(t)</m:t>
              </m:r>
            </m:oMath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7459B0BC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123771.90</w:t>
            </w:r>
          </w:p>
        </w:tc>
      </w:tr>
      <w:tr w14:paraId="6473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75" w:type="dxa"/>
              <w:left w:w="-1" w:type="dxa"/>
              <w:bottom w:w="75" w:type="dxa"/>
              <w:right w:w="120" w:type="dxa"/>
            </w:tcMar>
            <w:vAlign w:val="center"/>
          </w:tcPr>
          <w:p w14:paraId="373F58E8">
            <w:pPr>
              <w:snapToGrid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残差信号 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r(t)</m:t>
              </m:r>
            </m:oMath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-1" w:type="dxa"/>
            </w:tcMar>
            <w:vAlign w:val="center"/>
          </w:tcPr>
          <w:p w14:paraId="1AC95842">
            <w:pPr>
              <w:snapToGrid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117.68</w:t>
            </w:r>
          </w:p>
        </w:tc>
      </w:tr>
    </w:tbl>
    <w:p w14:paraId="4732EED4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 5-2 不同信号在 2 Hz处的峰值功率对比</w:t>
      </w:r>
    </w:p>
    <w:p w14:paraId="16681B56">
      <w:pPr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由表 5-2 可得目标频率处的峰值抑制比为</w:t>
      </w:r>
    </w:p>
    <w:p w14:paraId="2C35EFA1">
      <w:pPr>
        <w:ind w:left="0" w:leftChars="0" w:firstLine="0" w:firstLineChars="0"/>
        <w:rPr>
          <w:rFonts w:hint="default"/>
        </w:rPr>
      </w:pPr>
      <m:oMathPara>
        <m:oMath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raw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res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0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130729.20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117.68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≈1110.86</m:t>
          </m:r>
        </m:oMath>
      </m:oMathPara>
    </w:p>
    <w:p w14:paraId="58F31708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该比值说明，原始信号中 2 Hz处的功率在残差信号中被削弱了超过 1100 倍，即目标频率成分已被有效提取。与此同时，残差频谱的主峰位于35.83 Hz，而非故障频率 2.00 Hz，这进一步说明目标频率在残差中不再占据主导。</w:t>
      </w:r>
    </w:p>
    <w:p w14:paraId="66B62CCE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（3）定量评价指标</w:t>
      </w:r>
    </w:p>
    <w:p w14:paraId="2D96BBF2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题目要求定量评价恢复信号与真实信号之间的误差。需要说明的是，附件只给出了含噪观测信号</w:t>
      </w:r>
      <m:oMath>
        <m:r>
          <m:rPr/>
          <w:rPr>
            <w:rFonts w:hint="default" w:ascii="Cambria Math" w:hAnsi="Cambria Math"/>
            <w:sz w:val="24"/>
          </w:rPr>
          <m:t>x(t)</m:t>
        </m:r>
      </m:oMath>
      <w:r>
        <w:rPr>
          <w:rFonts w:hint="default"/>
        </w:rPr>
        <w:t>，并未单独给出无噪声真实信号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2"/>
            <w:lang w:val="en-US" w:eastAsia="zh-CN" w:bidi="ar-SA"/>
          </w:rPr>
          <m:t>s(t)</m:t>
        </m:r>
      </m:oMath>
      <w:r>
        <w:rPr>
          <w:rFonts w:hint="default"/>
        </w:rPr>
        <w:t>的采样序列，也未直接给出真实幅值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2"/>
            <w:lang w:val="en-US" w:eastAsia="zh-CN" w:bidi="ar-SA"/>
          </w:rPr>
          <m:t>A</m:t>
        </m:r>
      </m:oMath>
      <w:r>
        <w:rPr>
          <w:rFonts w:hint="default"/>
        </w:rPr>
        <w:t>和初相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</w:rPr>
        <w:t>。因此，在实际数据上无法直接计算</w:t>
      </w:r>
    </w:p>
    <w:p w14:paraId="2CCCCCDB">
      <w:pPr>
        <w:ind w:left="0" w:leftChars="0" w:firstLine="0" w:firstLineChars="0"/>
        <m:rPr/>
        <w:rPr>
          <w:rFonts w:hint="default" w:hAnsi="Cambria Math"/>
          <w:i w:val="0"/>
          <w:sz w:val="24"/>
        </w:rPr>
      </w:pPr>
      <m:oMathPara>
        <m:oMath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(t)−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4"/>
            </w:rPr>
            <m:t>s(t)</m:t>
          </m:r>
        </m:oMath>
      </m:oMathPara>
    </w:p>
    <w:p w14:paraId="1A993A1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的逐点真实误差。</w:t>
      </w:r>
    </w:p>
    <w:p w14:paraId="02EA24B3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在这种情况下，本文采用可观测残差作为误差评价依据。定义</w:t>
      </w:r>
    </w:p>
    <w:p w14:paraId="1FC93496">
      <w:pPr>
        <w:ind w:left="0" w:leftChars="0" w:firstLine="0" w:firstLineChars="0"/>
        <w:rPr>
          <w:rFonts w:hint="default"/>
          <w:lang w:val="en-US"/>
        </w:rPr>
      </w:pPr>
      <m:oMathPara>
        <m:oMath>
          <m:r>
            <m:rPr/>
            <w:rPr>
              <w:rFonts w:hint="default" w:ascii="Cambria Math" w:hAnsi="Cambria Math"/>
              <w:sz w:val="24"/>
            </w:rPr>
            <m:t>r(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4"/>
            </w:rPr>
            <m:t>=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4"/>
            </w:rPr>
            <m:t>x(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4"/>
            </w:rPr>
            <m:t>−</m:t>
          </m:r>
          <m:r>
            <m:rPr/>
            <w:rPr>
              <w:rFonts w:hint="default" w:ascii="Cambria Math" w:hAnsi="Cambria Math"/>
              <w:sz w:val="24"/>
              <w:lang w:val="en-US" w:eastAsia="zh-CN"/>
            </w:rPr>
            <m:t xml:space="preserve"> </m:t>
          </m:r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p w14:paraId="77A9CB59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残差并不等同于真实信号误差，它主要反映恢复周期分量后观测信号中剩余的背景扰动。因此，残差图看起来仍然较为杂乱是合理的，这对应题目所给的强噪声背景。本文将其作为可观测评价对象，而不是把它解释为失败信号。</w:t>
      </w:r>
    </w:p>
    <w:p w14:paraId="6600BA73">
      <w:pPr>
        <w:ind w:left="0" w:leftChars="0" w:firstLine="0" w:firstLineChars="0"/>
        <w:rPr>
          <w:rFonts w:hint="default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325" cy="3009900"/>
            <wp:effectExtent l="0" t="0" r="0" b="0"/>
            <wp:docPr id="4" name="图片 4" descr="q2_residual_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2_residual_signa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E8A4">
      <w:pPr>
        <w:ind w:left="0" w:leftChars="0" w:firstLine="0" w:firstLineChars="0"/>
        <w:jc w:val="center"/>
        <w:rPr>
          <w:rFonts w:hint="default"/>
        </w:rPr>
      </w:pPr>
      <w:r>
        <w:rPr>
          <w:rFonts w:hint="default"/>
        </w:rPr>
        <w:t>图 5-3 恢复周期分量后的残差信号</w:t>
      </w:r>
    </w:p>
    <w:p w14:paraId="3B9F539B">
      <w:pPr>
        <w:ind w:left="0" w:leftChars="0" w:firstLine="0" w:firstLineChars="0"/>
        <w:jc w:val="left"/>
        <w:rPr>
          <w:rFonts w:hint="default"/>
        </w:rPr>
      </w:pPr>
      <w:r>
        <w:rPr>
          <w:rFonts w:hint="default"/>
        </w:rPr>
        <w:t>残差信号仍呈现明显随机波动，说明原始观测中除目标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Hz 周期分量外还含有大量背景扰动。结合频域结果可知，残差虽然杂乱，但其主导频率已不再是 2 Hz，因此可作为目标分量已被剥离的可观测证据。</w:t>
      </w:r>
    </w:p>
    <w:p w14:paraId="124E4588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</w:rPr>
        <w:t>计算得到残差评价指标如下</w:t>
      </w:r>
      <w:r>
        <w:rPr>
          <w:rFonts w:hint="eastAsia"/>
          <w:lang w:val="en-US" w:eastAsia="zh-CN"/>
        </w:rPr>
        <w:t>: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9"/>
        <w:gridCol w:w="3809"/>
        <w:gridCol w:w="2531"/>
      </w:tblGrid>
      <w:tr w14:paraId="5139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A0ACB0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0" w:type="auto"/>
            <w:vAlign w:val="center"/>
          </w:tcPr>
          <w:p w14:paraId="76F5DD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公式</w:t>
            </w:r>
          </w:p>
        </w:tc>
        <w:tc>
          <w:tcPr>
            <w:tcW w:w="2531" w:type="dxa"/>
            <w:vAlign w:val="center"/>
          </w:tcPr>
          <w:p w14:paraId="522A6B4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614F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692EB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  <w:t>RMSE</w:t>
            </w:r>
          </w:p>
        </w:tc>
        <w:tc>
          <w:tcPr>
            <w:tcW w:w="0" w:type="auto"/>
            <w:vAlign w:val="center"/>
          </w:tcPr>
          <w:p w14:paraId="7D3FFEB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radPr>
                  <m:deg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i=1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rad>
              </m:oMath>
            </m:oMathPara>
          </w:p>
        </w:tc>
        <w:tc>
          <w:tcPr>
            <w:tcW w:w="2531" w:type="dxa"/>
            <w:vAlign w:val="center"/>
          </w:tcPr>
          <w:p w14:paraId="77C0F24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w:r>
              <w:rPr>
                <w:rFonts w:hint="default" w:ascii="Cambria Math" w:eastAsia="宋体"/>
                <w:sz w:val="24"/>
                <w:vertAlign w:val="baseline"/>
              </w:rPr>
              <w:t>0.100013683</w:t>
            </w:r>
          </w:p>
        </w:tc>
      </w:tr>
      <w:tr w14:paraId="57A1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2AA12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  <w:t>MAE</w:t>
            </w:r>
          </w:p>
        </w:tc>
        <w:tc>
          <w:tcPr>
            <w:tcW w:w="0" w:type="auto"/>
            <w:vAlign w:val="center"/>
          </w:tcPr>
          <w:p w14:paraId="1FF5FBB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N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i=1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N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|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|</m:t>
                </m:r>
              </m:oMath>
            </m:oMathPara>
          </w:p>
        </w:tc>
        <w:tc>
          <w:tcPr>
            <w:tcW w:w="2531" w:type="dxa"/>
            <w:vAlign w:val="center"/>
          </w:tcPr>
          <w:p w14:paraId="78334FE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w:r>
              <w:rPr>
                <w:rFonts w:hint="default" w:ascii="Cambria Math" w:eastAsia="宋体"/>
                <w:sz w:val="24"/>
                <w:vertAlign w:val="baseline"/>
              </w:rPr>
              <w:t>0.079703345</w:t>
            </w:r>
          </w:p>
        </w:tc>
      </w:tr>
      <w:tr w14:paraId="2D649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C1E88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ambria Math" w:eastAsia="宋体"/>
                <w:sz w:val="24"/>
                <w:vertAlign w:val="superscript"/>
                <w:lang w:val="en-US" w:eastAsia="zh-CN"/>
              </w:rPr>
            </w:pPr>
            <w:r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  <w:t>决定系数R</w:t>
            </w:r>
            <w:r>
              <w:rPr>
                <w:rFonts w:hint="eastAsia" w:ascii="Cambria Math" w:eastAsia="宋体"/>
                <w:sz w:val="24"/>
                <w:vertAlign w:val="superscript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DFBB3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1−</m:t>
                </m:r>
                <m:f>
                  <m:f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i=1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宋体"/>
                                <w:sz w:val="24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(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−</m:t>
                    </m:r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acc>
                    <m:sSup>
                      <m:sSup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den>
                </m:f>
              </m:oMath>
            </m:oMathPara>
          </w:p>
        </w:tc>
        <w:tc>
          <w:tcPr>
            <w:tcW w:w="2531" w:type="dxa"/>
            <w:vAlign w:val="center"/>
          </w:tcPr>
          <w:p w14:paraId="0F8D206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w:r>
              <w:rPr>
                <w:rFonts w:hint="default" w:ascii="Cambria Math" w:eastAsia="宋体"/>
                <w:sz w:val="24"/>
                <w:vertAlign w:val="baseline"/>
              </w:rPr>
              <w:t>0.058293952</w:t>
            </w:r>
          </w:p>
        </w:tc>
      </w:tr>
      <w:tr w14:paraId="4909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9" w:type="dxa"/>
            <w:vAlign w:val="center"/>
          </w:tcPr>
          <w:p w14:paraId="2807727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Cambria Math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Cambria Math" w:eastAsia="宋体"/>
                <w:sz w:val="24"/>
                <w:vertAlign w:val="baseline"/>
                <w:lang w:val="en-US" w:eastAsia="zh-CN"/>
              </w:rPr>
              <w:t>估计 SNR</w:t>
            </w:r>
          </w:p>
        </w:tc>
        <w:tc>
          <w:tcPr>
            <w:tcW w:w="3809" w:type="dxa"/>
            <w:vAlign w:val="center"/>
          </w:tcPr>
          <w:p w14:paraId="405AB26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20</m:t>
                </m:r>
                <m:func>
                  <m:func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/>
                            <w:sz w:val="24"/>
                          </w:rPr>
                          <m:t>log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/>
                            <w:sz w:val="24"/>
                          </w:rPr>
                          <m:t>10</m:t>
                        </m:r>
                        <m:ctrlPr>
                          <w:rPr>
                            <w:rFonts w:ascii="Cambria Math" w:hAnsi="Cambria Math" w:eastAsia="宋体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RMS(</m:t>
                            </m:r>
                            <m:acc>
                              <m:accPr>
                                <m:ctrlPr>
                                  <w:rPr>
                                    <w:rFonts w:hint="default" w:ascii="Cambria Math" w:hAnsi="Cambria Math" w:eastAsia="宋体"/>
                                    <w:sz w:val="24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宋体"/>
                                    <w:sz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 w:eastAsia="宋体"/>
                                    <w:sz w:val="24"/>
                                  </w:rPr>
                                </m:ctrlPr>
                              </m:e>
                            </m:acc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  <m:t>RMS(r)</m:t>
                            </m:r>
                            <m:ctrlPr>
                              <w:rPr>
                                <w:rFonts w:hint="default" w:ascii="Cambria Math" w:hAnsi="Cambria Math" w:eastAsia="宋体"/>
                                <w:sz w:val="24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宋体"/>
                            <w:sz w:val="24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e>
                </m:func>
              </m:oMath>
            </m:oMathPara>
          </w:p>
        </w:tc>
        <w:tc>
          <w:tcPr>
            <w:tcW w:w="2531" w:type="dxa"/>
            <w:vAlign w:val="center"/>
          </w:tcPr>
          <w:p w14:paraId="0CE5B8C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Cambria Math" w:eastAsia="宋体"/>
                <w:sz w:val="24"/>
                <w:vertAlign w:val="baseline"/>
              </w:rPr>
            </w:pPr>
            <w:r>
              <w:rPr>
                <w:rFonts w:hint="default" w:ascii="Cambria Math" w:eastAsia="宋体"/>
                <w:sz w:val="24"/>
                <w:vertAlign w:val="baseline"/>
              </w:rPr>
              <w:t>−12.082919 dB</w:t>
            </w:r>
          </w:p>
        </w:tc>
      </w:tr>
    </w:tbl>
    <w:p w14:paraId="732AC330">
      <w:pPr>
        <w:ind w:left="0" w:leftChars="0" w:firstLine="0" w:firstLineChars="0"/>
        <w:jc w:val="center"/>
        <w:rPr>
          <w:rFonts w:hint="default"/>
        </w:rPr>
      </w:pPr>
      <w:r>
        <w:rPr>
          <w:rFonts w:hint="default"/>
        </w:rPr>
        <w:t>表 5-3 恢复结果的可观测残差评价指标</w:t>
      </w:r>
    </w:p>
    <w:p w14:paraId="11B3E9E1"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其中，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</w:rPr>
        <w:t>较低并不表示目标分量恢复失败。原因在于本题恢复的只是强噪声中的微弱周期成分，而不是对整个含噪观测信号进行完整拟合。若用整体拟合优度评价微弱目标成分的恢复效果，容易低估模型对目标频率的提取能力。因此，本文将频域一致性和目标频率抑制比作为主要验证依据，将残差指标作为辅助的可观测评价。</w:t>
      </w:r>
    </w:p>
    <w:p w14:paraId="66095A6E">
      <w:pPr>
        <w:ind w:left="0" w:leftChars="0" w:firstLine="0" w:firstLineChars="0"/>
        <w:rPr>
          <w:rFonts w:hint="default" w:eastAsia="宋体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5.2.5总结</w:t>
      </w:r>
    </w:p>
    <w:p w14:paraId="17F5EDAA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本问在第一问已知故障频率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=2.00Hz</m:t>
        </m:r>
      </m:oMath>
      <w:r>
        <w:rPr>
          <w:rFonts w:hint="eastAsia"/>
          <w:lang w:val="en-US" w:eastAsia="zh-CN"/>
        </w:rPr>
        <w:t xml:space="preserve"> </w:t>
      </w:r>
      <w:r>
        <w:rPr>
          <w:rFonts w:hint="eastAsia" w:eastAsia="宋体"/>
          <w:lang w:eastAsia="zh-CN"/>
        </w:rPr>
        <w:t>的基础上，将正弦信号模型线性化为正弦基与余弦基的组合形式，并建立含直流偏置项的线性观测模型。通过高斯误差假设下的极大似然解释，可将参数估计转化为最小二乘问题，从而求得信号幅值和初相。</w:t>
      </w:r>
    </w:p>
    <w:p w14:paraId="45C939DD">
      <w:pPr>
        <w:spacing w:line="360" w:lineRule="auto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最终恢复得到的单源故障周期信号为</w:t>
      </w:r>
    </w:p>
    <w:p w14:paraId="5B9CE7D2">
      <w:pPr>
        <w:ind w:left="0" w:leftChars="0" w:firstLine="0" w:firstLineChars="0"/>
        <w:rPr>
          <w:rFonts w:hint="eastAsia" w:eastAsia="宋体"/>
          <w:lang w:eastAsia="zh-CN"/>
        </w:rPr>
      </w:pPr>
      <m:oMathPara>
        <m:oMath>
          <m:acc>
            <m:accPr>
              <m:ctrlPr>
                <w:rPr>
                  <w:rFonts w:hint="default" w:ascii="Cambria Math" w:hAnsi="Cambria Math" w:eastAsia="宋体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s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宋体"/>
              <w:sz w:val="24"/>
            </w:rPr>
            <m:t>(t)=0.0351903</m:t>
          </m:r>
          <m:func>
            <m:funcPr>
              <m:ctrlPr>
                <w:rPr>
                  <w:rFonts w:hint="default" w:ascii="Cambria Math" w:hAnsi="Cambria Math" w:eastAsia="宋体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sin</m:t>
              </m:r>
              <m:ctrlPr>
                <w:rPr>
                  <w:rFonts w:ascii="Cambria Math" w:hAnsi="Cambria Math" w:eastAsia="宋体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func>
          <m:r>
            <m:rPr/>
            <w:rPr>
              <w:rFonts w:hint="default" w:ascii="Cambria Math" w:hAnsi="Cambria Math" w:eastAsia="宋体"/>
              <w:sz w:val="24"/>
            </w:rPr>
            <m:t>4πt+1.57555)</m:t>
          </m:r>
        </m:oMath>
      </m:oMathPara>
    </w:p>
    <w:p w14:paraId="373889F2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时域结果表明恢复信号具有稳定的 2 Hz正弦结构；频域结果表明恢复信号能量集中于目标频率，而残差中 2 H</w:t>
      </w:r>
      <w:r>
        <w:rPr>
          <w:rFonts w:hint="eastAsia"/>
          <w:lang w:val="en-US" w:eastAsia="zh-CN"/>
        </w:rPr>
        <w:t>z</w:t>
      </w:r>
      <w:r>
        <w:rPr>
          <w:rFonts w:hint="eastAsia" w:eastAsia="宋体"/>
          <w:lang w:eastAsia="zh-CN"/>
        </w:rPr>
        <w:t>分量被削弱超过 1100倍。由此可认为，本文方法能够有效恢复淹没在强噪声中的单源故障微弱周期信号。</w:t>
      </w:r>
    </w:p>
    <w:p w14:paraId="7A71138F">
      <w:pPr>
        <w:ind w:left="0" w:leftChars="0" w:firstLine="0" w:firstLineChars="0"/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in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aTeX_Size1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D4293"/>
    <w:multiLevelType w:val="multilevel"/>
    <w:tmpl w:val="73CD4293"/>
    <w:lvl w:ilvl="0" w:tentative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652596"/>
    <w:rsid w:val="1A652596"/>
    <w:rsid w:val="1B5F68F2"/>
    <w:rsid w:val="6792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2026-06-19T08:36:00Z</dcterms:created>
  <dc:creator>WPS_1721536645</dc:creator>
  <cp:lastModifiedBy>WPS_1721536645</cp:lastModifiedBy>
  <dcterms:modified xsi:type="dcterms:W3CDTF">2026-06-20T08:36:18Z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1F497D2209E94F77B3D89ECDFF8950C5_11</vt:lpwstr>
  </property>
  <property fmtid="{D5CDD505-2E9C-101B-9397-08002B2CF9AE}" pid="4" name="KSOTemplateDocerSaveRecord">
    <vt:lpwstr>eyJoZGlkIjoiNTU0ZmIwYTQ3NzlmZGUxZmU3Zjk0M2IyZTNmM2IxNjAiLCJ1c2VySWQiOiIxNjE3MzYyNTc2In0=</vt:lpwstr>
  </property>
</Properties>
</file>