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69E935">
      <w:pPr>
        <w:pStyle w:val="2"/>
        <w:keepNext/>
        <w:keepLines/>
        <w:pageBreakBefore w:val="0"/>
        <w:widowControl w:val="0"/>
        <w:numPr>
          <w:ilvl w:val="1"/>
          <w:numId w:val="0"/>
        </w:numPr>
        <w:kinsoku/>
        <w:wordWrap/>
        <w:overflowPunct/>
        <w:topLinePunct w:val="0"/>
        <w:autoSpaceDE/>
        <w:autoSpaceDN/>
        <w:bidi w:val="0"/>
        <w:adjustRightInd/>
        <w:snapToGrid/>
        <w:spacing w:before="156" w:after="156"/>
        <w:ind w:leftChars="0"/>
        <w:textAlignment w:val="auto"/>
        <w:outlineLvl w:val="1"/>
        <w:rPr>
          <w:rFonts w:hint="eastAsia" w:ascii="宋体" w:hAnsi="宋体" w:eastAsia="宋体" w:cs="宋体"/>
          <w:sz w:val="28"/>
          <w:szCs w:val="28"/>
        </w:rPr>
      </w:pPr>
      <w:bookmarkStart w:id="0" w:name="_Toc57576279"/>
      <w:bookmarkStart w:id="1" w:name="_Toc13671"/>
      <w:r>
        <w:rPr>
          <w:rFonts w:hint="eastAsia"/>
          <w:sz w:val="40"/>
          <w:szCs w:val="40"/>
        </w:rPr>
        <w:t>问题</w:t>
      </w:r>
      <w:r>
        <w:rPr>
          <w:rFonts w:hint="eastAsia"/>
          <w:sz w:val="40"/>
          <w:szCs w:val="40"/>
          <w:lang w:val="en-US" w:eastAsia="zh-CN"/>
        </w:rPr>
        <w:t>四</w:t>
      </w:r>
      <w:r>
        <w:rPr>
          <w:rFonts w:hint="eastAsia"/>
          <w:sz w:val="40"/>
          <w:szCs w:val="40"/>
        </w:rPr>
        <w:t>的分析</w:t>
      </w:r>
      <w:bookmarkEnd w:id="0"/>
      <w:bookmarkEnd w:id="1"/>
    </w:p>
    <w:p w14:paraId="47B9C070">
      <w:pPr>
        <w:ind w:firstLine="240" w:firstLineChars="100"/>
        <w:rPr>
          <w:rFonts w:hint="eastAsia" w:ascii="宋体" w:hAnsi="宋体" w:eastAsia="宋体" w:cs="宋体"/>
          <w:sz w:val="24"/>
          <w:szCs w:val="24"/>
        </w:rPr>
      </w:pPr>
      <w:r>
        <w:rPr>
          <w:rFonts w:hint="eastAsia" w:ascii="宋体" w:hAnsi="宋体" w:eastAsia="宋体" w:cs="宋体"/>
          <w:sz w:val="24"/>
          <w:szCs w:val="24"/>
        </w:rPr>
        <w:t>第四问要求在设备关键部位布置最多3个加速度传感器，以最大化系统对微弱故障信号的检测概率并最小化误报率。优化过程中需综合考虑三个因素：信号传播路径的衰减、不同测点对同一故障源的敏感度差异，以及噪声的空间分布不均。</w:t>
      </w:r>
    </w:p>
    <w:p w14:paraId="4079C96F">
      <w:pPr>
        <w:ind w:firstLine="420" w:firstLineChars="0"/>
        <w:rPr>
          <w:rFonts w:hint="eastAsia" w:ascii="宋体" w:hAnsi="宋体" w:eastAsia="宋体" w:cs="宋体"/>
          <w:sz w:val="24"/>
          <w:szCs w:val="24"/>
        </w:rPr>
      </w:pPr>
      <w:r>
        <w:rPr>
          <w:rFonts w:hint="eastAsia" w:ascii="宋体" w:hAnsi="宋体" w:eastAsia="宋体" w:cs="宋体"/>
          <w:sz w:val="24"/>
          <w:szCs w:val="24"/>
        </w:rPr>
        <w:t>为此，本文首先将设备空间离散化为候选测点集合，建立包含传播衰减、测点敏感度和噪声分布的物理模型。在此基础上，将故障检测建模为二元假设检验问题，基于正交投影构造检测统计量，在误报率约束下推导各布局方案对故障源的检测概率。随后以综合检测概率最大化为目标，采用穷举搜索求解最优布局。最后通过多组仿真实验，从参数敏感性、故障位置鲁棒性、传感器可靠性和不同信噪比性能增益等方面验证所提布局方案的有效性。</w:t>
      </w:r>
    </w:p>
    <w:p w14:paraId="686B0C4B">
      <w:pPr>
        <w:rPr>
          <w:rFonts w:hint="eastAsia" w:ascii="宋体" w:hAnsi="宋体" w:eastAsia="宋体" w:cs="宋体"/>
          <w:sz w:val="24"/>
          <w:szCs w:val="24"/>
        </w:rPr>
      </w:pPr>
    </w:p>
    <w:p w14:paraId="5B1732C9">
      <w:pPr>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5.4.1模型建立</w:t>
      </w:r>
    </w:p>
    <w:p w14:paraId="245803C0">
      <w:pPr>
        <w:spacing w:line="48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·传感器布局检测模型</w:t>
      </w:r>
    </w:p>
    <w:p w14:paraId="496270D3">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设设备所在空间为三维区域 </w:t>
      </w:r>
      <m:oMath>
        <m:r>
          <m:rPr/>
          <w:rPr>
            <w:rFonts w:hint="default" w:ascii="Cambria Math" w:hAnsi="Cambria Math" w:eastAsia="宋体"/>
            <w:sz w:val="24"/>
          </w:rPr>
          <m:t>Ω⊂</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3</m:t>
            </m:r>
            <m:ctrlPr>
              <w:rPr>
                <w:rFonts w:ascii="Cambria Math" w:hAnsi="Cambria Math" w:eastAsia="宋体"/>
                <w:sz w:val="24"/>
              </w:rPr>
            </m:ctrlPr>
          </m:sup>
        </m:sSup>
      </m:oMath>
      <w:r>
        <w:rPr>
          <w:rFonts w:hint="eastAsia" w:ascii="宋体" w:hAnsi="宋体" w:eastAsia="宋体" w:cs="宋体"/>
          <w:b w:val="0"/>
          <w:bCs w:val="0"/>
          <w:sz w:val="24"/>
          <w:szCs w:val="24"/>
          <w:lang w:val="en-US" w:eastAsia="zh-CN"/>
        </w:rPr>
        <w:t>。候选传感器安装点集合为：</w:t>
      </w:r>
    </w:p>
    <w:p w14:paraId="53D137C5">
      <w:pPr>
        <w:rPr>
          <w:rFonts w:hint="eastAsia" w:ascii="宋体" w:hAnsi="宋体" w:eastAsia="宋体" w:cs="宋体"/>
          <w:b w:val="0"/>
          <w:bCs w:val="0"/>
          <w:sz w:val="24"/>
          <w:szCs w:val="24"/>
          <w:lang w:val="en-US" w:eastAsia="zh-CN"/>
        </w:rPr>
      </w:pPr>
      <m:oMathPara>
        <m:oMath>
          <m:r>
            <m:rPr>
              <m:scr m:val="script"/>
            </m:rPr>
            <w:rPr>
              <w:rFonts w:hint="default" w:ascii="Cambria Math" w:hAnsi="Cambria Math" w:eastAsia="MS Mincho"/>
              <w:sz w:val="24"/>
            </w:rPr>
            <m:t>P</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m:t>
          </m:r>
        </m:oMath>
      </m:oMathPara>
    </w:p>
    <w:p w14:paraId="4F13A2A8">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潜在故障源集合为：</w:t>
      </w:r>
    </w:p>
    <w:p w14:paraId="1C79373A">
      <w:pPr>
        <w:rPr>
          <w:rFonts w:hint="eastAsia" w:ascii="宋体" w:hAnsi="宋体" w:eastAsia="宋体" w:cs="宋体"/>
          <w:b w:val="0"/>
          <w:bCs w:val="0"/>
          <w:sz w:val="24"/>
          <w:szCs w:val="24"/>
          <w:lang w:val="en-US" w:eastAsia="zh-CN"/>
        </w:rPr>
      </w:pPr>
      <m:oMathPara>
        <m:oMath>
          <m:r>
            <m:rPr>
              <m:scr m:val="script"/>
            </m:rPr>
            <w:rPr>
              <w:rFonts w:hint="default" w:ascii="Cambria Math" w:hAnsi="Cambria Math" w:eastAsia="MS Mincho"/>
              <w:sz w:val="24"/>
            </w:rPr>
            <m:t>ℛ</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w:rPr>
              <w:rFonts w:hint="default" w:ascii="Cambria Math" w:hAnsi="Cambria Math" w:eastAsia="宋体"/>
              <w:sz w:val="24"/>
            </w:rPr>
            <m:t>}</m:t>
          </m:r>
        </m:oMath>
      </m:oMathPara>
    </w:p>
    <w:p w14:paraId="163DA820">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第j个故障源产生的周期信号为：</w:t>
      </w:r>
    </w:p>
    <w:p w14:paraId="12FE6285">
      <w:pPr>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φ</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oMath>
      </m:oMathPara>
    </w:p>
    <w:p w14:paraId="3674305D">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第i个传感器到第j个故障源的距离为：</w:t>
      </w:r>
    </w:p>
    <w:p w14:paraId="4C4D2C40">
      <w:pPr>
        <w:rPr>
          <w:rFonts w:hint="eastAsia" w:hAnsi="Cambria Math" w:eastAsia="宋体"/>
          <w:i w:val="0"/>
          <w:sz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oMath>
      </m:oMathPara>
    </w:p>
    <w:p w14:paraId="24FEAA6B">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传播衰减函数定义为：</w:t>
      </w:r>
    </w:p>
    <w:p w14:paraId="71F3D5F9">
      <w:pPr>
        <w:rPr>
          <w:rFonts w:hint="eastAsia" w:ascii="宋体" w:hAnsi="宋体" w:eastAsia="宋体" w:cs="宋体"/>
          <w:b w:val="0"/>
          <w:bCs w:val="0"/>
          <w:sz w:val="24"/>
          <w:szCs w:val="24"/>
          <w:lang w:val="en-US" w:eastAsia="zh-CN"/>
        </w:rPr>
      </w:pPr>
      <m:oMathPara>
        <m:oMath>
          <m:r>
            <m:rPr/>
            <w:rPr>
              <w:rFonts w:hint="default" w:ascii="Cambria Math" w:hAnsi="Cambria Math" w:eastAsia="宋体"/>
              <w:sz w:val="24"/>
            </w:rPr>
            <m:t>g(</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sz w:val="24"/>
                </w:rPr>
              </m:ctrlPr>
            </m:fPr>
            <m:num>
              <m:sSup>
                <m:sSupPr>
                  <m:ctrlPr>
                    <w:rPr>
                      <w:rFonts w:hint="default" w:ascii="Cambria Math" w:hAnsi="Cambria Math" w:eastAsia="宋体"/>
                      <w:sz w:val="24"/>
                    </w:rPr>
                  </m:ctrlPr>
                </m:sSupPr>
                <m:e>
                  <m:r>
                    <m:rPr/>
                    <w:rPr>
                      <w:rFonts w:hint="default" w:ascii="Cambria Math" w:hAnsi="Cambria Math" w:eastAsia="宋体"/>
                      <w:sz w:val="24"/>
                    </w:rPr>
                    <m:t>e</m:t>
                  </m:r>
                  <m:ctrlPr>
                    <w:rPr>
                      <w:rFonts w:ascii="Cambria Math" w:hAnsi="Cambria Math" w:eastAsia="宋体"/>
                      <w:sz w:val="24"/>
                    </w:rPr>
                  </m:ctrlPr>
                </m:e>
                <m: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ctrlPr>
                    <w:rPr>
                      <w:rFonts w:hint="default" w:ascii="Cambria Math" w:hAnsi="Cambria Math" w:eastAsia="宋体"/>
                      <w:sz w:val="24"/>
                    </w:rPr>
                  </m:ctrlPr>
                </m:sup>
              </m:sSup>
              <m:ctrlPr>
                <w:rPr>
                  <w:rFonts w:hint="default" w:ascii="Cambria Math" w:hAnsi="Cambria Math" w:eastAsia="宋体"/>
                  <w:sz w:val="24"/>
                </w:rPr>
              </m:ctrlPr>
            </m:num>
            <m:den>
              <m:r>
                <m:rPr/>
                <w:rPr>
                  <w:rFonts w:hint="default" w:ascii="Cambria Math" w:hAnsi="Cambria Math" w:eastAsia="宋体"/>
                  <w:sz w:val="24"/>
                </w:rPr>
                <m:t>1+β</m:t>
              </m:r>
              <m:sSub>
                <m:sSubPr>
                  <m:ctrlPr>
                    <w:rPr>
                      <w:rFonts w:hint="default" w:ascii="Cambria Math" w:hAnsi="Cambria Math" w:eastAsia="宋体"/>
                      <w:sz w:val="24"/>
                    </w:rPr>
                  </m:ctrlPr>
                </m:sSub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ij</m:t>
                  </m:r>
                  <m:ctrlPr>
                    <w:rPr>
                      <w:rFonts w:hint="default" w:ascii="Cambria Math" w:hAnsi="Cambria Math" w:eastAsia="宋体"/>
                      <w:sz w:val="24"/>
                    </w:rPr>
                  </m:ctrlPr>
                </m:sub>
              </m:sSub>
              <m:ctrlPr>
                <w:rPr>
                  <w:rFonts w:hint="default" w:ascii="Cambria Math" w:hAnsi="Cambria Math" w:eastAsia="宋体"/>
                  <w:sz w:val="24"/>
                </w:rPr>
              </m:ctrlPr>
            </m:den>
          </m:f>
        </m:oMath>
      </m:oMathPara>
    </w:p>
    <w:p w14:paraId="1AF31B2D">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其中 </w:t>
      </w:r>
      <m:oMath>
        <m:r>
          <m:rPr/>
          <w:rPr>
            <w:rFonts w:hint="default" w:ascii="Cambria Math" w:hAnsi="Cambria Math" w:eastAsia="宋体"/>
            <w:sz w:val="24"/>
          </w:rPr>
          <m:t>α，β</m:t>
        </m:r>
      </m:oMath>
      <w:r>
        <w:rPr>
          <w:rFonts w:hint="eastAsia" w:ascii="宋体" w:hAnsi="宋体" w:eastAsia="宋体" w:cs="宋体"/>
          <w:b w:val="0"/>
          <w:bCs w:val="0"/>
          <w:sz w:val="24"/>
          <w:szCs w:val="24"/>
          <w:lang w:val="en-US" w:eastAsia="zh-CN"/>
        </w:rPr>
        <w:t>为等效衰减参数。</w:t>
      </w:r>
    </w:p>
    <w:p w14:paraId="1BF4D41C">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引入测点敏感度系数</w:t>
      </w:r>
      <m:oMath>
        <m:sSub>
          <m:sSubPr>
            <m:ctrlPr>
              <w:rPr>
                <w:rFonts w:hint="default" w:ascii="Cambria Math" w:hAnsi="Cambria Math" w:eastAsia="宋体"/>
                <w:sz w:val="24"/>
              </w:rPr>
            </m:ctrlPr>
          </m:sSubPr>
          <m:e>
            <m:r>
              <m:rPr/>
              <w:rPr>
                <w:rFonts w:hint="default" w:ascii="Cambria Math" w:hAnsi="Cambria Math" w:eastAsia="宋体"/>
                <w:sz w:val="24"/>
              </w:rPr>
              <m:t>κ</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oMath>
      <w:r>
        <w:rPr>
          <w:rFonts w:hint="eastAsia" w:ascii="宋体" w:hAnsi="宋体" w:eastAsia="宋体" w:cs="宋体"/>
          <w:b w:val="0"/>
          <w:bCs w:val="0"/>
          <w:sz w:val="24"/>
          <w:szCs w:val="24"/>
          <w:lang w:val="en-US" w:eastAsia="zh-CN"/>
        </w:rPr>
        <w:t>，描述不同测点对振动信号的接收效率差异。同时设噪声服从：</w:t>
      </w:r>
    </w:p>
    <w:p w14:paraId="2F16566F">
      <w:pPr>
        <w:rPr>
          <w:rFonts w:hint="eastAsia" w:ascii="宋体" w:hAnsi="宋体" w:eastAsia="宋体" w:cs="宋体"/>
          <w:b w:val="0"/>
          <w:bCs w:val="0"/>
          <w:sz w:val="24"/>
          <w:szCs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(t)∼N(0,</m:t>
          </m:r>
          <m:sSubSup>
            <m:sSubSupPr>
              <m:ctrlPr>
                <w:rPr>
                  <w:rFonts w:hint="default" w:ascii="Cambria Math" w:hAnsi="Cambria Math" w:eastAsia="宋体"/>
                  <w:sz w:val="24"/>
                </w:rPr>
              </m:ctrlPr>
            </m:sSubSup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), </m:t>
          </m:r>
          <m:sSubSup>
            <m:sSubSupPr>
              <m:ctrlPr>
                <w:rPr>
                  <w:rFonts w:hint="default" w:ascii="Cambria Math" w:hAnsi="Cambria Math" w:eastAsia="宋体"/>
                  <w:sz w:val="24"/>
                </w:rPr>
              </m:ctrlPr>
            </m:sSubSup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sSub>
            <m:sSubPr>
              <m:ctrlPr>
                <w:rPr>
                  <w:rFonts w:hint="default" w:ascii="Cambria Math" w:hAnsi="Cambria Math" w:eastAsia="宋体"/>
                  <w:sz w:val="24"/>
                </w:rPr>
              </m:ctrlPr>
            </m:sSubPr>
            <m:e>
              <m:r>
                <m:rPr/>
                <w:rPr>
                  <w:rFonts w:hint="default" w:ascii="Cambria Math" w:hAnsi="Cambria Math" w:eastAsia="宋体"/>
                  <w:sz w:val="24"/>
                </w:rPr>
                <m:t>ν</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m:oMathPara>
    </w:p>
    <w:p w14:paraId="43B3976E">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其中 </w:t>
      </w:r>
      <m:oMath>
        <m:sSub>
          <m:sSubPr>
            <m:ctrlPr>
              <w:rPr>
                <w:rFonts w:hint="default" w:ascii="Cambria Math" w:hAnsi="Cambria Math" w:eastAsia="宋体"/>
                <w:sz w:val="24"/>
              </w:rPr>
            </m:ctrlPr>
          </m:sSubPr>
          <m:e>
            <m:r>
              <m:rPr/>
              <w:rPr>
                <w:rFonts w:hint="default" w:ascii="Cambria Math" w:hAnsi="Cambria Math" w:eastAsia="宋体"/>
                <w:sz w:val="24"/>
              </w:rPr>
              <m:t>ν</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hAnsi="Cambria Math" w:eastAsia="宋体"/>
          <w:i w:val="0"/>
          <w:sz w:val="24"/>
          <w:lang w:val="en-US" w:eastAsia="zh-CN"/>
        </w:rPr>
        <w:t xml:space="preserve"> </w:t>
      </w:r>
      <w:r>
        <w:rPr>
          <w:rFonts w:hint="eastAsia" w:ascii="宋体" w:hAnsi="宋体" w:eastAsia="宋体" w:cs="宋体"/>
          <w:b w:val="0"/>
          <w:bCs w:val="0"/>
          <w:sz w:val="24"/>
          <w:szCs w:val="24"/>
          <w:lang w:val="en-US" w:eastAsia="zh-CN"/>
        </w:rPr>
        <w:t>为相对噪声系数。</w:t>
      </w:r>
    </w:p>
    <w:p w14:paraId="424CD268">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综合以上因素，第i个传感器的观测信号为：</w:t>
      </w:r>
    </w:p>
    <w:p w14:paraId="773D5346">
      <w:pPr>
        <w:rPr>
          <w:rFonts w:hint="eastAsia" w:ascii="宋体" w:hAnsi="宋体" w:eastAsia="宋体" w:cs="宋体"/>
          <w:b w:val="0"/>
          <w:bCs w:val="0"/>
          <w:sz w:val="24"/>
          <w:szCs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(t)=</m:t>
          </m:r>
          <m:nary>
            <m:naryPr>
              <m:chr m:val="∑"/>
              <m:limLoc m:val="subSup"/>
              <m:ctrlPr>
                <w:rPr>
                  <w:rFonts w:hint="default" w:ascii="Cambria Math" w:hAnsi="Cambria Math" w:eastAsia="宋体"/>
                  <w:sz w:val="24"/>
                </w:rPr>
              </m:ctrlPr>
            </m:naryPr>
            <m:sub>
              <m:r>
                <m:rPr/>
                <w:rPr>
                  <w:rFonts w:hint="default" w:ascii="Cambria Math" w:hAnsi="Cambria Math" w:eastAsia="宋体"/>
                  <w:sz w:val="24"/>
                </w:rPr>
                <m:t>j=1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κ</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ctrlPr>
                <w:rPr>
                  <w:rFonts w:hint="default" w:ascii="Cambria Math" w:hAnsi="Cambria Math" w:eastAsia="宋体"/>
                  <w:sz w:val="24"/>
                </w:rPr>
              </m:ctrlPr>
            </m:e>
          </m:nary>
          <m:r>
            <m:rPr/>
            <w:rPr>
              <w:rFonts w:hint="default" w:ascii="Cambria Math" w:hAnsi="Cambria Math" w:eastAsia="宋体"/>
              <w:sz w:val="24"/>
            </w:rPr>
            <m:t>g(</m:t>
          </m:r>
          <m:sSub>
            <m:sSubPr>
              <m:ctrlPr>
                <w:rPr>
                  <w:rFonts w:hint="default" w:ascii="Cambria Math" w:hAnsi="Cambria Math" w:eastAsia="宋体"/>
                  <w:sz w:val="24"/>
                </w:rPr>
              </m:ctrlPr>
            </m:sSub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ij</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hint="default" w:ascii="Cambria Math" w:hAnsi="Cambria Math" w:eastAsia="宋体"/>
                  <w:sz w:val="24"/>
                </w:rPr>
              </m:ctrlPr>
            </m:e>
            <m:sub>
              <m:r>
                <m:rPr/>
                <w:rPr>
                  <w:rFonts w:hint="default" w:ascii="Cambria Math" w:hAnsi="Cambria Math" w:eastAsia="宋体"/>
                  <w:sz w:val="24"/>
                </w:rPr>
                <m:t>j</m:t>
              </m:r>
              <m:ctrlPr>
                <w:rPr>
                  <w:rFonts w:hint="default" w:ascii="Cambria Math" w:hAnsi="Cambria Math" w:eastAsia="宋体"/>
                  <w:sz w:val="24"/>
                </w:rPr>
              </m:ctrlPr>
            </m:sub>
          </m:sSub>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hint="default" w:ascii="Cambria Math" w:hAnsi="Cambria Math" w:eastAsia="宋体"/>
                  <w:sz w:val="24"/>
                </w:rPr>
              </m:ctrlPr>
            </m:fName>
            <m:e>
              <m:r>
                <m:rPr/>
                <w:rPr>
                  <w:rFonts w:hint="default" w:ascii="Cambria Math" w:hAnsi="Cambria Math" w:eastAsia="宋体"/>
                  <w:sz w:val="24"/>
                </w:rPr>
                <m:t>(</m:t>
              </m:r>
              <m:ctrlPr>
                <w:rPr>
                  <w:rFonts w:hint="default" w:ascii="Cambria Math" w:hAnsi="Cambria Math" w:eastAsia="宋体"/>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j</m:t>
              </m:r>
              <m:ctrlPr>
                <w:rPr>
                  <w:rFonts w:hint="default" w:ascii="Cambria Math" w:hAnsi="Cambria Math" w:eastAsia="宋体"/>
                  <w:sz w:val="24"/>
                </w:rPr>
              </m:ctrlPr>
            </m:sub>
          </m:sSub>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φ</m:t>
              </m:r>
              <m:ctrlPr>
                <w:rPr>
                  <w:rFonts w:hint="default" w:ascii="Cambria Math" w:hAnsi="Cambria Math" w:eastAsia="宋体"/>
                  <w:sz w:val="24"/>
                </w:rPr>
              </m:ctrlPr>
            </m:e>
            <m:sub>
              <m:r>
                <m:rPr/>
                <w:rPr>
                  <w:rFonts w:hint="default" w:ascii="Cambria Math" w:hAnsi="Cambria Math" w:eastAsia="宋体"/>
                  <w:sz w:val="24"/>
                </w:rPr>
                <m:t>j</m:t>
              </m:r>
              <m:ctrlPr>
                <w:rPr>
                  <w:rFonts w:hint="default" w:ascii="Cambria Math" w:hAnsi="Cambria Math" w:eastAsia="宋体"/>
                  <w:sz w:val="24"/>
                </w:rPr>
              </m:ctrlPr>
            </m:sub>
          </m:sSub>
          <m:r>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φ</m:t>
              </m:r>
              <m:ctrlPr>
                <w:rPr>
                  <w:rFonts w:hint="default" w:ascii="Cambria Math" w:hAnsi="Cambria Math" w:eastAsia="宋体"/>
                  <w:sz w:val="24"/>
                </w:rPr>
              </m:ctrlPr>
            </m:e>
            <m:sub>
              <m:r>
                <m:rPr/>
                <w:rPr>
                  <w:rFonts w:hint="default" w:ascii="Cambria Math" w:hAnsi="Cambria Math" w:eastAsia="宋体"/>
                  <w:sz w:val="24"/>
                </w:rPr>
                <m:t>ij</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n</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(t)</m:t>
          </m:r>
        </m:oMath>
      </m:oMathPara>
    </w:p>
    <w:p w14:paraId="7B17B5C6">
      <w:pPr>
        <w:spacing w:line="480" w:lineRule="auto"/>
        <w:rPr>
          <w:rFonts w:hint="eastAsia" w:ascii="宋体" w:hAnsi="宋体" w:eastAsia="宋体" w:cs="宋体"/>
          <w:b w:val="0"/>
          <w:bCs w:val="0"/>
          <w:sz w:val="24"/>
          <w:szCs w:val="24"/>
          <w:lang w:val="en-US" w:eastAsia="zh-CN"/>
        </w:rPr>
      </w:pPr>
      <w:r>
        <w:rPr>
          <w:rFonts w:hint="eastAsia" w:ascii="宋体" w:hAnsi="宋体" w:eastAsia="宋体" w:cs="宋体"/>
          <w:b/>
          <w:bCs/>
          <w:sz w:val="28"/>
          <w:szCs w:val="28"/>
          <w:lang w:val="en-US" w:eastAsia="zh-CN"/>
        </w:rPr>
        <w:t>·</w:t>
      </w:r>
      <w:r>
        <w:rPr>
          <w:rFonts w:hint="eastAsia" w:ascii="宋体" w:hAnsi="宋体" w:eastAsia="宋体" w:cs="宋体"/>
          <w:b/>
          <w:bCs/>
          <w:sz w:val="24"/>
          <w:szCs w:val="24"/>
          <w:lang w:val="en-US" w:eastAsia="zh-CN"/>
        </w:rPr>
        <w:t>检测统计量与误报率约束</w:t>
      </w:r>
    </w:p>
    <w:p w14:paraId="3D06C201">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对故障频率 </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oMath>
      <w:r>
        <w:rPr>
          <w:rFonts w:hint="eastAsia" w:hAnsi="Cambria Math" w:eastAsia="宋体"/>
          <w:i w:val="0"/>
          <w:sz w:val="24"/>
          <w:lang w:val="en-US" w:eastAsia="zh-CN"/>
        </w:rPr>
        <w:t xml:space="preserve"> </w:t>
      </w:r>
      <w:r>
        <w:rPr>
          <w:rFonts w:hint="eastAsia" w:ascii="宋体" w:hAnsi="宋体" w:eastAsia="宋体" w:cs="宋体"/>
          <w:b w:val="0"/>
          <w:bCs w:val="0"/>
          <w:sz w:val="24"/>
          <w:szCs w:val="24"/>
          <w:lang w:val="en-US" w:eastAsia="zh-CN"/>
        </w:rPr>
        <w:t>构造正弦、余弦投影：</w:t>
      </w:r>
    </w:p>
    <w:p w14:paraId="12D9CC18">
      <w:pPr>
        <w:rPr>
          <w:rFonts w:hint="eastAsia" w:ascii="宋体" w:hAnsi="宋体" w:eastAsia="宋体" w:cs="宋体"/>
          <w:b w:val="0"/>
          <w:bCs w:val="0"/>
          <w:sz w:val="24"/>
          <w:szCs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I</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nary>
            <m:naryPr>
              <m:chr m:val="∑"/>
              <m:limLoc m:val="subSup"/>
              <m:ctrlPr>
                <w:rPr>
                  <w:rFonts w:hint="default" w:ascii="Cambria Math" w:hAnsi="Cambria Math" w:eastAsia="宋体"/>
                  <w:sz w:val="24"/>
                </w:rPr>
              </m:ctrlPr>
            </m:naryPr>
            <m:sub>
              <m:r>
                <m:rPr/>
                <w:rPr>
                  <w:rFonts w:hint="default" w:ascii="Cambria Math" w:hAnsi="Cambria Math" w:eastAsia="宋体"/>
                  <w:sz w:val="24"/>
                </w:rPr>
                <m:t>k=1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hint="default" w:ascii="Cambria Math" w:hAnsi="Cambria Math" w:eastAsia="宋体"/>
                  <w:sz w:val="24"/>
                </w:rPr>
              </m:ctrlPr>
            </m:fName>
            <m:e>
              <m:r>
                <m:rPr/>
                <w:rPr>
                  <w:rFonts w:hint="default" w:ascii="Cambria Math" w:hAnsi="Cambria Math" w:eastAsia="宋体"/>
                  <w:sz w:val="24"/>
                </w:rPr>
                <m:t>(</m:t>
              </m:r>
              <m:ctrlPr>
                <w:rPr>
                  <w:rFonts w:hint="default" w:ascii="Cambria Math" w:hAnsi="Cambria Math" w:eastAsia="宋体"/>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j</m:t>
              </m:r>
              <m:ctrlPr>
                <w:rPr>
                  <w:rFonts w:hint="default"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), </m:t>
          </m:r>
          <m:sSub>
            <m:sSubPr>
              <m:ctrlPr>
                <w:rPr>
                  <w:rFonts w:hint="default" w:ascii="Cambria Math" w:hAnsi="Cambria Math" w:eastAsia="宋体"/>
                  <w:sz w:val="24"/>
                </w:rPr>
              </m:ctrlPr>
            </m:sSubPr>
            <m:e>
              <m:r>
                <m:rPr/>
                <w:rPr>
                  <w:rFonts w:hint="default" w:ascii="Cambria Math" w:hAnsi="Cambria Math" w:eastAsia="宋体"/>
                  <w:sz w:val="24"/>
                </w:rPr>
                <m:t>Q</m:t>
              </m:r>
              <m:ctrlPr>
                <w:rPr>
                  <w:rFonts w:hint="default" w:ascii="Cambria Math" w:hAnsi="Cambria Math" w:eastAsia="宋体"/>
                  <w:sz w:val="24"/>
                </w:rPr>
              </m:ctrlPr>
            </m:e>
            <m:sub>
              <m:r>
                <m:rPr/>
                <w:rPr>
                  <w:rFonts w:hint="default" w:ascii="Cambria Math" w:hAnsi="Cambria Math" w:eastAsia="宋体"/>
                  <w:sz w:val="24"/>
                </w:rPr>
                <m:t>ij</m:t>
              </m:r>
              <m:ctrlPr>
                <w:rPr>
                  <w:rFonts w:hint="default" w:ascii="Cambria Math" w:hAnsi="Cambria Math" w:eastAsia="宋体"/>
                  <w:sz w:val="24"/>
                </w:rPr>
              </m:ctrlPr>
            </m:sub>
          </m:sSub>
          <m:r>
            <m:rPr/>
            <w:rPr>
              <w:rFonts w:hint="default" w:ascii="Cambria Math" w:hAnsi="Cambria Math" w:eastAsia="宋体"/>
              <w:sz w:val="24"/>
            </w:rPr>
            <m:t>=</m:t>
          </m:r>
          <m:nary>
            <m:naryPr>
              <m:chr m:val="∑"/>
              <m:limLoc m:val="subSup"/>
              <m:ctrlPr>
                <w:rPr>
                  <w:rFonts w:hint="default" w:ascii="Cambria Math" w:hAnsi="Cambria Math" w:eastAsia="宋体"/>
                  <w:sz w:val="24"/>
                </w:rPr>
              </m:ctrlPr>
            </m:naryPr>
            <m:sub>
              <m:r>
                <m:rPr/>
                <w:rPr>
                  <w:rFonts w:hint="default" w:ascii="Cambria Math" w:hAnsi="Cambria Math" w:eastAsia="宋体"/>
                  <w:sz w:val="24"/>
                </w:rPr>
                <m:t>k=1</m:t>
              </m:r>
              <m:ctrlPr>
                <w:rPr>
                  <w:rFonts w:hint="default" w:ascii="Cambria Math" w:hAnsi="Cambria Math" w:eastAsia="宋体"/>
                  <w:sz w:val="24"/>
                </w:rPr>
              </m:ctrlPr>
            </m:sub>
            <m:sup>
              <m:r>
                <m:rPr/>
                <w:rPr>
                  <w:rFonts w:hint="default" w:ascii="Cambria Math" w:hAnsi="Cambria Math" w:eastAsia="宋体"/>
                  <w:sz w:val="24"/>
                </w:rPr>
                <m:t>L</m:t>
              </m:r>
              <m:ctrlPr>
                <w:rPr>
                  <w:rFonts w:hint="default"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hint="default" w:ascii="Cambria Math" w:hAnsi="Cambria Math" w:eastAsia="宋体"/>
                  <w:sz w:val="24"/>
                </w:rPr>
              </m:ctrlPr>
            </m:fName>
            <m:e>
              <m:r>
                <m:rPr/>
                <w:rPr>
                  <w:rFonts w:hint="default" w:ascii="Cambria Math" w:hAnsi="Cambria Math" w:eastAsia="宋体"/>
                  <w:sz w:val="24"/>
                </w:rPr>
                <m:t>(</m:t>
              </m:r>
              <m:ctrlPr>
                <w:rPr>
                  <w:rFonts w:hint="default" w:ascii="Cambria Math" w:hAnsi="Cambria Math" w:eastAsia="宋体"/>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j</m:t>
              </m:r>
              <m:ctrlPr>
                <w:rPr>
                  <w:rFonts w:hint="default"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oMath>
      </m:oMathPara>
    </w:p>
    <w:p w14:paraId="4FBA08E0">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单测点统计量为：</w:t>
      </w:r>
    </w:p>
    <w:p w14:paraId="2A6E67E0">
      <w:pPr>
        <w:rPr>
          <w:rFonts w:hint="eastAsia" w:ascii="宋体" w:hAnsi="宋体" w:eastAsia="宋体" w:cs="宋体"/>
          <w:b w:val="0"/>
          <w:bCs w:val="0"/>
          <w:sz w:val="24"/>
          <w:szCs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sz w:val="24"/>
                </w:rPr>
              </m:ctrlPr>
            </m:fPr>
            <m:num>
              <m:r>
                <m:rPr/>
                <w:rPr>
                  <w:rFonts w:hint="default" w:ascii="Cambria Math" w:hAnsi="Cambria Math" w:eastAsia="宋体"/>
                  <w:sz w:val="24"/>
                </w:rPr>
                <m:t>2</m:t>
              </m:r>
              <m:ctrlPr>
                <w:rPr>
                  <w:rFonts w:ascii="Cambria Math" w:hAnsi="Cambria Math" w:eastAsia="宋体"/>
                  <w:sz w:val="24"/>
                </w:rPr>
              </m:ctrlPr>
            </m:num>
            <m:den>
              <m:r>
                <m:rPr/>
                <w:rPr>
                  <w:rFonts w:hint="default" w:ascii="Cambria Math" w:hAnsi="Cambria Math" w:eastAsia="宋体"/>
                  <w:sz w:val="24"/>
                </w:rPr>
                <m:t>L</m:t>
              </m:r>
              <m:sSubSup>
                <m:sSubSupPr>
                  <m:ctrlPr>
                    <w:rPr>
                      <w:rFonts w:hint="default" w:ascii="Cambria Math" w:hAnsi="Cambria Math" w:eastAsia="宋体"/>
                      <w:sz w:val="24"/>
                    </w:rPr>
                  </m:ctrlPr>
                </m:sSubSup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ctrlPr>
                <w:rPr>
                  <w:rFonts w:hint="default" w:ascii="Cambria Math" w:hAnsi="Cambria Math" w:eastAsia="宋体"/>
                  <w:sz w:val="24"/>
                </w:rPr>
              </m:ctrlPr>
            </m:den>
          </m:f>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I</m:t>
              </m:r>
              <m:ctrlPr>
                <w:rPr>
                  <w:rFonts w:hint="default" w:ascii="Cambria Math" w:hAnsi="Cambria Math" w:eastAsia="宋体"/>
                  <w:sz w:val="24"/>
                </w:rPr>
              </m:ctrlPr>
            </m:e>
            <m:sub>
              <m:r>
                <m:rPr/>
                <w:rPr>
                  <w:rFonts w:hint="default" w:ascii="Cambria Math" w:hAnsi="Cambria Math" w:eastAsia="宋体"/>
                  <w:sz w:val="24"/>
                </w:rPr>
                <m:t>ij</m:t>
              </m:r>
              <m:ctrlPr>
                <w:rPr>
                  <w:rFonts w:hint="default" w:ascii="Cambria Math" w:hAnsi="Cambria Math" w:eastAsia="宋体"/>
                  <w:sz w:val="24"/>
                </w:rPr>
              </m:ctrlPr>
            </m:sub>
            <m:sup>
              <m:r>
                <m:rPr/>
                <w:rPr>
                  <w:rFonts w:hint="default" w:ascii="Cambria Math" w:hAnsi="Cambria Math" w:eastAsia="宋体"/>
                  <w:sz w:val="24"/>
                </w:rPr>
                <m:t>2</m:t>
              </m:r>
              <m:ctrlPr>
                <w:rPr>
                  <w:rFonts w:hint="default"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Q</m:t>
              </m:r>
              <m:ctrlPr>
                <w:rPr>
                  <w:rFonts w:hint="default" w:ascii="Cambria Math" w:hAnsi="Cambria Math" w:eastAsia="宋体"/>
                  <w:sz w:val="24"/>
                </w:rPr>
              </m:ctrlPr>
            </m:e>
            <m:sub>
              <m:r>
                <m:rPr/>
                <w:rPr>
                  <w:rFonts w:hint="default" w:ascii="Cambria Math" w:hAnsi="Cambria Math" w:eastAsia="宋体"/>
                  <w:sz w:val="24"/>
                </w:rPr>
                <m:t>ij</m:t>
              </m:r>
              <m:ctrlPr>
                <w:rPr>
                  <w:rFonts w:hint="default" w:ascii="Cambria Math" w:hAnsi="Cambria Math" w:eastAsia="宋体"/>
                  <w:sz w:val="24"/>
                </w:rPr>
              </m:ctrlPr>
            </m:sub>
            <m:sup>
              <m:r>
                <m:rPr/>
                <w:rPr>
                  <w:rFonts w:hint="default" w:ascii="Cambria Math" w:hAnsi="Cambria Math" w:eastAsia="宋体"/>
                  <w:sz w:val="24"/>
                </w:rPr>
                <m:t>2</m:t>
              </m:r>
              <m:ctrlPr>
                <w:rPr>
                  <w:rFonts w:hint="default" w:ascii="Cambria Math" w:hAnsi="Cambria Math" w:eastAsia="宋体"/>
                  <w:sz w:val="24"/>
                </w:rPr>
              </m:ctrlPr>
            </m:sup>
          </m:sSubSup>
          <m:r>
            <m:rPr/>
            <w:rPr>
              <w:rFonts w:hint="default" w:ascii="Cambria Math" w:hAnsi="Cambria Math" w:eastAsia="宋体"/>
              <w:sz w:val="24"/>
            </w:rPr>
            <m:t>)</m:t>
          </m:r>
        </m:oMath>
      </m:oMathPara>
    </w:p>
    <w:p w14:paraId="44FD01FC">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若传感器集合为</w:t>
      </w:r>
      <m:oMath>
        <m:r>
          <m:rPr>
            <m:sty m:val="p"/>
          </m:rPr>
          <w:rPr>
            <w:rFonts w:hint="eastAsia" w:ascii="Cambria Math" w:hAnsi="Cambria Math" w:eastAsia="宋体" w:cs="宋体"/>
            <w:kern w:val="2"/>
            <w:sz w:val="24"/>
            <w:szCs w:val="24"/>
            <w:lang w:val="en-US" w:eastAsia="zh-CN" w:bidi="ar-SA"/>
          </w:rPr>
          <m:t>S</m:t>
        </m:r>
      </m:oMath>
      <w:r>
        <w:rPr>
          <w:rFonts w:hint="eastAsia" w:ascii="宋体" w:hAnsi="宋体" w:eastAsia="宋体" w:cs="宋体"/>
          <w:b w:val="0"/>
          <w:bCs w:val="0"/>
          <w:sz w:val="24"/>
          <w:szCs w:val="24"/>
          <w:lang w:val="en-US" w:eastAsia="zh-CN"/>
        </w:rPr>
        <w:t>，融合统计量为：</w:t>
      </w:r>
    </w:p>
    <w:p w14:paraId="36685988">
      <w:pPr>
        <w:rPr>
          <w:rFonts w:hint="eastAsia" w:hAnsi="Cambria Math" w:eastAsia="宋体"/>
          <w:i w:val="0"/>
          <w:sz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(S)=</m:t>
          </m:r>
          <m:nary>
            <m:naryPr>
              <m:chr m:val="∑"/>
              <m:limLoc m:val="subSup"/>
              <m:supHide m:val="1"/>
              <m:ctrlPr>
                <w:rPr>
                  <w:rFonts w:hint="default" w:ascii="Cambria Math" w:hAnsi="Cambria Math" w:eastAsia="宋体"/>
                  <w:sz w:val="24"/>
                </w:rPr>
              </m:ctrlPr>
            </m:naryPr>
            <m:sub>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m:t>
              </m:r>
              <m:ctrlPr>
                <w:rPr>
                  <w:rFonts w:hint="default" w:ascii="Cambria Math" w:hAnsi="Cambria Math" w:eastAsia="宋体"/>
                  <w:sz w:val="24"/>
                </w:rPr>
              </m:ctrlPr>
            </m:sub>
            <m:sup>
              <m:ctrlPr>
                <w:rPr>
                  <w:rFonts w:hint="default"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ctrlPr>
                <w:rPr>
                  <w:rFonts w:hint="default" w:ascii="Cambria Math" w:hAnsi="Cambria Math" w:eastAsia="宋体"/>
                  <w:sz w:val="24"/>
                </w:rPr>
              </m:ctrlPr>
            </m:e>
          </m:nary>
        </m:oMath>
      </m:oMathPara>
    </w:p>
    <w:p w14:paraId="3ACDD65C">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在无故障假设下：</w:t>
      </w:r>
    </w:p>
    <w:p w14:paraId="3F237889">
      <w:pPr>
        <w:rPr>
          <w:rFonts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(S)|</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χ</m:t>
              </m:r>
              <m:ctrlPr>
                <w:rPr>
                  <w:rFonts w:ascii="Cambria Math" w:hAnsi="Cambria Math" w:eastAsia="宋体"/>
                  <w:sz w:val="24"/>
                </w:rPr>
              </m:ctrlPr>
            </m:e>
            <m:sub>
              <m:r>
                <m:rPr/>
                <w:rPr>
                  <w:rFonts w:hint="default" w:ascii="Cambria Math" w:hAnsi="Cambria Math" w:eastAsia="宋体"/>
                  <w:sz w:val="24"/>
                </w:rPr>
                <m:t>2|S|</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oMath>
      </m:oMathPara>
    </w:p>
    <w:p w14:paraId="71B1CF46">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在有故障假设下：</w:t>
      </w:r>
    </w:p>
    <w:p w14:paraId="76BDA2A5">
      <w:pPr>
        <w:rPr>
          <w:rFonts w:hint="eastAsia" w:ascii="宋体" w:hAnsi="宋体" w:eastAsia="宋体" w:cs="宋体"/>
          <w:b w:val="0"/>
          <w:bCs w:val="0"/>
          <w:sz w:val="24"/>
          <w:szCs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(S)∣</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∼χ</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2|S|</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(S))</m:t>
          </m:r>
        </m:oMath>
      </m:oMathPara>
    </w:p>
    <w:p w14:paraId="7693C854">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非中心参数为：</w:t>
      </w:r>
    </w:p>
    <w:p w14:paraId="0BB4CB21">
      <w:pPr>
        <w:rPr>
          <w:rFonts w:hint="eastAsia" w:ascii="宋体" w:hAnsi="宋体" w:eastAsia="宋体" w:cs="宋体"/>
          <w:b w:val="0"/>
          <w:bCs w:val="0"/>
          <w:sz w:val="24"/>
          <w:szCs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(S)=</m:t>
          </m:r>
          <m:nary>
            <m:naryPr>
              <m:chr m:val="∑"/>
              <m:limLoc m:val="subSup"/>
              <m:supHide m:val="1"/>
              <m:ctrlPr>
                <w:rPr>
                  <w:rFonts w:hint="default" w:ascii="Cambria Math" w:hAnsi="Cambria Math" w:eastAsia="宋体"/>
                  <w:sz w:val="24"/>
                </w:rPr>
              </m:ctrlPr>
            </m:naryPr>
            <m:sub>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m:t>
              </m:r>
              <m:ctrlPr>
                <w:rPr>
                  <w:rFonts w:hint="default" w:ascii="Cambria Math" w:hAnsi="Cambria Math" w:eastAsia="宋体"/>
                  <w:sz w:val="24"/>
                </w:rPr>
              </m:ctrlPr>
            </m:sub>
            <m:sup>
              <m:ctrlPr>
                <w:rPr>
                  <w:rFonts w:hint="default" w:ascii="Cambria Math" w:hAnsi="Cambria Math" w:eastAsia="宋体"/>
                  <w:sz w:val="24"/>
                </w:rPr>
              </m:ctrlPr>
            </m:sup>
            <m:e>
              <m:f>
                <m:fPr>
                  <m:ctrlPr>
                    <w:rPr>
                      <w:rFonts w:hint="default" w:ascii="Cambria Math" w:hAnsi="Cambria Math" w:eastAsia="宋体"/>
                      <w:sz w:val="24"/>
                    </w:rPr>
                  </m:ctrlPr>
                </m:fPr>
                <m:num>
                  <m:r>
                    <m:rPr/>
                    <w:rPr>
                      <w:rFonts w:hint="default" w:ascii="Cambria Math" w:hAnsi="Cambria Math" w:eastAsia="宋体"/>
                      <w:sz w:val="24"/>
                    </w:rPr>
                    <m:t>L[</m:t>
                  </m:r>
                  <m:sSub>
                    <m:sSubPr>
                      <m:ctrlPr>
                        <w:rPr>
                          <w:rFonts w:hint="default" w:ascii="Cambria Math" w:hAnsi="Cambria Math" w:eastAsia="宋体"/>
                          <w:sz w:val="24"/>
                        </w:rPr>
                      </m:ctrlPr>
                    </m:sSubPr>
                    <m:e>
                      <m:r>
                        <m:rPr/>
                        <w:rPr>
                          <w:rFonts w:hint="default" w:ascii="Cambria Math" w:hAnsi="Cambria Math" w:eastAsia="宋体"/>
                          <w:sz w:val="24"/>
                        </w:rPr>
                        <m:t>κ</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g(</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num>
                <m:den>
                  <m:r>
                    <m:rPr/>
                    <w:rPr>
                      <w:rFonts w:hint="default" w:ascii="Cambria Math" w:hAnsi="Cambria Math" w:eastAsia="宋体"/>
                      <w:sz w:val="24"/>
                    </w:rPr>
                    <m:t>2</m:t>
                  </m:r>
                  <m:sSubSup>
                    <m:sSubSupPr>
                      <m:ctrlPr>
                        <w:rPr>
                          <w:rFonts w:hint="default" w:ascii="Cambria Math" w:hAnsi="Cambria Math" w:eastAsia="宋体"/>
                          <w:sz w:val="24"/>
                        </w:rPr>
                      </m:ctrlPr>
                    </m:sSubSup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ctrlPr>
                    <w:rPr>
                      <w:rFonts w:hint="default" w:ascii="Cambria Math" w:hAnsi="Cambria Math" w:eastAsia="宋体"/>
                      <w:sz w:val="24"/>
                    </w:rPr>
                  </m:ctrlPr>
                </m:den>
              </m:f>
              <m:ctrlPr>
                <w:rPr>
                  <w:rFonts w:hint="default" w:ascii="Cambria Math" w:hAnsi="Cambria Math" w:eastAsia="宋体"/>
                  <w:sz w:val="24"/>
                </w:rPr>
              </m:ctrlPr>
            </m:e>
          </m:nary>
        </m:oMath>
      </m:oMathPara>
    </w:p>
    <w:p w14:paraId="4E115DDB">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给定误报率上限</w:t>
      </w:r>
      <m:oMath>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fa</m:t>
            </m:r>
            <m:ctrlPr>
              <w:rPr>
                <w:rFonts w:ascii="Cambria Math" w:hAnsi="Cambria Math" w:eastAsia="宋体"/>
                <w:sz w:val="24"/>
              </w:rPr>
            </m:ctrlPr>
          </m:sub>
          <m:sup>
            <m:r>
              <m:rPr/>
              <w:rPr>
                <w:rFonts w:hint="default" w:ascii="Cambria Math" w:hAnsi="Cambria Math" w:eastAsia="宋体"/>
                <w:sz w:val="24"/>
              </w:rPr>
              <m:t>max</m:t>
            </m:r>
            <m:ctrlPr>
              <w:rPr>
                <w:rFonts w:ascii="Cambria Math" w:hAnsi="Cambria Math" w:eastAsia="宋体"/>
                <w:sz w:val="24"/>
              </w:rPr>
            </m:ctrlPr>
          </m:sup>
        </m:sSubSup>
      </m:oMath>
      <w:r>
        <w:rPr>
          <w:rFonts w:hint="eastAsia" w:ascii="宋体" w:hAnsi="宋体" w:eastAsia="宋体" w:cs="宋体"/>
          <w:b w:val="0"/>
          <w:bCs w:val="0"/>
          <w:sz w:val="24"/>
          <w:szCs w:val="24"/>
          <w:lang w:val="en-US" w:eastAsia="zh-CN"/>
        </w:rPr>
        <w:t>，检测阈值为：</w:t>
      </w:r>
    </w:p>
    <w:p w14:paraId="7C31B3DD">
      <w:pPr>
        <w:rPr>
          <w:rFonts w:hint="eastAsia" w:ascii="宋体" w:hAnsi="宋体" w:eastAsia="宋体" w:cs="宋体"/>
          <w:b w:val="0"/>
          <w:bCs w:val="0"/>
          <w:sz w:val="24"/>
          <w:szCs w:val="24"/>
          <w:lang w:val="en-US" w:eastAsia="zh-CN"/>
        </w:rPr>
      </w:pPr>
      <m:oMathPara>
        <m:oMath>
          <m:r>
            <m:rPr/>
            <w:rPr>
              <w:rFonts w:hint="default" w:ascii="Cambria Math" w:hAnsi="Cambria Math" w:eastAsia="宋体"/>
              <w:sz w:val="24"/>
            </w:rPr>
            <m:t>η=</m:t>
          </m:r>
          <m:sSubSup>
            <m:sSubSupPr>
              <m:ctrlPr>
                <w:rPr>
                  <w:rFonts w:hint="default" w:ascii="Cambria Math" w:hAnsi="Cambria Math" w:eastAsia="宋体"/>
                  <w:sz w:val="24"/>
                </w:rPr>
              </m:ctrlPr>
            </m:sSubSupPr>
            <m:e>
              <m:r>
                <m:rPr/>
                <w:rPr>
                  <w:rFonts w:hint="default" w:ascii="Cambria Math" w:hAnsi="Cambria Math" w:eastAsia="宋体"/>
                  <w:sz w:val="24"/>
                </w:rPr>
                <m:t>F</m:t>
              </m:r>
              <m:ctrlPr>
                <w:rPr>
                  <w:rFonts w:ascii="Cambria Math" w:hAnsi="Cambria Math" w:eastAsia="宋体"/>
                  <w:sz w:val="24"/>
                </w:rPr>
              </m:ctrlPr>
            </m:e>
            <m:sub>
              <m:sSubSup>
                <m:sSubSupPr>
                  <m:ctrlPr>
                    <w:rPr>
                      <w:rFonts w:hint="default" w:ascii="Cambria Math" w:hAnsi="Cambria Math" w:eastAsia="宋体"/>
                      <w:sz w:val="24"/>
                    </w:rPr>
                  </m:ctrlPr>
                </m:sSubSupPr>
                <m:e>
                  <m:r>
                    <m:rPr/>
                    <w:rPr>
                      <w:rFonts w:hint="default" w:ascii="Cambria Math" w:hAnsi="Cambria Math" w:eastAsia="宋体"/>
                      <w:sz w:val="24"/>
                    </w:rPr>
                    <m:t>χ</m:t>
                  </m:r>
                  <m:ctrlPr>
                    <w:rPr>
                      <w:rFonts w:ascii="Cambria Math" w:hAnsi="Cambria Math" w:eastAsia="宋体"/>
                      <w:sz w:val="24"/>
                    </w:rPr>
                  </m:ctrlPr>
                </m:e>
                <m:sub>
                  <m:r>
                    <m:rPr/>
                    <w:rPr>
                      <w:rFonts w:hint="default" w:ascii="Cambria Math" w:hAnsi="Cambria Math" w:eastAsia="宋体"/>
                      <w:sz w:val="24"/>
                    </w:rPr>
                    <m:t>2|S|</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ctrlPr>
                <w:rPr>
                  <w:rFonts w:hint="default" w:ascii="Cambria Math" w:hAnsi="Cambria Math" w:eastAsia="宋体"/>
                  <w:sz w:val="24"/>
                </w:rPr>
              </m:ctrlPr>
            </m:sub>
            <m:sup>
              <m:r>
                <m:rPr/>
                <w:rPr>
                  <w:rFonts w:hint="default" w:ascii="Cambria Math" w:hAnsi="Cambria Math" w:eastAsia="宋体"/>
                  <w:sz w:val="24"/>
                </w:rPr>
                <m:t>−1</m:t>
              </m:r>
              <m:ctrlPr>
                <w:rPr>
                  <w:rFonts w:hint="default" w:ascii="Cambria Math" w:hAnsi="Cambria Math" w:eastAsia="宋体"/>
                  <w:sz w:val="24"/>
                </w:rPr>
              </m:ctrlPr>
            </m:sup>
          </m:sSubSup>
          <m:r>
            <m:rPr/>
            <w:rPr>
              <w:rFonts w:hint="default" w:ascii="Cambria Math" w:hAnsi="Cambria Math" w:eastAsia="宋体"/>
              <w:sz w:val="24"/>
            </w:rPr>
            <m:t>(1−</m:t>
          </m:r>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hint="default" w:ascii="Cambria Math" w:hAnsi="Cambria Math" w:eastAsia="宋体"/>
                  <w:sz w:val="24"/>
                </w:rPr>
              </m:ctrlPr>
            </m:e>
            <m:sub>
              <m:r>
                <m:rPr/>
                <w:rPr>
                  <w:rFonts w:hint="default" w:ascii="Cambria Math" w:hAnsi="Cambria Math" w:eastAsia="宋体"/>
                  <w:sz w:val="24"/>
                </w:rPr>
                <m:t>fa</m:t>
              </m:r>
              <m:ctrlPr>
                <w:rPr>
                  <w:rFonts w:hint="default" w:ascii="Cambria Math" w:hAnsi="Cambria Math" w:eastAsia="宋体"/>
                  <w:sz w:val="24"/>
                </w:rPr>
              </m:ctrlPr>
            </m:sub>
            <m:sup>
              <m:r>
                <m:rPr/>
                <w:rPr>
                  <w:rFonts w:hint="default" w:ascii="Cambria Math" w:hAnsi="Cambria Math" w:eastAsia="宋体"/>
                  <w:sz w:val="24"/>
                </w:rPr>
                <m:t>max</m:t>
              </m:r>
              <m:ctrlPr>
                <w:rPr>
                  <w:rFonts w:hint="default" w:ascii="Cambria Math" w:hAnsi="Cambria Math" w:eastAsia="宋体"/>
                  <w:sz w:val="24"/>
                </w:rPr>
              </m:ctrlPr>
            </m:sup>
          </m:sSubSup>
          <m:r>
            <m:rPr/>
            <w:rPr>
              <w:rFonts w:hint="default" w:ascii="Cambria Math" w:hAnsi="Cambria Math" w:eastAsia="宋体"/>
              <w:sz w:val="24"/>
            </w:rPr>
            <m:t>)</m:t>
          </m:r>
        </m:oMath>
      </m:oMathPara>
    </w:p>
    <w:p w14:paraId="0EB0AAA1">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检测概率为：</w:t>
      </w:r>
    </w:p>
    <w:p w14:paraId="203B112B">
      <w:pPr>
        <w:rPr>
          <w:rFonts w:hint="eastAsia" w:ascii="宋体" w:hAnsi="宋体" w:eastAsia="宋体" w:cs="宋体"/>
          <w:b w:val="0"/>
          <w:bCs w:val="0"/>
          <w:sz w:val="24"/>
          <w:szCs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d,j</m:t>
              </m:r>
              <m:ctrlPr>
                <w:rPr>
                  <w:rFonts w:ascii="Cambria Math" w:hAnsi="Cambria Math" w:eastAsia="宋体"/>
                  <w:sz w:val="24"/>
                </w:rPr>
              </m:ctrlPr>
            </m:sub>
          </m:sSub>
          <m:r>
            <m:rPr/>
            <w:rPr>
              <w:rFonts w:hint="default" w:ascii="Cambria Math" w:hAnsi="Cambria Math" w:eastAsia="宋体"/>
              <w:sz w:val="24"/>
            </w:rPr>
            <m:t>(S)=1−</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χ</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2|S|</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(S))</m:t>
              </m:r>
              <m:ctrlPr>
                <w:rPr>
                  <w:rFonts w:hint="default" w:ascii="Cambria Math" w:hAnsi="Cambria Math" w:eastAsia="宋体"/>
                  <w:sz w:val="24"/>
                </w:rPr>
              </m:ctrlPr>
            </m:sub>
          </m:sSub>
          <m:r>
            <m:rPr/>
            <w:rPr>
              <w:rFonts w:hint="default" w:ascii="Cambria Math" w:hAnsi="Cambria Math" w:eastAsia="宋体"/>
              <w:sz w:val="24"/>
            </w:rPr>
            <m:t>(η)</m:t>
          </m:r>
        </m:oMath>
      </m:oMathPara>
    </w:p>
    <w:p w14:paraId="08260BE8">
      <w:pPr>
        <w:spacing w:line="48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·归一化齿轮箱模型</w:t>
      </w:r>
    </w:p>
    <w:p w14:paraId="30B2D82F">
      <w:pPr>
        <w:rPr>
          <w:rFonts w:hint="eastAsia" w:ascii="宋体" w:hAnsi="宋体" w:eastAsia="宋体" w:cs="宋体"/>
          <w:b w:val="0"/>
          <w:bCs w:val="0"/>
          <w:sz w:val="24"/>
          <w:szCs w:val="24"/>
          <w:lang w:val="en-US" w:eastAsia="zh-CN"/>
        </w:rPr>
      </w:pPr>
      <w:r>
        <w:t>对于不同尺寸的齿轮箱，可先将其长、宽、高分别归一化到 [0,1]，从而转化为统一的归一化三维空间模型。本文设置 20 个候选测点，并在仿真时分别采用前 12、前 16、前 20 个候选测点验证。</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48"/>
        <w:gridCol w:w="2363"/>
        <w:gridCol w:w="2863"/>
      </w:tblGrid>
      <w:tr w14:paraId="699D8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vAlign w:val="center"/>
          </w:tcPr>
          <w:p w14:paraId="22801239">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测点</w:t>
            </w:r>
          </w:p>
        </w:tc>
        <w:tc>
          <w:tcPr>
            <w:tcW w:w="1648" w:type="dxa"/>
            <w:vAlign w:val="center"/>
          </w:tcPr>
          <w:p w14:paraId="6AA17BA3">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类型</w:t>
            </w:r>
          </w:p>
        </w:tc>
        <w:tc>
          <w:tcPr>
            <w:tcW w:w="2363" w:type="dxa"/>
            <w:vAlign w:val="center"/>
          </w:tcPr>
          <w:p w14:paraId="6C94F75D">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坐标</w:t>
            </w:r>
          </w:p>
        </w:tc>
        <w:tc>
          <w:tcPr>
            <w:tcW w:w="2863" w:type="dxa"/>
            <w:vAlign w:val="center"/>
          </w:tcPr>
          <w:p w14:paraId="39D2B2E5">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含义</w:t>
            </w:r>
          </w:p>
        </w:tc>
      </w:tr>
      <w:tr w14:paraId="053C8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0399211F">
            <w:r>
              <w:t>P1</w:t>
            </w:r>
          </w:p>
        </w:tc>
        <w:tc>
          <w:tcPr>
            <w:tcW w:w="1648" w:type="dxa"/>
            <w:vAlign w:val="center"/>
          </w:tcPr>
          <w:p w14:paraId="60BAC599">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轴承座</w:t>
            </w:r>
          </w:p>
        </w:tc>
        <w:tc>
          <w:tcPr>
            <w:tcW w:w="2363" w:type="dxa"/>
            <w:vAlign w:val="center"/>
          </w:tcPr>
          <w:p w14:paraId="702C5B32">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(0.20,0.25,0.35)</w:t>
            </w:r>
          </w:p>
        </w:tc>
        <w:tc>
          <w:tcPr>
            <w:tcW w:w="2863" w:type="dxa"/>
            <w:vAlign w:val="center"/>
          </w:tcPr>
          <w:p w14:paraId="3D999232">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输入轴左侧轴承座</w:t>
            </w:r>
          </w:p>
        </w:tc>
      </w:tr>
      <w:tr w14:paraId="6367C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7454C071">
            <w:r>
              <w:t>P2</w:t>
            </w:r>
          </w:p>
        </w:tc>
        <w:tc>
          <w:tcPr>
            <w:tcW w:w="1648" w:type="dxa"/>
            <w:vAlign w:val="center"/>
          </w:tcPr>
          <w:p w14:paraId="3D8BA5A0">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轴承座</w:t>
            </w:r>
          </w:p>
        </w:tc>
        <w:tc>
          <w:tcPr>
            <w:tcW w:w="2363" w:type="dxa"/>
            <w:vAlign w:val="center"/>
          </w:tcPr>
          <w:p w14:paraId="14BA331F">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(0.20,0.75,0.35)</w:t>
            </w:r>
          </w:p>
        </w:tc>
        <w:tc>
          <w:tcPr>
            <w:tcW w:w="2863" w:type="dxa"/>
            <w:vAlign w:val="center"/>
          </w:tcPr>
          <w:p w14:paraId="510F2834">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输入轴右侧轴承座</w:t>
            </w:r>
          </w:p>
        </w:tc>
      </w:tr>
      <w:tr w14:paraId="0A97B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64BDD4AF">
            <w:r>
              <w:t>P3</w:t>
            </w:r>
          </w:p>
        </w:tc>
        <w:tc>
          <w:tcPr>
            <w:tcW w:w="1648" w:type="dxa"/>
            <w:vAlign w:val="center"/>
          </w:tcPr>
          <w:p w14:paraId="7B45EB70">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轴承座</w:t>
            </w:r>
          </w:p>
        </w:tc>
        <w:tc>
          <w:tcPr>
            <w:tcW w:w="2363" w:type="dxa"/>
            <w:vAlign w:val="center"/>
          </w:tcPr>
          <w:p w14:paraId="4F2A57C7">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(0.50,0.25,0.35)</w:t>
            </w:r>
          </w:p>
        </w:tc>
        <w:tc>
          <w:tcPr>
            <w:tcW w:w="2863" w:type="dxa"/>
            <w:vAlign w:val="center"/>
          </w:tcPr>
          <w:p w14:paraId="02D3E5B4">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中间轴左侧轴承座</w:t>
            </w:r>
          </w:p>
        </w:tc>
      </w:tr>
      <w:tr w14:paraId="6F7AF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55316325">
            <w:r>
              <w:t>P4</w:t>
            </w:r>
          </w:p>
        </w:tc>
        <w:tc>
          <w:tcPr>
            <w:tcW w:w="1648" w:type="dxa"/>
            <w:vAlign w:val="center"/>
          </w:tcPr>
          <w:p w14:paraId="3143B157">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轴承座</w:t>
            </w:r>
          </w:p>
        </w:tc>
        <w:tc>
          <w:tcPr>
            <w:tcW w:w="2363" w:type="dxa"/>
            <w:vAlign w:val="center"/>
          </w:tcPr>
          <w:p w14:paraId="5408CA3C">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(0.50,0.75,0.35)</w:t>
            </w:r>
          </w:p>
        </w:tc>
        <w:tc>
          <w:tcPr>
            <w:tcW w:w="2863" w:type="dxa"/>
            <w:vAlign w:val="center"/>
          </w:tcPr>
          <w:p w14:paraId="61A49E5D">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中间轴右侧轴承座</w:t>
            </w:r>
          </w:p>
        </w:tc>
      </w:tr>
      <w:tr w14:paraId="1643E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64E2354F">
            <w:r>
              <w:t>P5</w:t>
            </w:r>
          </w:p>
        </w:tc>
        <w:tc>
          <w:tcPr>
            <w:tcW w:w="1648" w:type="dxa"/>
            <w:vAlign w:val="center"/>
          </w:tcPr>
          <w:p w14:paraId="73D3E8A1">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轴承座</w:t>
            </w:r>
          </w:p>
        </w:tc>
        <w:tc>
          <w:tcPr>
            <w:tcW w:w="2363" w:type="dxa"/>
            <w:vAlign w:val="center"/>
          </w:tcPr>
          <w:p w14:paraId="74F48D25">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(0.80,0.25,0.35)</w:t>
            </w:r>
          </w:p>
        </w:tc>
        <w:tc>
          <w:tcPr>
            <w:tcW w:w="2863" w:type="dxa"/>
            <w:vAlign w:val="center"/>
          </w:tcPr>
          <w:p w14:paraId="1856CE7C">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输出轴左侧轴承座</w:t>
            </w:r>
          </w:p>
        </w:tc>
      </w:tr>
      <w:tr w14:paraId="6A1E5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3BBFCA42">
            <w:r>
              <w:t>P6</w:t>
            </w:r>
          </w:p>
        </w:tc>
        <w:tc>
          <w:tcPr>
            <w:tcW w:w="1648" w:type="dxa"/>
            <w:vAlign w:val="center"/>
          </w:tcPr>
          <w:p w14:paraId="650A6800">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轴承座</w:t>
            </w:r>
          </w:p>
        </w:tc>
        <w:tc>
          <w:tcPr>
            <w:tcW w:w="2363" w:type="dxa"/>
            <w:vAlign w:val="center"/>
          </w:tcPr>
          <w:p w14:paraId="1F667499">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(0.80,0.75,0.35)</w:t>
            </w:r>
          </w:p>
        </w:tc>
        <w:tc>
          <w:tcPr>
            <w:tcW w:w="2863" w:type="dxa"/>
            <w:vAlign w:val="center"/>
          </w:tcPr>
          <w:p w14:paraId="5B3CF04F">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输出轴右侧轴承座</w:t>
            </w:r>
          </w:p>
        </w:tc>
      </w:tr>
      <w:tr w14:paraId="05F5A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625045C5">
            <w:r>
              <w:t>P7</w:t>
            </w:r>
          </w:p>
        </w:tc>
        <w:tc>
          <w:tcPr>
            <w:tcW w:w="1648" w:type="dxa"/>
            <w:vAlign w:val="center"/>
          </w:tcPr>
          <w:p w14:paraId="426D0B4D">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箱体壳体</w:t>
            </w:r>
          </w:p>
        </w:tc>
        <w:tc>
          <w:tcPr>
            <w:tcW w:w="2363" w:type="dxa"/>
            <w:vAlign w:val="center"/>
          </w:tcPr>
          <w:p w14:paraId="2604517D">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(0.50,0.00,0.55)</w:t>
            </w:r>
          </w:p>
        </w:tc>
        <w:tc>
          <w:tcPr>
            <w:tcW w:w="2863" w:type="dxa"/>
            <w:vAlign w:val="center"/>
          </w:tcPr>
          <w:p w14:paraId="357DC8D8">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箱体前侧壳体</w:t>
            </w:r>
          </w:p>
        </w:tc>
      </w:tr>
      <w:tr w14:paraId="7991D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0454F5E1">
            <w:r>
              <w:t>P8</w:t>
            </w:r>
          </w:p>
        </w:tc>
        <w:tc>
          <w:tcPr>
            <w:tcW w:w="1648" w:type="dxa"/>
            <w:vAlign w:val="center"/>
          </w:tcPr>
          <w:p w14:paraId="54EA9374">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箱体壳体</w:t>
            </w:r>
          </w:p>
        </w:tc>
        <w:tc>
          <w:tcPr>
            <w:tcW w:w="2363" w:type="dxa"/>
            <w:vAlign w:val="center"/>
          </w:tcPr>
          <w:p w14:paraId="123DAF8B">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(0.50,1.00,0.55)</w:t>
            </w:r>
          </w:p>
        </w:tc>
        <w:tc>
          <w:tcPr>
            <w:tcW w:w="2863" w:type="dxa"/>
            <w:vAlign w:val="center"/>
          </w:tcPr>
          <w:p w14:paraId="50005F4E">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箱体后侧壳体</w:t>
            </w:r>
          </w:p>
        </w:tc>
      </w:tr>
      <w:tr w14:paraId="09351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542C5DBF">
            <w:r>
              <w:t>P9</w:t>
            </w:r>
          </w:p>
        </w:tc>
        <w:tc>
          <w:tcPr>
            <w:tcW w:w="1648" w:type="dxa"/>
            <w:vAlign w:val="center"/>
          </w:tcPr>
          <w:p w14:paraId="709F43AB">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箱体壳体</w:t>
            </w:r>
          </w:p>
        </w:tc>
        <w:tc>
          <w:tcPr>
            <w:tcW w:w="2363" w:type="dxa"/>
            <w:vAlign w:val="center"/>
          </w:tcPr>
          <w:p w14:paraId="1B4D4F52">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(0.50,0.50,1.00)</w:t>
            </w:r>
          </w:p>
        </w:tc>
        <w:tc>
          <w:tcPr>
            <w:tcW w:w="2863" w:type="dxa"/>
            <w:vAlign w:val="center"/>
          </w:tcPr>
          <w:p w14:paraId="51807AE2">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箱体顶部</w:t>
            </w:r>
          </w:p>
        </w:tc>
      </w:tr>
      <w:tr w14:paraId="62449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0776F1D8">
            <w:r>
              <w:t>P10</w:t>
            </w:r>
          </w:p>
        </w:tc>
        <w:tc>
          <w:tcPr>
            <w:tcW w:w="1648" w:type="dxa"/>
            <w:vAlign w:val="center"/>
          </w:tcPr>
          <w:p w14:paraId="0245AE3A">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箱体壳体</w:t>
            </w:r>
          </w:p>
        </w:tc>
        <w:tc>
          <w:tcPr>
            <w:tcW w:w="2363" w:type="dxa"/>
            <w:vAlign w:val="center"/>
          </w:tcPr>
          <w:p w14:paraId="7796E9E9">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(0.50,0.50,0.00)</w:t>
            </w:r>
          </w:p>
        </w:tc>
        <w:tc>
          <w:tcPr>
            <w:tcW w:w="2863" w:type="dxa"/>
            <w:vAlign w:val="center"/>
          </w:tcPr>
          <w:p w14:paraId="411667BC">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箱体底部</w:t>
            </w:r>
          </w:p>
        </w:tc>
      </w:tr>
      <w:tr w14:paraId="25237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5636A554">
            <w:r>
              <w:t>P11</w:t>
            </w:r>
          </w:p>
        </w:tc>
        <w:tc>
          <w:tcPr>
            <w:tcW w:w="1648" w:type="dxa"/>
            <w:vAlign w:val="center"/>
          </w:tcPr>
          <w:p w14:paraId="309CD26F">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输入输出端</w:t>
            </w:r>
          </w:p>
        </w:tc>
        <w:tc>
          <w:tcPr>
            <w:tcW w:w="2363" w:type="dxa"/>
            <w:vAlign w:val="center"/>
          </w:tcPr>
          <w:p w14:paraId="59409021">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(0.00,0.50,0.45)</w:t>
            </w:r>
          </w:p>
        </w:tc>
        <w:tc>
          <w:tcPr>
            <w:tcW w:w="2863" w:type="dxa"/>
            <w:vAlign w:val="center"/>
          </w:tcPr>
          <w:p w14:paraId="7678173E">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电机输入端</w:t>
            </w:r>
          </w:p>
        </w:tc>
      </w:tr>
      <w:tr w14:paraId="04B06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515F6341">
            <w:r>
              <w:t>P12</w:t>
            </w:r>
          </w:p>
        </w:tc>
        <w:tc>
          <w:tcPr>
            <w:tcW w:w="1648" w:type="dxa"/>
            <w:vAlign w:val="center"/>
          </w:tcPr>
          <w:p w14:paraId="3A9FA783">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输入输出端</w:t>
            </w:r>
          </w:p>
        </w:tc>
        <w:tc>
          <w:tcPr>
            <w:tcW w:w="2363" w:type="dxa"/>
            <w:vAlign w:val="center"/>
          </w:tcPr>
          <w:p w14:paraId="7B42484E">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(1.00,0.50,0.45)</w:t>
            </w:r>
          </w:p>
        </w:tc>
        <w:tc>
          <w:tcPr>
            <w:tcW w:w="2863" w:type="dxa"/>
            <w:vAlign w:val="center"/>
          </w:tcPr>
          <w:p w14:paraId="5AFB75EE">
            <w:pPr>
              <w:keepNext w:val="0"/>
              <w:keepLines w:val="0"/>
              <w:widowControl/>
              <w:suppressLineNumbers w:val="0"/>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aps w:val="0"/>
                <w:color w:val="333333"/>
                <w:spacing w:val="0"/>
                <w:kern w:val="0"/>
                <w:sz w:val="21"/>
                <w:szCs w:val="21"/>
                <w:lang w:val="en-US" w:eastAsia="zh-CN" w:bidi="ar"/>
              </w:rPr>
              <w:t>负载输出端</w:t>
            </w:r>
          </w:p>
        </w:tc>
      </w:tr>
      <w:tr w14:paraId="62BD9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700A5035">
            <w:r>
              <w:t>P13</w:t>
            </w:r>
          </w:p>
        </w:tc>
        <w:tc>
          <w:tcPr>
            <w:tcW w:w="1648" w:type="dxa"/>
            <w:vAlign w:val="center"/>
          </w:tcPr>
          <w:p w14:paraId="06FDCE5F">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辅助壳体</w:t>
            </w:r>
          </w:p>
        </w:tc>
        <w:tc>
          <w:tcPr>
            <w:tcW w:w="2363" w:type="dxa"/>
            <w:vAlign w:val="center"/>
          </w:tcPr>
          <w:p w14:paraId="01300FEB">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(0.20,0.50,0.80)</w:t>
            </w:r>
          </w:p>
        </w:tc>
        <w:tc>
          <w:tcPr>
            <w:tcW w:w="2863" w:type="dxa"/>
            <w:vAlign w:val="center"/>
          </w:tcPr>
          <w:p w14:paraId="2863ED4A">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输入侧上部壳体辅助测点</w:t>
            </w:r>
          </w:p>
        </w:tc>
      </w:tr>
      <w:tr w14:paraId="1537F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0F2F2E25">
            <w:r>
              <w:t>P14</w:t>
            </w:r>
          </w:p>
        </w:tc>
        <w:tc>
          <w:tcPr>
            <w:tcW w:w="1648" w:type="dxa"/>
            <w:vAlign w:val="center"/>
          </w:tcPr>
          <w:p w14:paraId="2ED0D0A6">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辅助壳体</w:t>
            </w:r>
          </w:p>
        </w:tc>
        <w:tc>
          <w:tcPr>
            <w:tcW w:w="2363" w:type="dxa"/>
            <w:vAlign w:val="center"/>
          </w:tcPr>
          <w:p w14:paraId="2BE0A568">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(0.80,0.50,0.80)</w:t>
            </w:r>
          </w:p>
        </w:tc>
        <w:tc>
          <w:tcPr>
            <w:tcW w:w="2863" w:type="dxa"/>
            <w:vAlign w:val="center"/>
          </w:tcPr>
          <w:p w14:paraId="47FFB622">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输出侧上部壳体辅助测点</w:t>
            </w:r>
          </w:p>
        </w:tc>
      </w:tr>
      <w:tr w14:paraId="081A5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36F1D495">
            <w:r>
              <w:t>P15</w:t>
            </w:r>
          </w:p>
        </w:tc>
        <w:tc>
          <w:tcPr>
            <w:tcW w:w="1648" w:type="dxa"/>
            <w:vAlign w:val="center"/>
          </w:tcPr>
          <w:p w14:paraId="4827BB85">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辅助壳体</w:t>
            </w:r>
          </w:p>
        </w:tc>
        <w:tc>
          <w:tcPr>
            <w:tcW w:w="2363" w:type="dxa"/>
            <w:vAlign w:val="center"/>
          </w:tcPr>
          <w:p w14:paraId="6C684AB4">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(0.20,0.50,0.08)</w:t>
            </w:r>
          </w:p>
        </w:tc>
        <w:tc>
          <w:tcPr>
            <w:tcW w:w="2863" w:type="dxa"/>
            <w:vAlign w:val="center"/>
          </w:tcPr>
          <w:p w14:paraId="1FAC5BEF">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输入侧下部壳体辅助测点</w:t>
            </w:r>
          </w:p>
        </w:tc>
      </w:tr>
      <w:tr w14:paraId="26173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0E296703">
            <w:r>
              <w:t>P16</w:t>
            </w:r>
          </w:p>
        </w:tc>
        <w:tc>
          <w:tcPr>
            <w:tcW w:w="1648" w:type="dxa"/>
            <w:vAlign w:val="center"/>
          </w:tcPr>
          <w:p w14:paraId="59DB5D6F">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辅助壳体</w:t>
            </w:r>
          </w:p>
        </w:tc>
        <w:tc>
          <w:tcPr>
            <w:tcW w:w="2363" w:type="dxa"/>
            <w:vAlign w:val="center"/>
          </w:tcPr>
          <w:p w14:paraId="3B9AA4B7">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(0.80,0.50,0.08)</w:t>
            </w:r>
          </w:p>
        </w:tc>
        <w:tc>
          <w:tcPr>
            <w:tcW w:w="2863" w:type="dxa"/>
            <w:vAlign w:val="center"/>
          </w:tcPr>
          <w:p w14:paraId="4166E6CE">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输出侧下部壳体辅助测点</w:t>
            </w:r>
          </w:p>
        </w:tc>
      </w:tr>
      <w:tr w14:paraId="061E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32062231">
            <w:r>
              <w:t>P17</w:t>
            </w:r>
          </w:p>
        </w:tc>
        <w:tc>
          <w:tcPr>
            <w:tcW w:w="1648" w:type="dxa"/>
            <w:vAlign w:val="center"/>
          </w:tcPr>
          <w:p w14:paraId="797C7812">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加强筋</w:t>
            </w:r>
          </w:p>
        </w:tc>
        <w:tc>
          <w:tcPr>
            <w:tcW w:w="2363" w:type="dxa"/>
            <w:vAlign w:val="center"/>
          </w:tcPr>
          <w:p w14:paraId="3A6F8CC1">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(0.35,0.00,0.35)</w:t>
            </w:r>
          </w:p>
        </w:tc>
        <w:tc>
          <w:tcPr>
            <w:tcW w:w="2863" w:type="dxa"/>
            <w:vAlign w:val="center"/>
          </w:tcPr>
          <w:p w14:paraId="1C7C5A4E">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前侧左部箱体加强筋</w:t>
            </w:r>
          </w:p>
        </w:tc>
      </w:tr>
      <w:tr w14:paraId="2866F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4CE40108">
            <w:r>
              <w:t>P18</w:t>
            </w:r>
          </w:p>
        </w:tc>
        <w:tc>
          <w:tcPr>
            <w:tcW w:w="1648" w:type="dxa"/>
            <w:vAlign w:val="center"/>
          </w:tcPr>
          <w:p w14:paraId="7BD40743">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加强筋</w:t>
            </w:r>
          </w:p>
        </w:tc>
        <w:tc>
          <w:tcPr>
            <w:tcW w:w="2363" w:type="dxa"/>
            <w:vAlign w:val="center"/>
          </w:tcPr>
          <w:p w14:paraId="57683EAE">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(0.65,1.00,0.35)</w:t>
            </w:r>
          </w:p>
        </w:tc>
        <w:tc>
          <w:tcPr>
            <w:tcW w:w="2863" w:type="dxa"/>
            <w:vAlign w:val="center"/>
          </w:tcPr>
          <w:p w14:paraId="01346AAF">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后侧右部箱体加强筋</w:t>
            </w:r>
          </w:p>
        </w:tc>
      </w:tr>
      <w:tr w14:paraId="6DFEE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678F3E60">
            <w:r>
              <w:t>P19</w:t>
            </w:r>
          </w:p>
        </w:tc>
        <w:tc>
          <w:tcPr>
            <w:tcW w:w="1648" w:type="dxa"/>
            <w:vAlign w:val="center"/>
          </w:tcPr>
          <w:p w14:paraId="5B1DA0CB">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端盖</w:t>
            </w:r>
          </w:p>
        </w:tc>
        <w:tc>
          <w:tcPr>
            <w:tcW w:w="2363" w:type="dxa"/>
            <w:vAlign w:val="center"/>
          </w:tcPr>
          <w:p w14:paraId="425B8A51">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(0.10,0.50,0.30)</w:t>
            </w:r>
          </w:p>
        </w:tc>
        <w:tc>
          <w:tcPr>
            <w:tcW w:w="2863" w:type="dxa"/>
            <w:vAlign w:val="center"/>
          </w:tcPr>
          <w:p w14:paraId="5202E894">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输入侧端盖</w:t>
            </w:r>
          </w:p>
        </w:tc>
      </w:tr>
      <w:tr w14:paraId="3C6ED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35AB6808">
            <w:r>
              <w:t>P20</w:t>
            </w:r>
          </w:p>
        </w:tc>
        <w:tc>
          <w:tcPr>
            <w:tcW w:w="1648" w:type="dxa"/>
            <w:vAlign w:val="center"/>
          </w:tcPr>
          <w:p w14:paraId="38726B74">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端盖</w:t>
            </w:r>
          </w:p>
        </w:tc>
        <w:tc>
          <w:tcPr>
            <w:tcW w:w="2363" w:type="dxa"/>
            <w:vAlign w:val="center"/>
          </w:tcPr>
          <w:p w14:paraId="4D36E5F2">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(0.90,0.50,0.30)</w:t>
            </w:r>
          </w:p>
        </w:tc>
        <w:tc>
          <w:tcPr>
            <w:tcW w:w="2863" w:type="dxa"/>
            <w:vAlign w:val="center"/>
          </w:tcPr>
          <w:p w14:paraId="3972B1F0">
            <w:pPr>
              <w:keepNext w:val="0"/>
              <w:keepLines w:val="0"/>
              <w:widowControl/>
              <w:suppressLineNumbers w:val="0"/>
              <w:jc w:val="center"/>
              <w:rPr>
                <w:rFonts w:hint="eastAsia" w:ascii="宋体" w:hAnsi="宋体" w:eastAsia="宋体" w:cs="宋体"/>
                <w:i w:val="0"/>
                <w:iCs w:val="0"/>
                <w:caps w:val="0"/>
                <w:color w:val="333333"/>
                <w:spacing w:val="0"/>
                <w:kern w:val="0"/>
                <w:sz w:val="21"/>
                <w:szCs w:val="21"/>
                <w:lang w:val="en-US" w:eastAsia="zh-CN" w:bidi="ar"/>
              </w:rPr>
            </w:pPr>
            <w:r>
              <w:rPr>
                <w:rFonts w:hint="eastAsia" w:ascii="宋体" w:hAnsi="宋体" w:eastAsia="宋体" w:cs="宋体"/>
                <w:i w:val="0"/>
                <w:iCs w:val="0"/>
                <w:caps w:val="0"/>
                <w:color w:val="333333"/>
                <w:spacing w:val="0"/>
                <w:kern w:val="0"/>
                <w:sz w:val="21"/>
                <w:szCs w:val="21"/>
                <w:lang w:val="en-US" w:eastAsia="zh-CN" w:bidi="ar"/>
              </w:rPr>
              <w:t>输出侧端盖</w:t>
            </w:r>
          </w:p>
        </w:tc>
      </w:tr>
    </w:tbl>
    <w:p w14:paraId="24192385">
      <w:p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表1 候选传感器安装点</w:t>
      </w:r>
    </w:p>
    <w:p w14:paraId="3BF31341">
      <w:pPr>
        <w:spacing w:line="48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·参数确定</w:t>
      </w:r>
    </w:p>
    <w:p w14:paraId="639BE55A">
      <w:pPr>
        <w:spacing w:line="240" w:lineRule="auto"/>
        <w:rPr>
          <w:rFonts w:hAnsi="Cambria Math" w:eastAsia="宋体"/>
          <w:i w:val="0"/>
          <w:sz w:val="24"/>
        </w:rPr>
      </w:pPr>
      <w:r>
        <w:rPr>
          <w:rFonts w:hint="eastAsia" w:ascii="宋体" w:hAnsi="宋体" w:eastAsia="宋体" w:cs="宋体"/>
          <w:b w:val="0"/>
          <w:bCs w:val="0"/>
          <w:sz w:val="24"/>
          <w:szCs w:val="24"/>
          <w:lang w:val="en-US" w:eastAsia="zh-CN"/>
        </w:rPr>
        <w:t>1.计算敏感度系数</w:t>
      </w:r>
      <m:oMath>
        <m:sSub>
          <m:sSubPr>
            <m:ctrlPr>
              <w:rPr>
                <w:rFonts w:hint="default" w:ascii="Cambria Math" w:hAnsi="Cambria Math" w:eastAsia="宋体"/>
                <w:sz w:val="24"/>
              </w:rPr>
            </m:ctrlPr>
          </m:sSubPr>
          <m:e>
            <m:r>
              <m:rPr/>
              <w:rPr>
                <w:rFonts w:hint="default" w:ascii="Cambria Math" w:hAnsi="Cambria Math" w:eastAsia="宋体"/>
                <w:sz w:val="24"/>
              </w:rPr>
              <m:t>κ</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p>
    <w:p w14:paraId="541D5044">
      <w:pPr>
        <w:spacing w:line="240" w:lineRule="auto"/>
        <w:rPr>
          <w:rFonts w:hint="eastAsia" w:hAnsi="Cambria Math" w:eastAsia="宋体"/>
          <w:i w:val="0"/>
          <w:sz w:val="24"/>
          <w:lang w:val="en-US" w:eastAsia="zh-CN"/>
        </w:rPr>
      </w:pPr>
      <w:r>
        <w:rPr>
          <w:rFonts w:hint="default" w:hAnsi="Cambria Math" w:eastAsia="宋体"/>
          <w:i w:val="0"/>
          <w:sz w:val="24"/>
          <w:lang w:val="en-US" w:eastAsia="zh-CN"/>
        </w:rPr>
        <w:t>敏感度系数用于反映不同结构位置对故障振动响应的强弱。由于缺少有限元或实测频响数据，</w:t>
      </w:r>
      <w:r>
        <w:rPr>
          <w:rFonts w:hint="eastAsia" w:hAnsi="Cambria Math" w:eastAsia="宋体"/>
          <w:i w:val="0"/>
          <w:sz w:val="24"/>
          <w:lang w:val="en-US" w:eastAsia="zh-CN"/>
        </w:rPr>
        <w:t>我们</w:t>
      </w:r>
      <w:r>
        <w:rPr>
          <w:rFonts w:hint="default" w:hAnsi="Cambria Math" w:eastAsia="宋体"/>
          <w:i w:val="0"/>
          <w:sz w:val="24"/>
          <w:lang w:val="en-US" w:eastAsia="zh-CN"/>
        </w:rPr>
        <w:t>采用层次分析法确定相对大小。敏感度评价指标选为结构耦合程度、传播路径直接性、局部结构刚度、振动方向可观测性和安装可靠性。</w:t>
      </w:r>
      <w:r>
        <w:rPr>
          <w:rFonts w:hint="eastAsia" w:hAnsi="Cambria Math" w:eastAsia="宋体"/>
          <w:i w:val="0"/>
          <w:sz w:val="24"/>
          <w:lang w:val="en-US" w:eastAsia="zh-CN"/>
        </w:rPr>
        <w:t>具体的指标如下表所示：</w:t>
      </w:r>
    </w:p>
    <w:p w14:paraId="050D9916">
      <w:pPr>
        <w:spacing w:line="240" w:lineRule="auto"/>
        <w:rPr>
          <w:rFonts w:hint="eastAsia" w:hAnsi="Cambria Math" w:eastAsia="宋体"/>
          <w:i w:val="0"/>
          <w:sz w:val="24"/>
          <w:lang w:val="en-US" w:eastAsia="zh-CN"/>
        </w:rPr>
      </w:pPr>
    </w:p>
    <w:p w14:paraId="4795DC4E">
      <w:pPr>
        <w:spacing w:line="240" w:lineRule="auto"/>
        <w:rPr>
          <w:rFonts w:hint="default" w:hAnsi="Cambria Math" w:eastAsia="宋体"/>
          <w:i w:val="0"/>
          <w:sz w:val="24"/>
          <w:lang w:val="en-US" w:eastAsia="zh-CN"/>
        </w:rPr>
      </w:pPr>
      <w:r>
        <w:rPr>
          <w:rFonts w:hint="default" w:hAnsi="Cambria Math" w:eastAsia="宋体"/>
          <w:i w:val="0"/>
          <w:sz w:val="24"/>
          <w:lang w:val="en-US" w:eastAsia="zh-CN"/>
        </w:rPr>
        <w:drawing>
          <wp:inline distT="0" distB="0" distL="114300" distR="114300">
            <wp:extent cx="5273675" cy="2954655"/>
            <wp:effectExtent l="0" t="0" r="3175" b="7620"/>
            <wp:docPr id="3" name="图片 3" descr="灵敏度系数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灵敏度系数ki"/>
                    <pic:cNvPicPr>
                      <a:picLocks noChangeAspect="1"/>
                    </pic:cNvPicPr>
                  </pic:nvPicPr>
                  <pic:blipFill>
                    <a:blip r:embed="rId4"/>
                    <a:stretch>
                      <a:fillRect/>
                    </a:stretch>
                  </pic:blipFill>
                  <pic:spPr>
                    <a:xfrm>
                      <a:off x="0" y="0"/>
                      <a:ext cx="5273675" cy="2954655"/>
                    </a:xfrm>
                    <a:prstGeom prst="rect">
                      <a:avLst/>
                    </a:prstGeom>
                  </pic:spPr>
                </pic:pic>
              </a:graphicData>
            </a:graphic>
          </wp:inline>
        </w:drawing>
      </w:r>
    </w:p>
    <w:p w14:paraId="03627853">
      <w:pPr>
        <w:spacing w:line="240" w:lineRule="auto"/>
        <w:rPr>
          <w:rFonts w:hint="default" w:hAnsi="Cambria Math" w:eastAsia="宋体"/>
          <w:i w:val="0"/>
          <w:sz w:val="24"/>
          <w:lang w:val="en-US" w:eastAsia="zh-CN"/>
        </w:rPr>
      </w:pPr>
      <w:r>
        <w:rPr>
          <w:rFonts w:hint="default" w:hAnsi="Cambria Math" w:eastAsia="宋体"/>
          <w:i w:val="0"/>
          <w:sz w:val="24"/>
          <w:lang w:val="en-US" w:eastAsia="zh-CN"/>
        </w:rPr>
        <w:t>指标层判断矩阵为</w:t>
      </w:r>
    </w:p>
    <w:p w14:paraId="19F5DFE0">
      <w:pPr>
        <w:spacing w:line="240" w:lineRule="auto"/>
        <w:rPr>
          <w:rFonts w:hint="default" w:hAnsi="Cambria Math" w:eastAsia="宋体"/>
          <w:i w:val="0"/>
          <w:sz w:val="24"/>
          <w:lang w:val="en-US" w:eastAsia="zh-CN"/>
        </w:rPr>
      </w:pPr>
    </w:p>
    <w:tbl>
      <w:tblPr>
        <w:tblStyle w:val="6"/>
        <w:tblW w:w="8499"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99"/>
        <w:gridCol w:w="1325"/>
        <w:gridCol w:w="1325"/>
        <w:gridCol w:w="1325"/>
        <w:gridCol w:w="1600"/>
        <w:gridCol w:w="1325"/>
      </w:tblGrid>
      <w:tr w14:paraId="2539939C">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99" w:type="dxa"/>
            <w:tcBorders>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06722328">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指标</w:t>
            </w:r>
          </w:p>
        </w:tc>
        <w:tc>
          <w:tcPr>
            <w:tcW w:w="1325" w:type="dxa"/>
            <w:tcBorders>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79B0E6A5">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结构耦合</w:t>
            </w:r>
          </w:p>
        </w:tc>
        <w:tc>
          <w:tcPr>
            <w:tcW w:w="1325" w:type="dxa"/>
            <w:tcBorders>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4383A4B6">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路径直接</w:t>
            </w:r>
          </w:p>
        </w:tc>
        <w:tc>
          <w:tcPr>
            <w:tcW w:w="0" w:type="auto"/>
            <w:tcBorders>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62B32FF7">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局部刚度</w:t>
            </w:r>
          </w:p>
        </w:tc>
        <w:tc>
          <w:tcPr>
            <w:tcW w:w="0" w:type="auto"/>
            <w:tcBorders>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4099D224">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方向可观测</w:t>
            </w:r>
          </w:p>
        </w:tc>
        <w:tc>
          <w:tcPr>
            <w:tcW w:w="1325" w:type="dxa"/>
            <w:tcBorders>
              <w:left w:val="single" w:color="000000" w:themeColor="text1" w:sz="4" w:space="0"/>
              <w:bottom w:val="single" w:color="000000" w:themeColor="text1" w:sz="4" w:space="0"/>
            </w:tcBorders>
            <w:shd w:val="clear" w:color="auto" w:fill="FFFFFF"/>
            <w:noWrap w:val="0"/>
            <w:tcMar>
              <w:top w:w="45" w:type="dxa"/>
              <w:left w:w="98" w:type="dxa"/>
              <w:bottom w:w="45" w:type="dxa"/>
              <w:right w:w="98" w:type="dxa"/>
            </w:tcMar>
            <w:vAlign w:val="center"/>
          </w:tcPr>
          <w:p w14:paraId="65D085FF">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安装可靠</w:t>
            </w:r>
          </w:p>
        </w:tc>
      </w:tr>
      <w:tr w14:paraId="1009F9BE">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99" w:type="dxa"/>
            <w:tcBorders>
              <w:top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783A8CC3">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结构耦合</w:t>
            </w:r>
          </w:p>
        </w:tc>
        <w:tc>
          <w:tcPr>
            <w:tcW w:w="13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7ABD723F">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w:t>
            </w:r>
          </w:p>
        </w:tc>
        <w:tc>
          <w:tcPr>
            <w:tcW w:w="13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07563153">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70129855">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3</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12BF0438">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w:t>
            </w:r>
          </w:p>
        </w:tc>
        <w:tc>
          <w:tcPr>
            <w:tcW w:w="1325" w:type="dxa"/>
            <w:tcBorders>
              <w:top w:val="single" w:color="000000" w:themeColor="text1" w:sz="4" w:space="0"/>
              <w:left w:val="single" w:color="000000" w:themeColor="text1" w:sz="4" w:space="0"/>
              <w:bottom w:val="single" w:color="000000" w:themeColor="text1" w:sz="4" w:space="0"/>
            </w:tcBorders>
            <w:shd w:val="clear" w:color="auto" w:fill="FFFFFF"/>
            <w:noWrap w:val="0"/>
            <w:tcMar>
              <w:top w:w="45" w:type="dxa"/>
              <w:left w:w="98" w:type="dxa"/>
              <w:bottom w:w="45" w:type="dxa"/>
              <w:right w:w="98" w:type="dxa"/>
            </w:tcMar>
            <w:vAlign w:val="center"/>
          </w:tcPr>
          <w:p w14:paraId="41621EB0">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5</w:t>
            </w:r>
          </w:p>
        </w:tc>
      </w:tr>
      <w:tr w14:paraId="582A7B39">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99" w:type="dxa"/>
            <w:tcBorders>
              <w:top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5E9FD134">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路径直接</w:t>
            </w:r>
          </w:p>
        </w:tc>
        <w:tc>
          <w:tcPr>
            <w:tcW w:w="13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1FD4CB35">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1/2</w:t>
            </w:r>
          </w:p>
        </w:tc>
        <w:tc>
          <w:tcPr>
            <w:tcW w:w="13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7C4AB1D2">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42ABAE52">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015E96DC">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3</w:t>
            </w:r>
          </w:p>
        </w:tc>
        <w:tc>
          <w:tcPr>
            <w:tcW w:w="1325" w:type="dxa"/>
            <w:tcBorders>
              <w:top w:val="single" w:color="000000" w:themeColor="text1" w:sz="4" w:space="0"/>
              <w:left w:val="single" w:color="000000" w:themeColor="text1" w:sz="4" w:space="0"/>
              <w:bottom w:val="single" w:color="000000" w:themeColor="text1" w:sz="4" w:space="0"/>
            </w:tcBorders>
            <w:shd w:val="clear" w:color="auto" w:fill="FFFFFF"/>
            <w:noWrap w:val="0"/>
            <w:tcMar>
              <w:top w:w="45" w:type="dxa"/>
              <w:left w:w="98" w:type="dxa"/>
              <w:bottom w:w="45" w:type="dxa"/>
              <w:right w:w="98" w:type="dxa"/>
            </w:tcMar>
            <w:vAlign w:val="center"/>
          </w:tcPr>
          <w:p w14:paraId="24F83C15">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w:t>
            </w:r>
          </w:p>
        </w:tc>
      </w:tr>
      <w:tr w14:paraId="04BC92C4">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99" w:type="dxa"/>
            <w:tcBorders>
              <w:top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1FD87D21">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局部刚度</w:t>
            </w:r>
          </w:p>
        </w:tc>
        <w:tc>
          <w:tcPr>
            <w:tcW w:w="13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5F5E4269">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1/3</w:t>
            </w:r>
          </w:p>
        </w:tc>
        <w:tc>
          <w:tcPr>
            <w:tcW w:w="13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1449F69B">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73AF43A6">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4FCE3B95">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w:t>
            </w:r>
          </w:p>
        </w:tc>
        <w:tc>
          <w:tcPr>
            <w:tcW w:w="1325" w:type="dxa"/>
            <w:tcBorders>
              <w:top w:val="single" w:color="000000" w:themeColor="text1" w:sz="4" w:space="0"/>
              <w:left w:val="single" w:color="000000" w:themeColor="text1" w:sz="4" w:space="0"/>
              <w:bottom w:val="single" w:color="000000" w:themeColor="text1" w:sz="4" w:space="0"/>
            </w:tcBorders>
            <w:shd w:val="clear" w:color="auto" w:fill="FFFFFF"/>
            <w:noWrap w:val="0"/>
            <w:tcMar>
              <w:top w:w="45" w:type="dxa"/>
              <w:left w:w="98" w:type="dxa"/>
              <w:bottom w:w="45" w:type="dxa"/>
              <w:right w:w="98" w:type="dxa"/>
            </w:tcMar>
            <w:vAlign w:val="center"/>
          </w:tcPr>
          <w:p w14:paraId="2AE0D26D">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3</w:t>
            </w:r>
          </w:p>
        </w:tc>
      </w:tr>
      <w:tr w14:paraId="42C3F2B4">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99" w:type="dxa"/>
            <w:tcBorders>
              <w:top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2DFA8FDC">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方向可观测</w:t>
            </w:r>
          </w:p>
        </w:tc>
        <w:tc>
          <w:tcPr>
            <w:tcW w:w="13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68711B6D">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1/4</w:t>
            </w:r>
          </w:p>
        </w:tc>
        <w:tc>
          <w:tcPr>
            <w:tcW w:w="13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73B2C2FB">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1/3</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0A5CEA2B">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0FD00877">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w:t>
            </w:r>
          </w:p>
        </w:tc>
        <w:tc>
          <w:tcPr>
            <w:tcW w:w="1325" w:type="dxa"/>
            <w:tcBorders>
              <w:top w:val="single" w:color="000000" w:themeColor="text1" w:sz="4" w:space="0"/>
              <w:left w:val="single" w:color="000000" w:themeColor="text1" w:sz="4" w:space="0"/>
              <w:bottom w:val="single" w:color="000000" w:themeColor="text1" w:sz="4" w:space="0"/>
            </w:tcBorders>
            <w:shd w:val="clear" w:color="auto" w:fill="FFFFFF"/>
            <w:noWrap w:val="0"/>
            <w:tcMar>
              <w:top w:w="45" w:type="dxa"/>
              <w:left w:w="98" w:type="dxa"/>
              <w:bottom w:w="45" w:type="dxa"/>
              <w:right w:w="98" w:type="dxa"/>
            </w:tcMar>
            <w:vAlign w:val="center"/>
          </w:tcPr>
          <w:p w14:paraId="79CC911A">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w:t>
            </w:r>
          </w:p>
        </w:tc>
      </w:tr>
      <w:tr w14:paraId="7B2E2EE9">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99" w:type="dxa"/>
            <w:tcBorders>
              <w:top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0A606C21">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安装可靠</w:t>
            </w:r>
          </w:p>
        </w:tc>
        <w:tc>
          <w:tcPr>
            <w:tcW w:w="1325" w:type="dxa"/>
            <w:tcBorders>
              <w:top w:val="single" w:color="000000" w:themeColor="text1" w:sz="4" w:space="0"/>
              <w:left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5B8ACDCA">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1/5</w:t>
            </w:r>
          </w:p>
        </w:tc>
        <w:tc>
          <w:tcPr>
            <w:tcW w:w="1325" w:type="dxa"/>
            <w:tcBorders>
              <w:top w:val="single" w:color="000000" w:themeColor="text1" w:sz="4" w:space="0"/>
              <w:left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636248CF">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1/4</w:t>
            </w:r>
          </w:p>
        </w:tc>
        <w:tc>
          <w:tcPr>
            <w:tcW w:w="1325" w:type="dxa"/>
            <w:tcBorders>
              <w:top w:val="single" w:color="000000" w:themeColor="text1" w:sz="4" w:space="0"/>
              <w:left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64C41E39">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1/3</w:t>
            </w:r>
          </w:p>
        </w:tc>
        <w:tc>
          <w:tcPr>
            <w:tcW w:w="1600" w:type="dxa"/>
            <w:tcBorders>
              <w:top w:val="single" w:color="000000" w:themeColor="text1" w:sz="4" w:space="0"/>
              <w:left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0A21431C">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1/2</w:t>
            </w:r>
          </w:p>
        </w:tc>
        <w:tc>
          <w:tcPr>
            <w:tcW w:w="1325" w:type="dxa"/>
            <w:tcBorders>
              <w:top w:val="single" w:color="000000" w:themeColor="text1" w:sz="4" w:space="0"/>
              <w:left w:val="single" w:color="000000" w:themeColor="text1" w:sz="4" w:space="0"/>
            </w:tcBorders>
            <w:shd w:val="clear" w:color="auto" w:fill="FFFFFF"/>
            <w:noWrap w:val="0"/>
            <w:tcMar>
              <w:top w:w="45" w:type="dxa"/>
              <w:left w:w="98" w:type="dxa"/>
              <w:bottom w:w="45" w:type="dxa"/>
              <w:right w:w="98" w:type="dxa"/>
            </w:tcMar>
            <w:vAlign w:val="center"/>
          </w:tcPr>
          <w:p w14:paraId="078BD15D">
            <w:pPr>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w:t>
            </w:r>
          </w:p>
        </w:tc>
      </w:tr>
    </w:tbl>
    <w:p w14:paraId="631F2921">
      <w:pPr>
        <w:spacing w:line="240" w:lineRule="auto"/>
        <w:rPr>
          <w:rFonts w:hint="eastAsia" w:ascii="宋体" w:hAnsi="宋体" w:eastAsia="宋体" w:cs="宋体"/>
          <w:i w:val="0"/>
          <w:sz w:val="24"/>
          <w:lang w:val="en-US" w:eastAsia="zh-CN"/>
        </w:rPr>
      </w:pPr>
    </w:p>
    <w:p w14:paraId="0BCBC2B4">
      <w:pPr>
        <w:spacing w:line="240" w:lineRule="auto"/>
        <w:rPr>
          <w:rFonts w:hint="eastAsia" w:ascii="宋体" w:hAnsi="宋体" w:eastAsia="宋体" w:cs="宋体"/>
          <w:i w:val="0"/>
          <w:sz w:val="24"/>
          <w:lang w:val="en-US" w:eastAsia="zh-CN"/>
        </w:rPr>
      </w:pPr>
      <w:r>
        <w:rPr>
          <w:rFonts w:hint="eastAsia" w:ascii="宋体" w:hAnsi="宋体" w:eastAsia="宋体" w:cs="宋体"/>
          <w:i w:val="0"/>
          <w:sz w:val="24"/>
          <w:lang w:val="en-US" w:eastAsia="zh-CN"/>
        </w:rPr>
        <w:t>由 AHP 计算得指标权重为</w:t>
      </w:r>
    </w:p>
    <w:tbl>
      <w:tblPr>
        <w:tblStyle w:val="6"/>
        <w:tblW w:w="462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783"/>
        <w:gridCol w:w="1845"/>
      </w:tblGrid>
      <w:tr w14:paraId="26934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48662CD">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指标</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B059622">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权重</w:t>
            </w:r>
          </w:p>
        </w:tc>
      </w:tr>
      <w:tr w14:paraId="7CADA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F9AF2D5">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结构耦合</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53BCAE1">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0.4174</w:t>
            </w:r>
          </w:p>
        </w:tc>
      </w:tr>
      <w:tr w14:paraId="2FA65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F4038E9">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路径直接</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D96D407">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0.2626</w:t>
            </w:r>
          </w:p>
        </w:tc>
      </w:tr>
      <w:tr w14:paraId="086AA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3DF74F8">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局部刚度</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02C1191">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0.1604</w:t>
            </w:r>
          </w:p>
        </w:tc>
      </w:tr>
      <w:tr w14:paraId="7D68B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144857D">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方向可观测</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0503CD9">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0.0978</w:t>
            </w:r>
          </w:p>
        </w:tc>
      </w:tr>
      <w:tr w14:paraId="3FE87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0EDDF0B">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安装可靠</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14F2578">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0.0619</w:t>
            </w:r>
          </w:p>
        </w:tc>
      </w:tr>
    </w:tbl>
    <w:p w14:paraId="62DD7D31">
      <w:pPr>
        <w:spacing w:line="240" w:lineRule="auto"/>
        <w:rPr>
          <w:rFonts w:hint="default" w:hAnsi="Cambria Math" w:eastAsia="宋体"/>
          <w:i w:val="0"/>
          <w:sz w:val="24"/>
          <w:lang w:val="en-US" w:eastAsia="zh-CN"/>
        </w:rPr>
      </w:pPr>
      <w:r>
        <w:rPr>
          <w:rFonts w:hint="default" w:hAnsi="Cambria Math" w:eastAsia="宋体"/>
          <w:i w:val="0"/>
          <w:sz w:val="24"/>
          <w:lang w:val="en-US" w:eastAsia="zh-CN"/>
        </w:rPr>
        <w:t>一致性检验结果为 </w:t>
      </w:r>
    </w:p>
    <w:p w14:paraId="24DDE56B">
      <w:pPr>
        <w:spacing w:line="240" w:lineRule="auto"/>
        <w:rPr>
          <w:rFonts w:hint="default" w:hAnsi="Cambria Math" w:eastAsia="宋体"/>
          <w:i w:val="0"/>
          <w:sz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max</m:t>
              </m:r>
              <m:ctrlPr>
                <w:rPr>
                  <w:rFonts w:ascii="Cambria Math" w:hAnsi="Cambria Math" w:eastAsia="宋体"/>
                  <w:sz w:val="24"/>
                </w:rPr>
              </m:ctrlPr>
            </m:sub>
          </m:sSub>
          <m:r>
            <m:rPr/>
            <w:rPr>
              <w:rFonts w:hint="default" w:ascii="Cambria Math" w:hAnsi="Cambria Math" w:eastAsia="宋体"/>
              <w:sz w:val="24"/>
            </w:rPr>
            <m:t>=5.0681,</m:t>
          </m:r>
          <m:r>
            <m:rPr>
              <m:sty m:val="p"/>
            </m:rPr>
            <w:rPr>
              <w:rFonts w:hint="default" w:ascii="Cambria Math" w:hAnsi="Cambria Math" w:eastAsia="宋体"/>
              <w:sz w:val="24"/>
            </w:rPr>
            <m:t>CI</m:t>
          </m:r>
          <m:r>
            <m:rPr/>
            <w:rPr>
              <w:rFonts w:hint="default" w:ascii="Cambria Math" w:hAnsi="Cambria Math" w:eastAsia="宋体"/>
              <w:sz w:val="24"/>
            </w:rPr>
            <m:t>=0.0170,</m:t>
          </m:r>
          <m:r>
            <m:rPr>
              <m:sty m:val="p"/>
            </m:rPr>
            <w:rPr>
              <w:rFonts w:hint="default" w:ascii="Cambria Math" w:hAnsi="Cambria Math" w:eastAsia="宋体"/>
              <w:sz w:val="24"/>
            </w:rPr>
            <m:t>CR</m:t>
          </m:r>
          <m:r>
            <m:rPr/>
            <w:rPr>
              <w:rFonts w:hint="default" w:ascii="Cambria Math" w:hAnsi="Cambria Math" w:eastAsia="宋体"/>
              <w:sz w:val="24"/>
            </w:rPr>
            <m:t>=0.0152&lt;0.1</m:t>
          </m:r>
        </m:oMath>
      </m:oMathPara>
    </w:p>
    <w:p w14:paraId="43F74E5C">
      <w:pPr>
        <w:spacing w:line="240" w:lineRule="auto"/>
        <w:rPr>
          <w:rFonts w:hint="default" w:hAnsi="Cambria Math" w:eastAsia="宋体"/>
          <w:i w:val="0"/>
          <w:sz w:val="24"/>
          <w:lang w:val="en-US" w:eastAsia="zh-CN"/>
        </w:rPr>
      </w:pPr>
      <w:r>
        <w:rPr>
          <w:rFonts w:hint="default" w:hAnsi="Cambria Math" w:eastAsia="宋体"/>
          <w:i w:val="0"/>
          <w:sz w:val="24"/>
          <w:lang w:val="en-US" w:eastAsia="zh-CN"/>
        </w:rPr>
        <w:t>说明判断矩阵满足一致性要求。</w:t>
      </w:r>
    </w:p>
    <w:p w14:paraId="6F701574">
      <w:pPr>
        <w:spacing w:line="240" w:lineRule="auto"/>
        <w:rPr>
          <w:rFonts w:hint="default" w:hAnsi="Cambria Math" w:eastAsia="宋体"/>
          <w:i w:val="0"/>
          <w:sz w:val="24"/>
          <w:lang w:val="en-US" w:eastAsia="zh-CN"/>
        </w:rPr>
      </w:pPr>
      <w:r>
        <w:rPr>
          <w:rFonts w:hint="default" w:hAnsi="Cambria Math" w:eastAsia="宋体"/>
          <w:i w:val="0"/>
          <w:sz w:val="24"/>
          <w:lang w:val="en-US" w:eastAsia="zh-CN"/>
        </w:rPr>
        <w:t>对轴承座、箱体壳体和输入输出端分别在各指标下进行两两比较，得到综合权重 </w:t>
      </w:r>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oMath>
      <w:r>
        <w:rPr>
          <w:rFonts w:hint="default" w:hAnsi="Cambria Math" w:eastAsia="宋体"/>
          <w:i w:val="0"/>
          <w:sz w:val="24"/>
          <w:lang w:val="en-US" w:eastAsia="zh-CN"/>
        </w:rPr>
        <w:t>。</w:t>
      </w:r>
      <w:r>
        <w:rPr>
          <w:rFonts w:ascii="宋体" w:hAnsi="宋体" w:eastAsia="宋体" w:cs="宋体"/>
          <w:sz w:val="24"/>
          <w:szCs w:val="24"/>
        </w:rPr>
        <w:t>由于 AHP 只能给出轴承座、壳体、输入输出端这几类位置的相对敏感程度，不能直接给出可用于传播模型的幅值系数，因此需要先把最敏感位置归一化为 1，再把其余位置映射到一个不过度压缩、也不过度放大的区间。下限取 0.65，是为了保证弱敏感测点仍保留基本响应能力，不至于在模型中被提前排除；上限取 1.00，则作为最优测点的基准响应水平。</w:t>
      </w:r>
      <w:r>
        <w:rPr>
          <w:rFonts w:hint="default" w:hAnsi="Cambria Math" w:eastAsia="宋体"/>
          <w:i w:val="0"/>
          <w:sz w:val="24"/>
          <w:lang w:val="en-US" w:eastAsia="zh-CN"/>
        </w:rPr>
        <w:t>因此将其线性映射到 </w:t>
      </w:r>
      <m:oMath>
        <m:r>
          <m:rPr/>
          <w:rPr>
            <w:rFonts w:hint="default" w:ascii="Cambria Math" w:hAnsi="Cambria Math" w:eastAsia="宋体"/>
            <w:sz w:val="24"/>
          </w:rPr>
          <m:t>[0.65,1.00]</m:t>
        </m:r>
      </m:oMath>
      <w:r>
        <w:rPr>
          <w:rFonts w:hint="default" w:hAnsi="Cambria Math" w:eastAsia="宋体"/>
          <w:i w:val="0"/>
          <w:sz w:val="24"/>
          <w:lang w:val="en-US" w:eastAsia="zh-CN"/>
        </w:rPr>
        <w:t>：</w:t>
      </w:r>
    </w:p>
    <w:p w14:paraId="3B3DF398">
      <w:pPr>
        <w:spacing w:line="240" w:lineRule="auto"/>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κ</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=0.65+(1.00−0.65)</m:t>
          </m:r>
          <m:f>
            <m:fPr>
              <m:ctrlPr>
                <w:rPr>
                  <w:rFonts w:hint="default" w:ascii="Cambria Math" w:hAnsi="Cambria Math" w:eastAsia="宋体"/>
                  <w:sz w:val="24"/>
                </w:rPr>
              </m:ctrlPr>
            </m:fPr>
            <m:num>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min</m:t>
                  </m:r>
                  <m:ctrlPr>
                    <w:rPr>
                      <w:rFonts w:ascii="Cambria Math" w:hAnsi="Cambria Math" w:eastAsia="宋体"/>
                      <w:sz w:val="24"/>
                    </w:rPr>
                  </m:ctrlPr>
                </m:sub>
              </m:sSub>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max</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min</m:t>
                  </m:r>
                  <m:ctrlPr>
                    <w:rPr>
                      <w:rFonts w:ascii="Cambria Math" w:hAnsi="Cambria Math" w:eastAsia="宋体"/>
                      <w:sz w:val="24"/>
                    </w:rPr>
                  </m:ctrlPr>
                </m:sub>
              </m:sSub>
              <m:ctrlPr>
                <w:rPr>
                  <w:rFonts w:hint="default" w:ascii="Cambria Math" w:hAnsi="Cambria Math" w:eastAsia="宋体"/>
                  <w:sz w:val="24"/>
                </w:rPr>
              </m:ctrlPr>
            </m:den>
          </m:f>
        </m:oMath>
      </m:oMathPara>
    </w:p>
    <w:p w14:paraId="53A26C88">
      <w:pPr>
        <w:spacing w:line="240" w:lineRule="auto"/>
        <w:rPr>
          <w:rFonts w:hint="default" w:hAnsi="Cambria Math" w:eastAsia="宋体"/>
          <w:i w:val="0"/>
          <w:sz w:val="24"/>
          <w:lang w:val="en-US" w:eastAsia="zh-CN"/>
        </w:rPr>
      </w:pPr>
      <w:r>
        <w:rPr>
          <w:rFonts w:hint="default" w:hAnsi="Cambria Math" w:eastAsia="宋体"/>
          <w:i w:val="0"/>
          <w:sz w:val="24"/>
          <w:lang w:val="en-US" w:eastAsia="zh-CN"/>
        </w:rPr>
        <w:t>最终敏感度系数为</w:t>
      </w:r>
    </w:p>
    <w:p w14:paraId="6D27A42D">
      <w:pPr>
        <w:spacing w:line="240" w:lineRule="auto"/>
        <w:rPr>
          <w:rFonts w:hint="default" w:hAnsi="Cambria Math" w:eastAsia="宋体"/>
          <w:i w:val="0"/>
          <w:sz w:val="24"/>
          <w:lang w:val="en-US" w:eastAsia="zh-CN"/>
        </w:rPr>
      </w:pPr>
    </w:p>
    <w:tbl>
      <w:tblPr>
        <w:tblStyle w:val="6"/>
        <w:tblW w:w="538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87"/>
        <w:gridCol w:w="1582"/>
        <w:gridCol w:w="2113"/>
      </w:tblGrid>
      <w:tr w14:paraId="4C5C3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168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41628DB">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测点类型</w:t>
            </w:r>
          </w:p>
        </w:tc>
        <w:tc>
          <w:tcPr>
            <w:tcW w:w="158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C195A10">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AHP综合权重</w:t>
            </w:r>
          </w:p>
        </w:tc>
        <w:tc>
          <w:tcPr>
            <w:tcW w:w="211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D3D814E">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敏感度系数​</w:t>
            </w:r>
          </w:p>
        </w:tc>
      </w:tr>
      <w:tr w14:paraId="1041C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68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0BF56E2">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轴承座</w:t>
            </w:r>
          </w:p>
        </w:tc>
        <w:tc>
          <w:tcPr>
            <w:tcW w:w="158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B4F5ED0">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0.5347</w:t>
            </w:r>
          </w:p>
        </w:tc>
        <w:tc>
          <w:tcPr>
            <w:tcW w:w="211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029FF4F">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1.0000</w:t>
            </w:r>
          </w:p>
        </w:tc>
      </w:tr>
      <w:tr w14:paraId="46735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68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6478FFF">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箱体壳体</w:t>
            </w:r>
          </w:p>
        </w:tc>
        <w:tc>
          <w:tcPr>
            <w:tcW w:w="158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68962CA">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0.1869</w:t>
            </w:r>
          </w:p>
        </w:tc>
        <w:tc>
          <w:tcPr>
            <w:tcW w:w="211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37FD8AF">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0.6500</w:t>
            </w:r>
          </w:p>
        </w:tc>
      </w:tr>
      <w:tr w14:paraId="3D433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68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7CCC31B">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输入输出端</w:t>
            </w:r>
          </w:p>
        </w:tc>
        <w:tc>
          <w:tcPr>
            <w:tcW w:w="158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739E012">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0.2784</w:t>
            </w:r>
          </w:p>
        </w:tc>
        <w:tc>
          <w:tcPr>
            <w:tcW w:w="211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83D139F">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0.7420</w:t>
            </w:r>
          </w:p>
        </w:tc>
      </w:tr>
    </w:tbl>
    <w:p w14:paraId="386FC0E5">
      <w:pPr>
        <w:spacing w:line="240" w:lineRule="auto"/>
        <w:jc w:val="left"/>
        <w:rPr>
          <w:rFonts w:hint="default" w:hAnsi="Cambria Math" w:eastAsia="宋体"/>
          <w:i w:val="0"/>
          <w:sz w:val="24"/>
          <w:lang w:val="en-US" w:eastAsia="zh-CN"/>
        </w:rPr>
      </w:pPr>
      <w:r>
        <w:rPr>
          <w:rFonts w:hint="default" w:hAnsi="Cambria Math" w:eastAsia="宋体"/>
          <w:i w:val="0"/>
          <w:sz w:val="24"/>
          <w:lang w:val="en-US" w:eastAsia="zh-CN"/>
        </w:rPr>
        <w:t>这里将轴承座映射为</w:t>
      </w:r>
      <w:r>
        <w:rPr>
          <w:rFonts w:hint="eastAsia" w:hAnsi="Cambria Math" w:eastAsia="宋体"/>
          <w:i w:val="0"/>
          <w:sz w:val="24"/>
          <w:lang w:val="en-US" w:eastAsia="zh-CN"/>
        </w:rPr>
        <w:t>设置的最高值1</w:t>
      </w:r>
      <w:r>
        <w:rPr>
          <w:rFonts w:hint="default" w:hAnsi="Cambria Math" w:eastAsia="宋体"/>
          <w:i w:val="0"/>
          <w:sz w:val="24"/>
          <w:lang w:val="en-US" w:eastAsia="zh-CN"/>
        </w:rPr>
        <w:t>，是因为其结构耦合和路径直接性较强；箱体壳体映射为</w:t>
      </w:r>
      <w:r>
        <w:rPr>
          <w:rFonts w:hint="eastAsia" w:hAnsi="Cambria Math" w:eastAsia="宋体"/>
          <w:i w:val="0"/>
          <w:sz w:val="24"/>
          <w:lang w:val="en-US" w:eastAsia="zh-CN"/>
        </w:rPr>
        <w:t>设置的最低值0.65，是因为其</w:t>
      </w:r>
      <w:r>
        <w:rPr>
          <w:rFonts w:hint="default" w:hAnsi="Cambria Math" w:eastAsia="宋体"/>
          <w:i w:val="0"/>
          <w:sz w:val="24"/>
          <w:lang w:val="en-US" w:eastAsia="zh-CN"/>
        </w:rPr>
        <w:t>相对较弱；输入输出端受传动连接影响，介于两者之间。</w:t>
      </w:r>
    </w:p>
    <w:p w14:paraId="18CA22FF">
      <w:pPr>
        <w:spacing w:line="240" w:lineRule="auto"/>
        <w:rPr>
          <w:rFonts w:hint="eastAsia" w:hAnsi="Cambria Math" w:eastAsia="宋体" w:cs="宋体"/>
          <w:i w:val="0"/>
          <w:sz w:val="24"/>
        </w:rPr>
      </w:pPr>
      <w:r>
        <w:rPr>
          <w:rFonts w:hint="eastAsia" w:ascii="宋体" w:hAnsi="宋体" w:eastAsia="宋体" w:cs="宋体"/>
          <w:i w:val="0"/>
          <w:sz w:val="24"/>
          <w:lang w:val="en-US" w:eastAsia="zh-CN"/>
        </w:rPr>
        <w:t>2.计算噪声系数</w:t>
      </w:r>
      <m:oMath>
        <m:sSub>
          <m:sSubPr>
            <m:ctrlPr>
              <w:rPr>
                <w:rFonts w:hint="eastAsia" w:ascii="Cambria Math" w:hAnsi="Cambria Math" w:eastAsia="宋体" w:cs="宋体"/>
                <w:sz w:val="24"/>
              </w:rPr>
            </m:ctrlPr>
          </m:sSubPr>
          <m:e>
            <m:r>
              <m:rPr/>
              <w:rPr>
                <w:rFonts w:hint="eastAsia" w:ascii="Cambria Math" w:hAnsi="Cambria Math" w:eastAsia="宋体" w:cs="宋体"/>
                <w:sz w:val="24"/>
              </w:rPr>
              <m:t>ν</m:t>
            </m:r>
            <m:ctrlPr>
              <w:rPr>
                <w:rFonts w:hint="eastAsia" w:ascii="Cambria Math" w:hAnsi="Cambria Math" w:eastAsia="宋体" w:cs="宋体"/>
                <w:sz w:val="24"/>
              </w:rPr>
            </m:ctrlPr>
          </m:e>
          <m:sub>
            <m:r>
              <m:rPr/>
              <w:rPr>
                <w:rFonts w:hint="eastAsia" w:ascii="Cambria Math" w:hAnsi="Cambria Math" w:eastAsia="宋体" w:cs="宋体"/>
                <w:sz w:val="24"/>
              </w:rPr>
              <m:t>i</m:t>
            </m:r>
            <m:ctrlPr>
              <w:rPr>
                <w:rFonts w:hint="eastAsia" w:ascii="Cambria Math" w:hAnsi="Cambria Math" w:eastAsia="宋体" w:cs="宋体"/>
                <w:sz w:val="24"/>
              </w:rPr>
            </m:ctrlPr>
          </m:sub>
        </m:sSub>
      </m:oMath>
    </w:p>
    <w:p w14:paraId="288E307C">
      <w:pPr>
        <w:spacing w:line="240" w:lineRule="auto"/>
        <w:rPr>
          <w:rFonts w:hint="default" w:hAnsi="Cambria Math" w:eastAsia="宋体" w:cs="宋体"/>
          <w:i w:val="0"/>
          <w:sz w:val="24"/>
          <w:lang w:val="en-US" w:eastAsia="zh-CN"/>
        </w:rPr>
      </w:pPr>
      <w:r>
        <w:rPr>
          <w:rFonts w:hint="default" w:hAnsi="Cambria Math" w:eastAsia="宋体" w:cs="宋体"/>
          <w:i w:val="0"/>
          <w:sz w:val="24"/>
          <w:lang w:val="en-US" w:eastAsia="zh-CN"/>
        </w:rPr>
        <w:t>噪声系数用于描述测点背景噪声强弱。本文选取靠近电机程度、靠近底座程度、靠近负载输出端程度和局部结构复杂程度作为评价指标。</w:t>
      </w:r>
      <w:r>
        <w:rPr>
          <w:rFonts w:hint="eastAsia" w:hAnsi="Cambria Math" w:eastAsia="宋体" w:cs="宋体"/>
          <w:i w:val="0"/>
          <w:sz w:val="24"/>
          <w:lang w:val="en-US" w:eastAsia="zh-CN"/>
        </w:rPr>
        <w:t>具体指标如下表所示：</w:t>
      </w:r>
    </w:p>
    <w:p w14:paraId="467202D4">
      <w:pPr>
        <w:spacing w:line="240" w:lineRule="auto"/>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drawing>
          <wp:inline distT="0" distB="0" distL="114300" distR="114300">
            <wp:extent cx="5272405" cy="2515870"/>
            <wp:effectExtent l="0" t="0" r="4445" b="8255"/>
            <wp:docPr id="5" name="图片 5" descr="噪声系数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噪声系数ri"/>
                    <pic:cNvPicPr>
                      <a:picLocks noChangeAspect="1"/>
                    </pic:cNvPicPr>
                  </pic:nvPicPr>
                  <pic:blipFill>
                    <a:blip r:embed="rId5"/>
                    <a:stretch>
                      <a:fillRect/>
                    </a:stretch>
                  </pic:blipFill>
                  <pic:spPr>
                    <a:xfrm>
                      <a:off x="0" y="0"/>
                      <a:ext cx="5272405" cy="2515870"/>
                    </a:xfrm>
                    <a:prstGeom prst="rect">
                      <a:avLst/>
                    </a:prstGeom>
                  </pic:spPr>
                </pic:pic>
              </a:graphicData>
            </a:graphic>
          </wp:inline>
        </w:drawing>
      </w:r>
    </w:p>
    <w:p w14:paraId="5221FCEF">
      <w:pPr>
        <w:spacing w:line="240" w:lineRule="auto"/>
        <w:rPr>
          <w:rFonts w:hint="eastAsia" w:ascii="宋体" w:hAnsi="宋体" w:eastAsia="宋体" w:cs="宋体"/>
          <w:i w:val="0"/>
          <w:sz w:val="21"/>
          <w:szCs w:val="21"/>
          <w:lang w:val="en-US" w:eastAsia="zh-CN"/>
        </w:rPr>
      </w:pPr>
    </w:p>
    <w:p w14:paraId="77AAF903">
      <w:pPr>
        <w:spacing w:line="240" w:lineRule="auto"/>
        <w:rPr>
          <w:rFonts w:hint="default" w:hAnsi="Cambria Math" w:eastAsia="宋体" w:cs="宋体"/>
          <w:i w:val="0"/>
          <w:sz w:val="24"/>
          <w:lang w:val="en-US" w:eastAsia="zh-CN"/>
        </w:rPr>
      </w:pPr>
      <w:r>
        <w:rPr>
          <w:rFonts w:hint="default" w:hAnsi="Cambria Math" w:eastAsia="宋体" w:cs="宋体"/>
          <w:i w:val="0"/>
          <w:sz w:val="24"/>
          <w:lang w:val="en-US" w:eastAsia="zh-CN"/>
        </w:rPr>
        <w:t>指标层判断矩阵为</w:t>
      </w:r>
    </w:p>
    <w:tbl>
      <w:tblPr>
        <w:tblStyle w:val="6"/>
        <w:tblW w:w="62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39"/>
        <w:gridCol w:w="1169"/>
        <w:gridCol w:w="1169"/>
        <w:gridCol w:w="1169"/>
        <w:gridCol w:w="1171"/>
      </w:tblGrid>
      <w:tr w14:paraId="7A5C0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153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8EC7368">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指标</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696C457">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电机邻近</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5BEA745">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底座振动</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0300A5E">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负载扰动</w:t>
            </w:r>
          </w:p>
        </w:tc>
        <w:tc>
          <w:tcPr>
            <w:tcW w:w="1171"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A19972E">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结构复杂</w:t>
            </w:r>
          </w:p>
        </w:tc>
      </w:tr>
      <w:tr w14:paraId="77A82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53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FB13AC0">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电机邻近</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DD42865">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1</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5EB5A39">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2</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7BDE04D">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3</w:t>
            </w:r>
          </w:p>
        </w:tc>
        <w:tc>
          <w:tcPr>
            <w:tcW w:w="1171"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479FCF4">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4</w:t>
            </w:r>
          </w:p>
        </w:tc>
      </w:tr>
      <w:tr w14:paraId="3460E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53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89A14C3">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底座振动</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FDAFB89">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1/2</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6551F18">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1</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10174A3">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2</w:t>
            </w:r>
          </w:p>
        </w:tc>
        <w:tc>
          <w:tcPr>
            <w:tcW w:w="1171"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73EF126">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3</w:t>
            </w:r>
          </w:p>
        </w:tc>
      </w:tr>
      <w:tr w14:paraId="287ED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53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A15ABCF">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负载扰动</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8B4CAB3">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1/3</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88CD3AD">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1/2</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2E090C5">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1</w:t>
            </w:r>
          </w:p>
        </w:tc>
        <w:tc>
          <w:tcPr>
            <w:tcW w:w="1171"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4100021">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2</w:t>
            </w:r>
          </w:p>
        </w:tc>
      </w:tr>
      <w:tr w14:paraId="2C017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53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B08A9B0">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结构复杂</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EF55471">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1/4</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1519587">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1/3</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E5D70E3">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1/2</w:t>
            </w:r>
          </w:p>
        </w:tc>
        <w:tc>
          <w:tcPr>
            <w:tcW w:w="1171"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FAA8395">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1</w:t>
            </w:r>
          </w:p>
        </w:tc>
      </w:tr>
    </w:tbl>
    <w:p w14:paraId="55395E6F">
      <w:pPr>
        <w:spacing w:line="240" w:lineRule="auto"/>
        <w:rPr>
          <w:rFonts w:hint="default" w:hAnsi="Cambria Math" w:eastAsia="宋体" w:cs="宋体"/>
          <w:i w:val="0"/>
          <w:sz w:val="24"/>
          <w:lang w:val="en-US" w:eastAsia="zh-CN"/>
        </w:rPr>
      </w:pPr>
      <w:r>
        <w:rPr>
          <w:rFonts w:hint="default" w:hAnsi="Cambria Math" w:eastAsia="宋体" w:cs="宋体"/>
          <w:i w:val="0"/>
          <w:sz w:val="24"/>
          <w:lang w:val="en-US" w:eastAsia="zh-CN"/>
        </w:rPr>
        <w:t>由</w:t>
      </w:r>
      <w:r>
        <w:rPr>
          <w:rFonts w:hint="eastAsia" w:hAnsi="Cambria Math" w:eastAsia="宋体" w:cs="宋体"/>
          <w:i w:val="0"/>
          <w:sz w:val="24"/>
          <w:lang w:val="en-US" w:eastAsia="zh-CN"/>
        </w:rPr>
        <w:t xml:space="preserve"> AHP </w:t>
      </w:r>
      <w:r>
        <w:rPr>
          <w:rFonts w:hint="default" w:hAnsi="Cambria Math" w:eastAsia="宋体" w:cs="宋体"/>
          <w:i w:val="0"/>
          <w:sz w:val="24"/>
          <w:lang w:val="en-US" w:eastAsia="zh-CN"/>
        </w:rPr>
        <w:t>得到指标权重为</w:t>
      </w:r>
    </w:p>
    <w:tbl>
      <w:tblPr>
        <w:tblStyle w:val="6"/>
        <w:tblW w:w="462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575"/>
        <w:gridCol w:w="2053"/>
      </w:tblGrid>
      <w:tr w14:paraId="2B0F1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F60A2FF">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指标</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87CCD16">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权重</w:t>
            </w:r>
          </w:p>
        </w:tc>
      </w:tr>
      <w:tr w14:paraId="454EF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1D68EC6">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电机邻近</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72EADCD">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0.4667</w:t>
            </w:r>
          </w:p>
        </w:tc>
      </w:tr>
      <w:tr w14:paraId="7F2AD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DB5F8FA">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底座振动</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35F3E39">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0.2773</w:t>
            </w:r>
          </w:p>
        </w:tc>
      </w:tr>
      <w:tr w14:paraId="54866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6F7998F">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负载扰动</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48389B5">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0.1605</w:t>
            </w:r>
          </w:p>
        </w:tc>
      </w:tr>
      <w:tr w14:paraId="46BFC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03E7BE2">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结构复杂</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EE354C2">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0.0956</w:t>
            </w:r>
          </w:p>
        </w:tc>
      </w:tr>
    </w:tbl>
    <w:p w14:paraId="69BB827F">
      <w:pPr>
        <w:spacing w:line="240" w:lineRule="auto"/>
        <w:rPr>
          <w:rFonts w:hint="default" w:hAnsi="Cambria Math" w:eastAsia="宋体" w:cs="宋体"/>
          <w:i w:val="0"/>
          <w:sz w:val="24"/>
          <w:lang w:val="en-US" w:eastAsia="zh-CN"/>
        </w:rPr>
      </w:pPr>
      <w:r>
        <w:rPr>
          <w:rFonts w:hint="default" w:hAnsi="Cambria Math" w:eastAsia="宋体" w:cs="宋体"/>
          <w:i w:val="0"/>
          <w:sz w:val="24"/>
          <w:lang w:val="en-US" w:eastAsia="zh-CN"/>
        </w:rPr>
        <w:t>一致性检验结果为</w:t>
      </w:r>
    </w:p>
    <w:p w14:paraId="732823CF">
      <w:pPr>
        <w:spacing w:line="240" w:lineRule="auto"/>
        <w:rPr>
          <w:rFonts w:hint="default" w:hAnsi="Cambria Math" w:eastAsia="宋体"/>
          <w:i w:val="0"/>
          <w:sz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max</m:t>
              </m:r>
              <m:ctrlPr>
                <w:rPr>
                  <w:rFonts w:ascii="Cambria Math" w:hAnsi="Cambria Math" w:eastAsia="宋体"/>
                  <w:sz w:val="24"/>
                </w:rPr>
              </m:ctrlPr>
            </m:sub>
          </m:sSub>
          <m:r>
            <m:rPr/>
            <w:rPr>
              <w:rFonts w:hint="default" w:ascii="Cambria Math" w:hAnsi="Cambria Math" w:eastAsia="宋体"/>
              <w:sz w:val="24"/>
            </w:rPr>
            <m:t>=</m:t>
          </m:r>
          <m:r>
            <m:rPr/>
            <w:rPr>
              <w:rFonts w:hint="default" w:ascii="Cambria Math" w:hAnsi="Cambria Math" w:eastAsia="宋体"/>
              <w:sz w:val="24"/>
              <w:lang w:val="en-US" w:eastAsia="zh-CN"/>
            </w:rPr>
            <m:t>4.0310</m:t>
          </m:r>
          <m:r>
            <m:rPr/>
            <w:rPr>
              <w:rFonts w:hint="default" w:ascii="Cambria Math" w:hAnsi="Cambria Math" w:eastAsia="宋体"/>
              <w:sz w:val="24"/>
            </w:rPr>
            <m:t>,</m:t>
          </m:r>
          <m:r>
            <m:rPr>
              <m:sty m:val="p"/>
            </m:rPr>
            <w:rPr>
              <w:rFonts w:hint="default" w:ascii="Cambria Math" w:hAnsi="Cambria Math" w:eastAsia="宋体"/>
              <w:sz w:val="24"/>
            </w:rPr>
            <m:t>CI</m:t>
          </m:r>
          <m:r>
            <m:rPr/>
            <w:rPr>
              <w:rFonts w:hint="default" w:ascii="Cambria Math" w:hAnsi="Cambria Math" w:eastAsia="宋体"/>
              <w:sz w:val="24"/>
            </w:rPr>
            <m:t>=0.01</m:t>
          </m:r>
          <m:r>
            <m:rPr/>
            <w:rPr>
              <w:rFonts w:hint="default" w:ascii="Cambria Math" w:hAnsi="Cambria Math" w:eastAsia="宋体"/>
              <w:sz w:val="24"/>
              <w:lang w:val="en-US" w:eastAsia="zh-CN"/>
            </w:rPr>
            <m:t>03</m:t>
          </m:r>
          <m:r>
            <m:rPr/>
            <w:rPr>
              <w:rFonts w:hint="default" w:ascii="Cambria Math" w:hAnsi="Cambria Math" w:eastAsia="宋体"/>
              <w:sz w:val="24"/>
            </w:rPr>
            <m:t>,</m:t>
          </m:r>
          <m:r>
            <m:rPr>
              <m:sty m:val="p"/>
            </m:rPr>
            <w:rPr>
              <w:rFonts w:hint="default" w:ascii="Cambria Math" w:hAnsi="Cambria Math" w:eastAsia="宋体"/>
              <w:sz w:val="24"/>
            </w:rPr>
            <m:t>CR</m:t>
          </m:r>
          <m:r>
            <m:rPr/>
            <w:rPr>
              <w:rFonts w:hint="default" w:ascii="Cambria Math" w:hAnsi="Cambria Math" w:eastAsia="宋体"/>
              <w:sz w:val="24"/>
            </w:rPr>
            <m:t>=0.01</m:t>
          </m:r>
          <m:r>
            <m:rPr/>
            <w:rPr>
              <w:rFonts w:hint="default" w:ascii="Cambria Math" w:hAnsi="Cambria Math" w:eastAsia="宋体"/>
              <w:sz w:val="24"/>
              <w:lang w:val="en-US" w:eastAsia="zh-CN"/>
            </w:rPr>
            <m:t>15</m:t>
          </m:r>
          <m:r>
            <m:rPr/>
            <w:rPr>
              <w:rFonts w:hint="default" w:ascii="Cambria Math" w:hAnsi="Cambria Math" w:eastAsia="宋体"/>
              <w:sz w:val="24"/>
            </w:rPr>
            <m:t>&lt;0.1</m:t>
          </m:r>
        </m:oMath>
      </m:oMathPara>
    </w:p>
    <w:p w14:paraId="7A29B996">
      <w:pPr>
        <w:spacing w:line="240" w:lineRule="auto"/>
        <w:rPr>
          <w:rFonts w:hint="default" w:hAnsi="Cambria Math" w:eastAsia="宋体" w:cs="宋体"/>
          <w:i w:val="0"/>
          <w:sz w:val="24"/>
          <w:lang w:val="en-US" w:eastAsia="zh-CN"/>
        </w:rPr>
      </w:pPr>
      <w:r>
        <w:rPr>
          <w:rFonts w:ascii="宋体" w:hAnsi="宋体" w:eastAsia="宋体" w:cs="宋体"/>
          <w:sz w:val="24"/>
          <w:szCs w:val="24"/>
        </w:rPr>
        <w:t>由于靠近电机、底座、负载端等位置的背景扰动通常更强，而顶部壳体等位置相对更安静，因此噪声系数需要比敏感度系数保留更大的波动范围。本文将基准噪声水平归一化为 1，上限取 1.50，表示强扰动测点的噪声方差可高于基准约 50%；下限取 0.80，表示低噪声测点的方差可低于基准约 20%。</w:t>
      </w:r>
      <w:r>
        <w:rPr>
          <w:rFonts w:hint="default" w:hAnsi="Cambria Math" w:eastAsia="宋体" w:cs="宋体"/>
          <w:i w:val="0"/>
          <w:sz w:val="24"/>
          <w:lang w:val="en-US" w:eastAsia="zh-CN"/>
        </w:rPr>
        <w:t>将噪声环境综合权重 </w:t>
      </w:r>
      <m:oMath>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oMath>
      <w:r>
        <w:rPr>
          <w:rFonts w:hint="default" w:hAnsi="Cambria Math" w:eastAsia="宋体" w:cs="宋体"/>
          <w:i w:val="0"/>
          <w:sz w:val="24"/>
          <w:lang w:val="en-US" w:eastAsia="zh-CN"/>
        </w:rPr>
        <w:t>映射到</w:t>
      </w:r>
      <m:oMath>
        <m:r>
          <m:rPr>
            <m:sty m:val="p"/>
          </m:rPr>
          <w:rPr>
            <w:rFonts w:hint="eastAsia" w:ascii="Cambria Math" w:hAnsi="Cambria Math" w:eastAsia="宋体" w:cs="宋体"/>
            <w:kern w:val="2"/>
            <w:sz w:val="24"/>
            <w:szCs w:val="24"/>
            <w:lang w:val="en-US" w:eastAsia="zh-CN" w:bidi="ar-SA"/>
          </w:rPr>
          <m:t>[0.80,1.50]</m:t>
        </m:r>
      </m:oMath>
      <w:r>
        <w:rPr>
          <w:rFonts w:hint="default" w:hAnsi="Cambria Math" w:eastAsia="宋体" w:cs="宋体"/>
          <w:i w:val="0"/>
          <w:sz w:val="24"/>
          <w:lang w:val="en-US" w:eastAsia="zh-CN"/>
        </w:rPr>
        <w:t>：</w:t>
      </w:r>
    </w:p>
    <w:p w14:paraId="4F1A8DA5">
      <w:pPr>
        <w:spacing w:line="240" w:lineRule="auto"/>
        <w:rPr>
          <w:rFonts w:hint="default" w:hAnsi="Cambria Math" w:eastAsia="宋体" w:cs="宋体"/>
          <w:i w:val="0"/>
          <w:sz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ν</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=0.80+(1.50−0.80)</m:t>
          </m:r>
          <m:f>
            <m:fPr>
              <m:ctrlPr>
                <w:rPr>
                  <w:rFonts w:hint="default" w:ascii="Cambria Math" w:hAnsi="Cambria Math" w:eastAsia="宋体"/>
                  <w:sz w:val="24"/>
                </w:rPr>
              </m:ctrlPr>
            </m:fPr>
            <m:num>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min</m:t>
                  </m:r>
                  <m:ctrlPr>
                    <w:rPr>
                      <w:rFonts w:ascii="Cambria Math" w:hAnsi="Cambria Math" w:eastAsia="宋体"/>
                      <w:sz w:val="24"/>
                    </w:rPr>
                  </m:ctrlPr>
                </m:sub>
              </m:sSub>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max</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min</m:t>
                  </m:r>
                  <m:ctrlPr>
                    <w:rPr>
                      <w:rFonts w:ascii="Cambria Math" w:hAnsi="Cambria Math" w:eastAsia="宋体"/>
                      <w:sz w:val="24"/>
                    </w:rPr>
                  </m:ctrlPr>
                </m:sub>
              </m:sSub>
              <m:ctrlPr>
                <w:rPr>
                  <w:rFonts w:hint="default" w:ascii="Cambria Math" w:hAnsi="Cambria Math" w:eastAsia="宋体"/>
                  <w:sz w:val="24"/>
                </w:rPr>
              </m:ctrlPr>
            </m:den>
          </m:f>
        </m:oMath>
      </m:oMathPara>
    </w:p>
    <w:p w14:paraId="738DF71B">
      <w:pPr>
        <w:spacing w:line="240" w:lineRule="auto"/>
        <w:rPr>
          <w:rFonts w:hint="default" w:hAnsi="Cambria Math" w:eastAsia="宋体" w:cs="宋体"/>
          <w:i w:val="0"/>
          <w:sz w:val="24"/>
          <w:lang w:val="en-US" w:eastAsia="zh-CN"/>
        </w:rPr>
      </w:pPr>
      <w:r>
        <w:rPr>
          <w:rFonts w:hint="default" w:hAnsi="Cambria Math" w:eastAsia="宋体" w:cs="宋体"/>
          <w:i w:val="0"/>
          <w:sz w:val="24"/>
          <w:lang w:val="en-US" w:eastAsia="zh-CN"/>
        </w:rPr>
        <w:t>最终噪声系数为</w:t>
      </w:r>
    </w:p>
    <w:tbl>
      <w:tblPr>
        <w:tblStyle w:val="6"/>
        <w:tblW w:w="650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90"/>
        <w:gridCol w:w="2159"/>
        <w:gridCol w:w="2159"/>
      </w:tblGrid>
      <w:tr w14:paraId="4DD4D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219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7C4B549">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噪声环境</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5DA2DD1">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AHP 综合权重</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B325DAC">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 xml:space="preserve">噪声系数 </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ν</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i</m:t>
                  </m:r>
                  <m:ctrlPr>
                    <w:rPr>
                      <w:rFonts w:hint="eastAsia" w:ascii="Cambria Math" w:hAnsi="Cambria Math" w:eastAsia="宋体" w:cs="宋体"/>
                      <w:sz w:val="21"/>
                      <w:szCs w:val="21"/>
                    </w:rPr>
                  </m:ctrlPr>
                </m:sub>
              </m:sSub>
            </m:oMath>
          </w:p>
        </w:tc>
      </w:tr>
      <w:tr w14:paraId="601B3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19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1248A0A">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电机输入端</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9A4B624">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0.2457</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0F66D5F">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1.5000</w:t>
            </w:r>
          </w:p>
        </w:tc>
      </w:tr>
      <w:tr w14:paraId="6990B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19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211943F">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底部壳体</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8E51033">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0.2062</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F5AC32D">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1.3493</w:t>
            </w:r>
          </w:p>
        </w:tc>
      </w:tr>
      <w:tr w14:paraId="2AF2E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19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8865B25">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轴承座</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DAE9267">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0.2031</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11F82F7">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1.3376</w:t>
            </w:r>
          </w:p>
        </w:tc>
      </w:tr>
      <w:tr w14:paraId="23C7C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19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C8EA060">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负载输出端</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9344467">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0.1627</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9ED2838">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1.1835</w:t>
            </w:r>
          </w:p>
        </w:tc>
      </w:tr>
      <w:tr w14:paraId="0BE16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219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868C514">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普通壳体</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DDE88C7">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0.1201</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EB586D3">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1.0211</w:t>
            </w:r>
          </w:p>
        </w:tc>
      </w:tr>
      <w:tr w14:paraId="48915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219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20A52CA">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顶部壳体</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02DBAC1">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0.0621</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E248C58">
            <w:pPr>
              <w:spacing w:line="240" w:lineRule="auto"/>
              <w:jc w:val="center"/>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0.8000</w:t>
            </w:r>
          </w:p>
        </w:tc>
      </w:tr>
    </w:tbl>
    <w:p w14:paraId="2D224490">
      <w:pPr>
        <w:spacing w:line="240" w:lineRule="auto"/>
        <w:rPr>
          <w:rFonts w:hint="eastAsia" w:ascii="宋体" w:hAnsi="宋体" w:eastAsia="宋体" w:cs="宋体"/>
          <w:b/>
          <w:bCs/>
          <w:i w:val="0"/>
          <w:sz w:val="22"/>
          <w:szCs w:val="22"/>
          <w:lang w:val="en-US" w:eastAsia="zh-CN"/>
        </w:rPr>
      </w:pPr>
    </w:p>
    <w:p w14:paraId="0DDFA9A7">
      <w:pPr>
        <w:spacing w:line="240" w:lineRule="auto"/>
        <w:rPr>
          <w:rFonts w:hint="eastAsia" w:ascii="宋体" w:hAnsi="宋体" w:eastAsia="宋体" w:cs="宋体"/>
          <w:b/>
          <w:bCs/>
          <w:i w:val="0"/>
          <w:sz w:val="22"/>
          <w:szCs w:val="22"/>
          <w:lang w:val="en-US" w:eastAsia="zh-CN"/>
        </w:rPr>
      </w:pPr>
      <w:r>
        <w:rPr>
          <w:rFonts w:hint="eastAsia" w:ascii="宋体" w:hAnsi="宋体" w:eastAsia="宋体" w:cs="宋体"/>
          <w:b/>
          <w:bCs/>
          <w:i w:val="0"/>
          <w:sz w:val="22"/>
          <w:szCs w:val="22"/>
          <w:lang w:val="en-US" w:eastAsia="zh-CN"/>
        </w:rPr>
        <w:t>·候选点综合参数确定</w:t>
      </w:r>
    </w:p>
    <w:p w14:paraId="2A226163">
      <w:pPr>
        <w:spacing w:line="240" w:lineRule="auto"/>
        <w:rPr>
          <w:rFonts w:hint="default" w:ascii="宋体" w:hAnsi="宋体" w:eastAsia="宋体" w:cs="宋体"/>
          <w:b w:val="0"/>
          <w:bCs w:val="0"/>
          <w:i w:val="0"/>
          <w:sz w:val="22"/>
          <w:szCs w:val="22"/>
          <w:lang w:val="en-US" w:eastAsia="zh-CN"/>
        </w:rPr>
      </w:pPr>
      <w:r>
        <w:rPr>
          <w:rFonts w:hint="default" w:ascii="宋体" w:hAnsi="宋体" w:eastAsia="宋体" w:cs="宋体"/>
          <w:b w:val="0"/>
          <w:bCs w:val="0"/>
          <w:i w:val="0"/>
          <w:sz w:val="22"/>
          <w:szCs w:val="22"/>
          <w:lang w:val="en-US" w:eastAsia="zh-CN"/>
        </w:rPr>
        <w:t>将测点类型、噪声环境与 AHP 结果对应，得到每个候选点的模型参数。</w:t>
      </w:r>
    </w:p>
    <w:tbl>
      <w:tblPr>
        <w:tblStyle w:val="6"/>
        <w:tblW w:w="7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208"/>
        <w:gridCol w:w="2688"/>
        <w:gridCol w:w="1636"/>
        <w:gridCol w:w="1548"/>
      </w:tblGrid>
      <w:tr w14:paraId="36658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4B7B4B9">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测点</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B77DCF2">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工程含义</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DEB763C">
            <w:pPr>
              <w:spacing w:line="240" w:lineRule="auto"/>
              <w:jc w:val="center"/>
              <w:rPr>
                <w:rFonts w:hint="default"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敏感度</w:t>
            </w:r>
            <m:oMath>
              <m:sSub>
                <m:sSubPr>
                  <m:ctrlPr>
                    <w:rPr>
                      <w:rFonts w:hint="default" w:ascii="Cambria Math" w:hAnsi="Cambria Math" w:eastAsia="宋体"/>
                      <w:sz w:val="21"/>
                    </w:rPr>
                  </m:ctrlPr>
                </m:sSubPr>
                <m:e>
                  <m:r>
                    <m:rPr/>
                    <w:rPr>
                      <w:rFonts w:hint="default" w:ascii="Cambria Math" w:hAnsi="Cambria Math" w:eastAsia="宋体"/>
                      <w:sz w:val="21"/>
                    </w:rPr>
                    <m:t>κ</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4B0E227">
            <w:pPr>
              <w:spacing w:line="240" w:lineRule="auto"/>
              <w:jc w:val="center"/>
              <w:rPr>
                <w:rFonts w:hint="default"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噪声系数</w:t>
            </w:r>
            <m:oMath>
              <m:sSub>
                <m:sSubPr>
                  <m:ctrlPr>
                    <w:rPr>
                      <w:rFonts w:hint="default" w:ascii="Cambria Math" w:hAnsi="Cambria Math" w:eastAsia="宋体"/>
                      <w:sz w:val="21"/>
                    </w:rPr>
                  </m:ctrlPr>
                </m:sSubPr>
                <m:e>
                  <m:r>
                    <m:rPr/>
                    <w:rPr>
                      <w:rFonts w:hint="default" w:ascii="Cambria Math" w:hAnsi="Cambria Math" w:eastAsia="宋体"/>
                      <w:sz w:val="21"/>
                    </w:rPr>
                    <m:t>ν</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p>
        </w:tc>
      </w:tr>
      <w:tr w14:paraId="18337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D5EF190">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P1</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C9ADAF7">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输入轴左侧轴承座</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9AD1BC3">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1.0000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866A6FF">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1.3376</w:t>
            </w:r>
          </w:p>
        </w:tc>
      </w:tr>
      <w:tr w14:paraId="013FF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7E744A1">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P2</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5A9730E">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输入轴右侧轴承座</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B15E7F7">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1.0000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3182479">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1.3376</w:t>
            </w:r>
          </w:p>
        </w:tc>
      </w:tr>
      <w:tr w14:paraId="6B26F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E57DF2C">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P3</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E035A88">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中间轴左侧轴承座</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6C07F67">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1.0000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E3FEB13">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1.3376</w:t>
            </w:r>
          </w:p>
        </w:tc>
      </w:tr>
      <w:tr w14:paraId="0666B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86BE315">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P4</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0F329BC">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中间轴右侧轴承座</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172D7F9">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1.0000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6AEBFB7">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1.3376</w:t>
            </w:r>
          </w:p>
        </w:tc>
      </w:tr>
      <w:tr w14:paraId="70142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EFF8174">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P5</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C4B3A2E">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输出轴左侧轴承座</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3F73171">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1.0000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5CA2881">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1.3376</w:t>
            </w:r>
          </w:p>
        </w:tc>
      </w:tr>
      <w:tr w14:paraId="62CE6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8124A81">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P6</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8CD8C39">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输出轴右侧轴承座</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6EE148F">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1.0000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7A148B3">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1.3376</w:t>
            </w:r>
          </w:p>
        </w:tc>
      </w:tr>
      <w:tr w14:paraId="751E1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6A563DD">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P7</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655DF3C">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箱体前侧壳体</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0EEEC61">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0.6500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82D89E7">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1.0211</w:t>
            </w:r>
          </w:p>
        </w:tc>
      </w:tr>
      <w:tr w14:paraId="3CDC4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25E7C1B">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P8</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3B00267">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箱体后侧壳体</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F3EF527">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0.6500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43C7C1A">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1.0211</w:t>
            </w:r>
          </w:p>
        </w:tc>
      </w:tr>
      <w:tr w14:paraId="7D836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B9BA7CB">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P9</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7FC91B1">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箱体顶部</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83B8E9A">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0.6500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7F55965">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0.8000</w:t>
            </w:r>
          </w:p>
        </w:tc>
      </w:tr>
      <w:tr w14:paraId="65B60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D6D5C89">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P10</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9003DE0">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箱体底部</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940A7A5">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0.6500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7C37116">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1.3493</w:t>
            </w:r>
          </w:p>
        </w:tc>
      </w:tr>
      <w:tr w14:paraId="0EEB2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EF3F207">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P11</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0F92E87">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电机输入端</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E988F29">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0.7420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7CD1D77">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1.5000</w:t>
            </w:r>
          </w:p>
        </w:tc>
      </w:tr>
      <w:tr w14:paraId="4848C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0CB5F61">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P12</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3F4E1C5">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负载输出端</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9DD84B5">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0.7420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2104803">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1.1835</w:t>
            </w:r>
          </w:p>
        </w:tc>
      </w:tr>
      <w:tr w14:paraId="26870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95D1AEA">
            <w:pPr>
              <w:spacing w:line="240" w:lineRule="auto"/>
              <w:jc w:val="center"/>
              <w:rPr>
                <w:rFonts w:hint="default"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P13</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0B2171B">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输入侧上部壳体辅助测点</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4FF0FC9">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0.6500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5CB5524">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0.9000</w:t>
            </w:r>
          </w:p>
        </w:tc>
      </w:tr>
      <w:tr w14:paraId="7D490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59DA624">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P14</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5DEC2B7">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输出侧上部壳体辅助测点</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25C83E9">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0.6500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F224AF5">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0.9000</w:t>
            </w:r>
          </w:p>
        </w:tc>
      </w:tr>
      <w:tr w14:paraId="284CF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6F49925">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P15</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38C883B">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输入侧下部壳体辅助测点</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F7FE34B">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0.6500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16D4FE3">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1.3000</w:t>
            </w:r>
          </w:p>
        </w:tc>
      </w:tr>
      <w:tr w14:paraId="7B29E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2334B63">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P16</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09D7D11">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输出侧下部壳体辅助测点</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D91CAAE">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0.6500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5262D93">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1.3000</w:t>
            </w:r>
          </w:p>
        </w:tc>
      </w:tr>
      <w:tr w14:paraId="75637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F4568E4">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P17</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B11B654">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前侧左部箱体加强筋</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24F76A5">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0.7420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91308F6">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1.0800</w:t>
            </w:r>
          </w:p>
        </w:tc>
      </w:tr>
      <w:tr w14:paraId="73173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5F50161">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P18</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5D6B569">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后侧右部箱体加强筋</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223AD6C">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0.7420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F58B053">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1.0800</w:t>
            </w:r>
          </w:p>
        </w:tc>
      </w:tr>
      <w:tr w14:paraId="4A6E7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636B740">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P19</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09903FB">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输入侧端盖</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8168953">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0.7420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4095F3F">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1.3000</w:t>
            </w:r>
          </w:p>
        </w:tc>
      </w:tr>
      <w:tr w14:paraId="75BBD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1283845">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P20</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BA0780E">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输出侧端盖</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05CBA44">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0.7420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C81C95E">
            <w:pPr>
              <w:spacing w:line="240" w:lineRule="auto"/>
              <w:jc w:val="center"/>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1.1500</w:t>
            </w:r>
          </w:p>
        </w:tc>
      </w:tr>
    </w:tbl>
    <w:p w14:paraId="21A5064E">
      <w:pPr>
        <w:spacing w:line="240" w:lineRule="auto"/>
        <w:jc w:val="left"/>
        <w:rPr>
          <w:rFonts w:hint="default" w:ascii="宋体" w:hAnsi="宋体" w:eastAsia="宋体" w:cs="宋体"/>
          <w:b w:val="0"/>
          <w:bCs w:val="0"/>
          <w:i w:val="0"/>
          <w:sz w:val="24"/>
          <w:szCs w:val="24"/>
          <w:lang w:val="en-US" w:eastAsia="zh-CN"/>
        </w:rPr>
      </w:pPr>
    </w:p>
    <w:p w14:paraId="611A5F77">
      <w:pPr>
        <w:spacing w:line="240" w:lineRule="auto"/>
        <w:jc w:val="left"/>
        <w:rPr>
          <w:rFonts w:hint="default" w:ascii="宋体" w:hAnsi="宋体" w:eastAsia="宋体" w:cs="宋体"/>
          <w:b w:val="0"/>
          <w:bCs w:val="0"/>
          <w:i w:val="0"/>
          <w:sz w:val="24"/>
          <w:szCs w:val="24"/>
          <w:lang w:val="en-US" w:eastAsia="zh-CN"/>
        </w:rPr>
      </w:pPr>
      <w:r>
        <w:t>其中，P1~P12 为基础候选集，P13~P16 为壳体辅助测点，P17~P20 为进一步扩展的加强筋与端盖测点。P13、P14 位于上部壳体，按低噪声壳体区域取 ν=0.9000；P15、P16 位于下部壳体，受底座振动影响较强，取 ν=1.3000；P17、P18 为加强筋，P19、P20 为端盖，其结构连接性强于普通壳体但弱于轴承座，因此归入中等结构连接类，敏感度取 κ=0.7420。后 8 个点主要用于检验候选测点数量增加后，优化结果是否仍保持相同布局规律。</w:t>
      </w:r>
    </w:p>
    <w:p w14:paraId="50DC44C0">
      <w:pPr>
        <w:spacing w:line="240" w:lineRule="auto"/>
        <w:jc w:val="left"/>
        <w:rPr>
          <w:rFonts w:hint="default" w:ascii="宋体" w:hAnsi="宋体" w:eastAsia="宋体" w:cs="宋体"/>
          <w:b w:val="0"/>
          <w:bCs w:val="0"/>
          <w:i w:val="0"/>
          <w:sz w:val="24"/>
          <w:szCs w:val="24"/>
          <w:lang w:val="en-US" w:eastAsia="zh-CN"/>
        </w:rPr>
      </w:pPr>
    </w:p>
    <w:p w14:paraId="7DE94C91">
      <w:pPr>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5.4.2模型优化</w:t>
      </w:r>
    </w:p>
    <w:p w14:paraId="614C7ADE">
      <w:pPr>
        <w:rPr>
          <w:rFonts w:hint="eastAsia" w:ascii="宋体" w:hAnsi="宋体" w:eastAsia="宋体" w:cs="宋体"/>
          <w:b w:val="0"/>
          <w:bCs w:val="0"/>
          <w:sz w:val="24"/>
          <w:szCs w:val="24"/>
          <w:lang w:val="en-US" w:eastAsia="zh-CN"/>
        </w:rPr>
      </w:pPr>
    </w:p>
    <w:p w14:paraId="7DB8EB7B">
      <w:pPr>
        <w:rPr>
          <w:rFonts w:hint="eastAsia" w:ascii="宋体" w:hAnsi="宋体" w:eastAsia="宋体" w:cs="宋体"/>
          <w:b w:val="0"/>
          <w:bCs w:val="0"/>
          <w:sz w:val="24"/>
          <w:szCs w:val="24"/>
          <w:lang w:val="en-US" w:eastAsia="zh-CN"/>
        </w:rPr>
      </w:pPr>
    </w:p>
    <w:p w14:paraId="3CA232AD">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我们定义二进制变量</w:t>
      </w:r>
    </w:p>
    <w:p w14:paraId="64948EEF">
      <w:pPr>
        <w:rPr>
          <w:rFonts w:hint="eastAsia" w:ascii="宋体" w:hAnsi="宋体" w:eastAsia="宋体" w:cs="宋体"/>
          <w:b w:val="0"/>
          <w:bCs w:val="0"/>
          <w:sz w:val="24"/>
          <w:szCs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sz w:val="24"/>
                </w:rPr>
              </m:ctrlPr>
            </m:dPr>
            <m:e>
              <m:eqArr>
                <m:eqArrPr>
                  <m:ctrlPr>
                    <w:rPr>
                      <w:rFonts w:hint="default" w:ascii="Cambria Math" w:hAnsi="Cambria Math" w:eastAsia="宋体"/>
                      <w:sz w:val="24"/>
                    </w:rPr>
                  </m:ctrlPr>
                </m:eqArrPr>
                <m:e>
                  <m:r>
                    <m:rPr/>
                    <w:rPr>
                      <w:rFonts w:hint="default" w:ascii="Cambria Math" w:hAnsi="Cambria Math" w:eastAsia="宋体"/>
                      <w:sz w:val="24"/>
                    </w:rPr>
                    <m:t>1,选择第</m:t>
                  </m:r>
                  <m:r>
                    <m:rPr/>
                    <w:rPr>
                      <w:rFonts w:hint="default" w:ascii="Cambria Math" w:hAnsi="Cambria Math" w:eastAsia="宋体"/>
                      <w:sz w:val="24"/>
                      <w:lang w:val="en-US" w:eastAsia="zh-CN"/>
                    </w:rPr>
                    <m:t xml:space="preserve">  </m:t>
                  </m:r>
                  <m:r>
                    <m:rPr/>
                    <w:rPr>
                      <w:rFonts w:hint="default" w:ascii="Cambria Math" w:hAnsi="Cambria Math" w:eastAsia="宋体"/>
                      <w:sz w:val="24"/>
                    </w:rPr>
                    <m:t>i个候选测点</m:t>
                  </m:r>
                  <m:ctrlPr>
                    <w:rPr>
                      <w:rFonts w:ascii="Cambria Math" w:hAnsi="Cambria Math" w:eastAsia="宋体"/>
                      <w:sz w:val="24"/>
                    </w:rPr>
                  </m:ctrlPr>
                </m:e>
                <m:e>
                  <m:r>
                    <m:rPr/>
                    <w:rPr>
                      <w:rFonts w:hint="default" w:ascii="Cambria Math" w:hAnsi="Cambria Math" w:eastAsia="宋体"/>
                      <w:sz w:val="24"/>
                      <w:lang w:val="en-US" w:eastAsia="zh-CN"/>
                    </w:rPr>
                    <m:t xml:space="preserve">     </m:t>
                  </m:r>
                  <m:r>
                    <m:rPr/>
                    <w:rPr>
                      <w:rFonts w:hint="default" w:ascii="Cambria Math" w:hAnsi="Cambria Math" w:eastAsia="宋体"/>
                      <w:sz w:val="24"/>
                    </w:rPr>
                    <m:t>0,不选择第</m:t>
                  </m:r>
                  <m:r>
                    <m:rPr/>
                    <w:rPr>
                      <w:rFonts w:hint="default" w:ascii="Cambria Math" w:hAnsi="Cambria Math" w:eastAsia="宋体"/>
                      <w:sz w:val="24"/>
                      <w:lang w:val="en-US" w:eastAsia="zh-CN"/>
                    </w:rPr>
                    <m:t xml:space="preserve">  </m:t>
                  </m:r>
                  <m:r>
                    <m:rPr/>
                    <w:rPr>
                      <w:rFonts w:hint="default" w:ascii="Cambria Math" w:hAnsi="Cambria Math" w:eastAsia="宋体"/>
                      <w:sz w:val="24"/>
                    </w:rPr>
                    <m:t>i个候选测点</m:t>
                  </m:r>
                  <m:ctrlPr>
                    <w:rPr>
                      <w:rFonts w:ascii="Cambria Math" w:hAnsi="Cambria Math" w:eastAsia="宋体"/>
                      <w:sz w:val="24"/>
                    </w:rPr>
                  </m:ctrlPr>
                </m:e>
              </m:eqArr>
              <m:ctrlPr>
                <w:rPr>
                  <w:rFonts w:hint="default" w:ascii="Cambria Math" w:hAnsi="Cambria Math" w:eastAsia="宋体"/>
                  <w:sz w:val="24"/>
                </w:rPr>
              </m:ctrlPr>
            </m:e>
          </m:d>
        </m:oMath>
      </m:oMathPara>
    </w:p>
    <w:p w14:paraId="1641FCF9">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题目限制最多布置 3 个传感器，因此有</w:t>
      </w:r>
    </w:p>
    <w:p w14:paraId="786D4B12">
      <w:pPr>
        <w:rPr>
          <w:rFonts w:hint="eastAsia" w:ascii="宋体" w:hAnsi="宋体" w:eastAsia="宋体" w:cs="宋体"/>
          <w:b w:val="0"/>
          <w:bCs w:val="0"/>
          <w:sz w:val="24"/>
          <w:szCs w:val="24"/>
          <w:lang w:val="en-US" w:eastAsia="zh-CN"/>
        </w:rPr>
      </w:pPr>
      <m:oMathPara>
        <m:oMath>
          <m:nary>
            <m:naryPr>
              <m:chr m:val="∑"/>
              <m:limLoc m:val="subSup"/>
              <m:ctrlPr>
                <w:rPr>
                  <w:rFonts w:hint="default" w:ascii="Cambria Math" w:hAnsi="Cambria Math" w:eastAsia="宋体"/>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M</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nary>
          <m:r>
            <m:rPr/>
            <w:rPr>
              <w:rFonts w:hint="default" w:ascii="Cambria Math" w:hAnsi="Cambria Math" w:eastAsia="宋体"/>
              <w:sz w:val="24"/>
            </w:rPr>
            <m:t>≤3</m:t>
          </m:r>
        </m:oMath>
      </m:oMathPara>
    </w:p>
    <w:p w14:paraId="693BF54E">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对于多个潜在故障源，如果只最大化平均检测概率，可能会出现某些位置检测效果很差但被平均值掩盖的情况。因此本文同时考虑平均检测概率和最小检测概率：</w:t>
      </w:r>
    </w:p>
    <w:p w14:paraId="1F4EF200">
      <w:pPr>
        <w:rPr>
          <w:rFonts w:hint="default" w:hAnsi="Cambria Math" w:eastAsia="宋体"/>
          <w:i w:val="0"/>
          <w:sz w:val="24"/>
        </w:rPr>
      </w:pPr>
      <m:oMathPara>
        <m:oMath>
          <m:r>
            <m:rPr/>
            <w:rPr>
              <w:rFonts w:hint="default" w:ascii="Cambria Math" w:hAnsi="Cambria Math"/>
              <w:sz w:val="21"/>
            </w:rPr>
            <m:t>P</m:t>
          </m:r>
          <m:sSub>
            <m:sSubPr>
              <m:ctrlPr>
                <w:rPr>
                  <w:rFonts w:hint="default" w:ascii="Cambria Math" w:hAnsi="Cambria Math"/>
                  <w:sz w:val="21"/>
                </w:rPr>
              </m:ctrlPr>
            </m:sSubPr>
            <m:e>
              <m:r>
                <m:rPr/>
                <w:rPr>
                  <w:rFonts w:hint="default" w:ascii="Cambria Math" w:hAnsi="Cambria Math"/>
                  <w:sz w:val="21"/>
                </w:rPr>
                <m:t>̄</m:t>
              </m:r>
              <m:ctrlPr>
                <w:rPr>
                  <w:rFonts w:ascii="Cambria Math" w:hAnsi="Cambria Math"/>
                  <w:sz w:val="21"/>
                </w:rPr>
              </m:ctrlPr>
            </m:e>
            <m:sub>
              <m:r>
                <m:rPr/>
                <w:rPr>
                  <w:rFonts w:hint="default" w:ascii="Cambria Math" w:hAnsi="Cambria Math"/>
                  <w:sz w:val="21"/>
                </w:rPr>
                <m:t>d</m:t>
              </m:r>
              <m:ctrlPr>
                <w:rPr>
                  <w:rFonts w:ascii="Cambria Math" w:hAnsi="Cambria Math"/>
                  <w:sz w:val="21"/>
                </w:rPr>
              </m:ctrlPr>
            </m:sub>
          </m:sSub>
          <m:r>
            <m:rPr/>
            <w:rPr>
              <w:rFonts w:hint="default" w:ascii="Cambria Math" w:hAnsi="Cambria Math"/>
              <w:sz w:val="21"/>
            </w:rPr>
            <m:t>(S)=1/N</m:t>
          </m:r>
          <m:sSubSup>
            <m:sSubSupPr>
              <m:ctrlPr>
                <w:rPr>
                  <w:rFonts w:hint="default" w:ascii="Cambria Math" w:hAnsi="Cambria Math"/>
                  <w:sz w:val="21"/>
                </w:rPr>
              </m:ctrlPr>
            </m:sSubSupPr>
            <m:e>
              <m:r>
                <m:rPr/>
                <w:rPr>
                  <w:rFonts w:hint="default" w:ascii="Cambria Math" w:hAnsi="Cambria Math"/>
                  <w:sz w:val="21"/>
                </w:rPr>
                <m:t>∑</m:t>
              </m:r>
              <m:ctrlPr>
                <w:rPr>
                  <w:rFonts w:ascii="Cambria Math" w:hAnsi="Cambria Math"/>
                  <w:sz w:val="21"/>
                </w:rPr>
              </m:ctrlPr>
            </m:e>
            <m:sub>
              <m:r>
                <m:rPr/>
                <w:rPr>
                  <w:rFonts w:hint="default" w:ascii="Cambria Math" w:hAnsi="Cambria Math"/>
                  <w:sz w:val="21"/>
                </w:rPr>
                <m:t>j=1</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d,j</m:t>
              </m:r>
              <m:ctrlPr>
                <w:rPr>
                  <w:rFonts w:ascii="Cambria Math" w:hAnsi="Cambria Math"/>
                  <w:sz w:val="21"/>
                </w:rPr>
              </m:ctrlPr>
            </m:sub>
          </m:sSub>
          <m:r>
            <m:rPr/>
            <w:rPr>
              <w:rFonts w:hint="default" w:ascii="Cambria Math" w:hAnsi="Cambria Math"/>
              <w:sz w:val="21"/>
            </w:rPr>
            <m:t>(S)</m:t>
          </m:r>
        </m:oMath>
      </m:oMathPara>
    </w:p>
    <w:p w14:paraId="10D6359D">
      <w:pPr>
        <w:rPr>
          <w:rFonts w:hint="eastAsia" w:ascii="宋体" w:hAnsi="宋体" w:eastAsia="宋体" w:cs="宋体"/>
          <w:b w:val="0"/>
          <w:bCs w:val="0"/>
          <w:sz w:val="24"/>
          <w:szCs w:val="24"/>
          <w:lang w:val="en-US" w:eastAsia="zh-CN"/>
        </w:rPr>
      </w:pPr>
      <m:oMathPara>
        <m:oMath>
          <m:sSubSup>
            <m:sSubSupPr>
              <m:ctrlPr>
                <w:rPr>
                  <w:rFonts w:hint="default" w:ascii="Cambria Math" w:hAnsi="Cambria Math"/>
                  <w:sz w:val="21"/>
                </w:rPr>
              </m:ctrlPr>
            </m:sSubSup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d</m:t>
              </m:r>
              <m:ctrlPr>
                <w:rPr>
                  <w:rFonts w:ascii="Cambria Math" w:hAnsi="Cambria Math"/>
                  <w:sz w:val="21"/>
                </w:rPr>
              </m:ctrlPr>
            </m:sub>
            <m:sup>
              <m:r>
                <m:rPr/>
                <w:rPr>
                  <w:rFonts w:hint="default" w:ascii="Cambria Math" w:hAnsi="Cambria Math"/>
                  <w:sz w:val="21"/>
                </w:rPr>
                <m:t>min</m:t>
              </m:r>
              <m:ctrlPr>
                <w:rPr>
                  <w:rFonts w:ascii="Cambria Math" w:hAnsi="Cambria Math"/>
                  <w:sz w:val="21"/>
                </w:rPr>
              </m:ctrlPr>
            </m:sup>
          </m:sSubSup>
          <m:r>
            <m:rPr/>
            <w:rPr>
              <w:rFonts w:hint="default" w:ascii="Cambria Math" w:hAnsi="Cambria Math"/>
              <w:sz w:val="21"/>
            </w:rPr>
            <m:t>(S)=mi</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1≤j≤N</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d,j</m:t>
              </m:r>
              <m:ctrlPr>
                <w:rPr>
                  <w:rFonts w:ascii="Cambria Math" w:hAnsi="Cambria Math"/>
                  <w:sz w:val="21"/>
                </w:rPr>
              </m:ctrlPr>
            </m:sub>
          </m:sSub>
          <m:r>
            <m:rPr/>
            <w:rPr>
              <w:rFonts w:hint="default" w:ascii="Cambria Math" w:hAnsi="Cambria Math"/>
              <w:sz w:val="21"/>
            </w:rPr>
            <m:t>(S)</m:t>
          </m:r>
        </m:oMath>
      </m:oMathPara>
    </w:p>
    <w:p w14:paraId="7A119130">
      <w:pPr>
        <w:rPr>
          <w:rFonts w:hint="eastAsia" w:ascii="宋体" w:hAnsi="宋体" w:eastAsia="宋体" w:cs="宋体"/>
          <w:b w:val="0"/>
          <w:bCs w:val="0"/>
          <w:sz w:val="24"/>
          <w:szCs w:val="24"/>
          <w:lang w:val="en-US" w:eastAsia="zh-CN"/>
        </w:rPr>
      </w:pPr>
      <w:r>
        <w:t>其中，平均检测概率反映整体检测水平，最小检测概率反映最不利故障源位置下的检测能力。综合目标函数定义为</w:t>
      </w:r>
    </w:p>
    <w:p w14:paraId="4B59575F">
      <w:pPr>
        <w:rPr>
          <w:rFonts w:hint="eastAsia" w:ascii="宋体" w:hAnsi="宋体" w:eastAsia="宋体" w:cs="宋体"/>
          <w:b w:val="0"/>
          <w:bCs w:val="0"/>
          <w:sz w:val="24"/>
          <w:szCs w:val="24"/>
          <w:lang w:val="en-US" w:eastAsia="zh-CN"/>
        </w:rPr>
      </w:pPr>
      <m:oMathPara>
        <m:oMath>
          <m:r>
            <m:rPr/>
            <w:rPr>
              <w:rFonts w:hint="default" w:ascii="Cambria Math" w:hAnsi="Cambria Math"/>
              <w:sz w:val="21"/>
            </w:rPr>
            <m:t>J(S)=ω</m:t>
          </m:r>
          <m:sSubSup>
            <m:sSubSupPr>
              <m:ctrlPr>
                <w:rPr>
                  <w:rFonts w:hint="default" w:ascii="Cambria Math" w:hAnsi="Cambria Math"/>
                  <w:sz w:val="21"/>
                </w:rPr>
              </m:ctrlPr>
            </m:sSubSup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d</m:t>
              </m:r>
              <m:ctrlPr>
                <w:rPr>
                  <w:rFonts w:ascii="Cambria Math" w:hAnsi="Cambria Math"/>
                  <w:sz w:val="21"/>
                </w:rPr>
              </m:ctrlPr>
            </m:sub>
            <m:sup>
              <m:r>
                <m:rPr/>
                <w:rPr>
                  <w:rFonts w:hint="default" w:ascii="Cambria Math" w:hAnsi="Cambria Math"/>
                  <w:sz w:val="21"/>
                </w:rPr>
                <m:t>min</m:t>
              </m:r>
              <m:ctrlPr>
                <w:rPr>
                  <w:rFonts w:ascii="Cambria Math" w:hAnsi="Cambria Math"/>
                  <w:sz w:val="21"/>
                </w:rPr>
              </m:ctrlPr>
            </m:sup>
          </m:sSubSup>
          <m:r>
            <m:rPr/>
            <w:rPr>
              <w:rFonts w:hint="default" w:ascii="Cambria Math" w:hAnsi="Cambria Math"/>
              <w:sz w:val="21"/>
            </w:rPr>
            <m:t>(S)+(1−ω)P</m:t>
          </m:r>
          <m:sSub>
            <m:sSubPr>
              <m:ctrlPr>
                <w:rPr>
                  <w:rFonts w:hint="default" w:ascii="Cambria Math" w:hAnsi="Cambria Math"/>
                  <w:sz w:val="21"/>
                </w:rPr>
              </m:ctrlPr>
            </m:sSubPr>
            <m:e>
              <m:r>
                <m:rPr/>
                <w:rPr>
                  <w:rFonts w:hint="default" w:ascii="Cambria Math" w:hAnsi="Cambria Math"/>
                  <w:sz w:val="21"/>
                </w:rPr>
                <m:t>̄</m:t>
              </m:r>
              <m:ctrlPr>
                <w:rPr>
                  <w:rFonts w:ascii="Cambria Math" w:hAnsi="Cambria Math"/>
                  <w:sz w:val="21"/>
                </w:rPr>
              </m:ctrlPr>
            </m:e>
            <m:sub>
              <m:r>
                <m:rPr/>
                <w:rPr>
                  <w:rFonts w:hint="default" w:ascii="Cambria Math" w:hAnsi="Cambria Math"/>
                  <w:sz w:val="21"/>
                </w:rPr>
                <m:t>d</m:t>
              </m:r>
              <m:ctrlPr>
                <w:rPr>
                  <w:rFonts w:ascii="Cambria Math" w:hAnsi="Cambria Math"/>
                  <w:sz w:val="21"/>
                </w:rPr>
              </m:ctrlPr>
            </m:sub>
          </m:sSub>
          <m:r>
            <m:rPr/>
            <w:rPr>
              <w:rFonts w:hint="default" w:ascii="Cambria Math" w:hAnsi="Cambria Math"/>
              <w:sz w:val="21"/>
            </w:rPr>
            <m:t>(S)</m:t>
          </m:r>
        </m:oMath>
      </m:oMathPara>
    </w:p>
    <w:p w14:paraId="13B6864E">
      <w:pPr>
        <w:rPr>
          <w:rFonts w:hint="eastAsia" w:ascii="宋体" w:hAnsi="宋体" w:eastAsia="宋体" w:cs="宋体"/>
          <w:b w:val="0"/>
          <w:bCs w:val="0"/>
          <w:sz w:val="24"/>
          <w:szCs w:val="24"/>
          <w:lang w:val="en-US" w:eastAsia="zh-CN"/>
        </w:rPr>
      </w:pPr>
      <w:r>
        <w:t>ω 表示对鲁棒性的重视程度。若 ω 较大，模型更重视最差位置的检测能力；若 ω 较小，模型更重视整体平均性能。考虑到设备布局应优先保证最不利故障位置下的可靠检测能力，基准仿真取 ω=0.7。同时，为避免该参数过于主观，后续在 ω=0.3、0.5、0.7、0.9 下进行敏感性分析。</w:t>
      </w:r>
    </w:p>
    <w:p w14:paraId="45D17A64">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最终优化模型为</w:t>
      </w:r>
    </w:p>
    <w:p w14:paraId="6B061FE9">
      <w:pPr>
        <w:rPr>
          <w:rFonts w:hint="eastAsia" w:ascii="宋体" w:hAnsi="宋体" w:eastAsia="宋体" w:cs="宋体"/>
          <w:b w:val="0"/>
          <w:bCs w:val="0"/>
          <w:sz w:val="24"/>
          <w:szCs w:val="24"/>
          <w:lang w:val="en-US" w:eastAsia="zh-CN"/>
        </w:rPr>
      </w:pPr>
      <m:oMathPara>
        <m:oMath>
          <m:sSup>
            <m:sSupPr>
              <m:ctrlPr>
                <w:rPr>
                  <w:rFonts w:hint="default" w:ascii="Cambria Math" w:hAnsi="Cambria Math" w:eastAsia="宋体"/>
                  <w:sz w:val="24"/>
                </w:rPr>
              </m:ctrlPr>
            </m:sSupPr>
            <m:e>
              <m:r>
                <m:rPr/>
                <w:rPr>
                  <w:rFonts w:hint="default" w:ascii="Cambria Math" w:hAnsi="Cambria Math" w:eastAsia="宋体"/>
                  <w:sz w:val="24"/>
                </w:rPr>
                <m:t>S</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r>
            <m:rPr/>
            <w:rPr>
              <w:rFonts w:hint="default" w:ascii="Cambria Math" w:hAnsi="Cambria Math" w:eastAsia="宋体"/>
              <w:sz w:val="24"/>
            </w:rPr>
            <m:t>=arg</m:t>
          </m:r>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ascii="Cambria Math" w:hAnsi="Cambria Math" w:eastAsia="宋体"/>
                      <w:sz w:val="24"/>
                    </w:rPr>
                  </m:ctrlPr>
                </m:e>
                <m:lim>
                  <m:r>
                    <m:rPr/>
                    <w:rPr>
                      <w:rFonts w:hint="default" w:ascii="Cambria Math" w:hAnsi="Cambria Math" w:eastAsia="宋体"/>
                      <w:sz w:val="24"/>
                    </w:rPr>
                    <m:t>S⊆</m:t>
                  </m:r>
                  <m:r>
                    <m:rPr>
                      <m:scr m:val="script"/>
                    </m:rPr>
                    <w:rPr>
                      <w:rFonts w:hint="default" w:ascii="Cambria Math" w:hAnsi="Cambria Math" w:eastAsia="MS Mincho"/>
                      <w:sz w:val="24"/>
                    </w:rPr>
                    <m:t>P</m:t>
                  </m:r>
                  <m:ctrlPr>
                    <w:rPr>
                      <w:rFonts w:ascii="Cambria Math" w:hAnsi="Cambria Math" w:eastAsia="宋体"/>
                      <w:sz w:val="24"/>
                    </w:rPr>
                  </m:ctrlPr>
                </m:lim>
              </m:limLow>
              <m:ctrlPr>
                <w:rPr>
                  <w:rFonts w:hint="default" w:ascii="Cambria Math" w:hAnsi="Cambria Math" w:eastAsia="宋体"/>
                  <w:sz w:val="24"/>
                </w:rPr>
              </m:ctrlPr>
            </m:fName>
            <m:e>
              <m:r>
                <m:rPr/>
                <w:rPr>
                  <w:rFonts w:hint="default" w:ascii="Cambria Math" w:hAnsi="Cambria Math" w:eastAsia="宋体"/>
                  <w:sz w:val="24"/>
                </w:rPr>
                <m:t>J</m:t>
              </m:r>
              <m:ctrlPr>
                <w:rPr>
                  <w:rFonts w:hint="default" w:ascii="Cambria Math" w:hAnsi="Cambria Math" w:eastAsia="宋体"/>
                  <w:sz w:val="24"/>
                </w:rPr>
              </m:ctrlPr>
            </m:e>
          </m:func>
          <m:r>
            <m:rPr/>
            <w:rPr>
              <w:rFonts w:hint="default" w:ascii="Cambria Math" w:hAnsi="Cambria Math" w:eastAsia="宋体"/>
              <w:sz w:val="24"/>
            </w:rPr>
            <m:t>(S)</m:t>
          </m:r>
        </m:oMath>
      </m:oMathPara>
      <w:bookmarkStart w:id="2" w:name="_GoBack"/>
      <w:bookmarkEnd w:id="2"/>
    </w:p>
    <w:p w14:paraId="21658905">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约束条件为</w:t>
      </w:r>
    </w:p>
    <w:p w14:paraId="29881014">
      <w:pPr>
        <w:rPr>
          <w:rFonts w:hAnsi="Cambria Math" w:eastAsia="宋体"/>
          <w:i w:val="0"/>
          <w:sz w:val="24"/>
        </w:rPr>
      </w:pPr>
      <m:oMathPara>
        <m:oMath>
          <m:r>
            <m:rPr/>
            <w:rPr>
              <w:rFonts w:hint="default" w:ascii="Cambria Math" w:hAnsi="Cambria Math" w:eastAsia="宋体"/>
              <w:sz w:val="24"/>
            </w:rPr>
            <m:t>|S|≤3,</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fa</m:t>
              </m:r>
              <m:ctrlPr>
                <w:rPr>
                  <w:rFonts w:ascii="Cambria Math" w:hAnsi="Cambria Math" w:eastAsia="宋体"/>
                  <w:sz w:val="24"/>
                </w:rPr>
              </m:ctrlPr>
            </m:sub>
          </m:sSub>
          <m:r>
            <m:rPr/>
            <w:rPr>
              <w:rFonts w:hint="default" w:ascii="Cambria Math" w:hAnsi="Cambria Math" w:eastAsia="宋体"/>
              <w:sz w:val="24"/>
            </w:rPr>
            <m:t>(S)≤</m:t>
          </m:r>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fa</m:t>
              </m:r>
              <m:ctrlPr>
                <w:rPr>
                  <w:rFonts w:ascii="Cambria Math" w:hAnsi="Cambria Math" w:eastAsia="宋体"/>
                  <w:sz w:val="24"/>
                </w:rPr>
              </m:ctrlPr>
            </m:sub>
            <m:sup>
              <m:r>
                <m:rPr/>
                <w:rPr>
                  <w:rFonts w:hint="default" w:ascii="Cambria Math" w:hAnsi="Cambria Math" w:eastAsia="宋体"/>
                  <w:sz w:val="24"/>
                </w:rPr>
                <m:t>max</m:t>
              </m:r>
              <m:ctrlPr>
                <w:rPr>
                  <w:rFonts w:ascii="Cambria Math" w:hAnsi="Cambria Math" w:eastAsia="宋体"/>
                  <w:sz w:val="24"/>
                </w:rPr>
              </m:ctrlPr>
            </m:sup>
          </m:sSubSup>
        </m:oMath>
      </m:oMathPara>
    </w:p>
    <w:p w14:paraId="3315D21D">
      <w:pPr>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5.4.3 模型计算与结果分析</w:t>
      </w:r>
    </w:p>
    <w:p w14:paraId="172FA00D">
      <w:pPr>
        <w:rPr>
          <w:sz w:val="24"/>
          <w:szCs w:val="24"/>
        </w:rPr>
      </w:pPr>
      <w:r>
        <w:rPr>
          <w:rFonts w:hint="eastAsia" w:ascii="宋体" w:hAnsi="宋体" w:eastAsia="宋体"/>
          <w:b/>
          <w:sz w:val="24"/>
          <w:szCs w:val="24"/>
          <w:lang w:val="en-US" w:eastAsia="zh-CN"/>
        </w:rPr>
        <w:t>·</w:t>
      </w:r>
      <w:r>
        <w:rPr>
          <w:rFonts w:ascii="宋体" w:hAnsi="宋体" w:eastAsia="宋体"/>
          <w:b/>
          <w:sz w:val="24"/>
          <w:szCs w:val="24"/>
        </w:rPr>
        <w:t>仿真设置</w:t>
      </w:r>
    </w:p>
    <w:p w14:paraId="189DCDB6">
      <w:pPr>
        <w:spacing w:after="120"/>
        <w:rPr>
          <w:sz w:val="24"/>
          <w:szCs w:val="24"/>
        </w:rPr>
      </w:pPr>
      <w:r>
        <w:rPr>
          <w:rFonts w:ascii="宋体" w:hAnsi="宋体" w:eastAsia="宋体"/>
          <w:b w:val="0"/>
          <w:sz w:val="24"/>
          <w:szCs w:val="24"/>
        </w:rPr>
        <w:t>在完成布局优化模型后，采用归一化齿轮箱算例进行数值计算。基准候选测点取前12个关键部位，故障源取输入级、中间级和输出级三个代表位置；故障频率取第一问检测得到的</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=2.00Hz</m:t>
        </m:r>
      </m:oMath>
      <w:r>
        <w:rPr>
          <w:rFonts w:ascii="宋体" w:hAnsi="宋体" w:eastAsia="宋体"/>
          <w:b w:val="0"/>
          <w:sz w:val="24"/>
          <w:szCs w:val="24"/>
        </w:rPr>
        <w:t>，采样频率为100 Hz，单次检测窗口长度为5 s。初相位在</w:t>
      </w:r>
      <m:oMath>
        <m:r>
          <m:rPr/>
          <w:rPr>
            <w:rFonts w:hint="default" w:ascii="Cambria Math" w:hAnsi="Cambria Math" w:eastAsia="宋体"/>
            <w:sz w:val="24"/>
          </w:rPr>
          <m:t>[0,2π]</m:t>
        </m:r>
      </m:oMath>
      <w:r>
        <w:rPr>
          <w:rFonts w:ascii="宋体" w:hAnsi="宋体" w:eastAsia="宋体"/>
          <w:b w:val="0"/>
          <w:sz w:val="24"/>
          <w:szCs w:val="24"/>
        </w:rPr>
        <w:t>内随机生成，噪声按各测点噪声系数进行方差缩放。</w:t>
      </w:r>
    </w:p>
    <w:p w14:paraId="679D629F">
      <w:pPr>
        <w:spacing w:after="120"/>
        <w:rPr>
          <w:rFonts w:ascii="宋体" w:hAnsi="宋体" w:eastAsia="宋体"/>
          <w:b w:val="0"/>
          <w:sz w:val="24"/>
          <w:szCs w:val="24"/>
        </w:rPr>
      </w:pPr>
      <w:r>
        <w:rPr>
          <w:rFonts w:ascii="宋体" w:hAnsi="宋体" w:eastAsia="宋体"/>
          <w:b w:val="0"/>
          <w:sz w:val="24"/>
          <w:szCs w:val="24"/>
        </w:rPr>
        <w:t>蒙特卡洛次数按实验目的分别设置：基准检测概率、信噪比性能、目标权重敏感性、传播参数敏感性和传感器失效实验主要采用500次重复；经验误报率采用3000次无故障重复；AHP参数扰动、随机故障源位置和候选点数量变化等扩展实验在每组场景下采用约250次重复，并结合多组随机场景进行统计。</w:t>
      </w:r>
    </w:p>
    <w:p w14:paraId="58295B63">
      <w:pPr>
        <w:spacing w:after="120"/>
        <w:rPr>
          <w:sz w:val="24"/>
          <w:szCs w:val="24"/>
        </w:rPr>
      </w:pPr>
      <w:r>
        <w:rPr>
          <w:rFonts w:hint="eastAsia" w:ascii="宋体" w:hAnsi="宋体" w:eastAsia="宋体"/>
          <w:b/>
          <w:sz w:val="24"/>
          <w:szCs w:val="24"/>
          <w:lang w:val="en-US" w:eastAsia="zh-CN"/>
        </w:rPr>
        <w:t>·</w:t>
      </w:r>
      <w:r>
        <w:rPr>
          <w:rFonts w:ascii="宋体" w:hAnsi="宋体" w:eastAsia="宋体"/>
          <w:b/>
          <w:sz w:val="24"/>
          <w:szCs w:val="24"/>
        </w:rPr>
        <w:t>基准条件下的最优布局</w:t>
      </w:r>
    </w:p>
    <w:p w14:paraId="60F02813">
      <w:pPr>
        <w:spacing w:after="120"/>
        <w:rPr>
          <w:sz w:val="24"/>
          <w:szCs w:val="24"/>
        </w:rPr>
      </w:pPr>
      <w:r>
        <w:rPr>
          <w:rFonts w:ascii="宋体" w:hAnsi="宋体" w:eastAsia="宋体"/>
          <w:b w:val="0"/>
          <w:sz w:val="24"/>
          <w:szCs w:val="24"/>
        </w:rPr>
        <w:t>在基准参数</w:t>
      </w:r>
      <m:oMath>
        <m:r>
          <m:rPr/>
          <w:rPr>
            <w:rFonts w:hint="default" w:ascii="Cambria Math" w:hAnsi="Cambria Math" w:eastAsia="宋体"/>
            <w:sz w:val="24"/>
          </w:rPr>
          <m:t>α=0.33、β=1.00、ω=0.70</m:t>
        </m:r>
      </m:oMath>
      <w:r>
        <w:rPr>
          <w:rFonts w:ascii="宋体" w:hAnsi="宋体" w:eastAsia="宋体"/>
          <w:b w:val="0"/>
          <w:sz w:val="24"/>
          <w:szCs w:val="24"/>
        </w:rPr>
        <w:t>下，对所有三传感器组合进行穷举搜索。计算结果表明，最优布局为 P1、P4、P5，分别对应输入轴左侧轴承座、中间轴右侧轴承座和输出轴左侧轴承座。该布局覆盖输入级、中间级和输出级三个区域，且左右测点交错分布，避免三传感器集中在同一侧造成空间覆盖冗余，体现出“轴承座优先、沿传动方向分散覆盖”的特征。</w:t>
      </w:r>
    </w:p>
    <w:p w14:paraId="286A2941">
      <w:pPr>
        <w:spacing w:after="120"/>
        <w:jc w:val="center"/>
        <w:rPr>
          <w:sz w:val="24"/>
          <w:szCs w:val="24"/>
        </w:rPr>
      </w:pPr>
      <w:r>
        <w:t>表9 不同布局检测性能对比</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30E5E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5EEC2542">
            <w:pPr>
              <w:jc w:val="center"/>
              <w:rPr>
                <w:sz w:val="21"/>
                <w:szCs w:val="21"/>
              </w:rPr>
            </w:pPr>
            <w:r>
              <w:rPr>
                <w:rFonts w:ascii="宋体" w:hAnsi="宋体" w:eastAsia="宋体"/>
                <w:b/>
                <w:sz w:val="21"/>
                <w:szCs w:val="21"/>
              </w:rPr>
              <w:t>布局</w:t>
            </w:r>
          </w:p>
        </w:tc>
        <w:tc>
          <w:tcPr>
            <w:tcW w:w="2076" w:type="dxa"/>
            <w:vAlign w:val="center"/>
          </w:tcPr>
          <w:p w14:paraId="7C0A5D84">
            <w:pPr>
              <w:jc w:val="center"/>
              <w:rPr>
                <w:sz w:val="21"/>
                <w:szCs w:val="21"/>
              </w:rPr>
            </w:pPr>
            <w:r>
              <w:rPr>
                <w:rFonts w:ascii="宋体" w:hAnsi="宋体" w:eastAsia="宋体"/>
                <w:b/>
                <w:sz w:val="21"/>
                <w:szCs w:val="21"/>
              </w:rPr>
              <w:t>平均检测概率</w:t>
            </w:r>
          </w:p>
        </w:tc>
        <w:tc>
          <w:tcPr>
            <w:tcW w:w="2076" w:type="dxa"/>
            <w:vAlign w:val="center"/>
          </w:tcPr>
          <w:p w14:paraId="1FC3DED2">
            <w:pPr>
              <w:jc w:val="center"/>
              <w:rPr>
                <w:sz w:val="21"/>
                <w:szCs w:val="21"/>
              </w:rPr>
            </w:pPr>
            <w:r>
              <w:rPr>
                <w:rFonts w:ascii="宋体" w:hAnsi="宋体" w:eastAsia="宋体"/>
                <w:b/>
                <w:sz w:val="21"/>
                <w:szCs w:val="21"/>
              </w:rPr>
              <w:t>最小检测概率</w:t>
            </w:r>
          </w:p>
        </w:tc>
        <w:tc>
          <w:tcPr>
            <w:tcW w:w="2076" w:type="dxa"/>
            <w:vAlign w:val="center"/>
          </w:tcPr>
          <w:p w14:paraId="05085112">
            <w:pPr>
              <w:jc w:val="center"/>
              <w:rPr>
                <w:sz w:val="21"/>
                <w:szCs w:val="21"/>
              </w:rPr>
            </w:pPr>
            <w:r>
              <w:rPr>
                <w:rFonts w:ascii="宋体" w:hAnsi="宋体" w:eastAsia="宋体"/>
                <w:b/>
                <w:sz w:val="21"/>
                <w:szCs w:val="21"/>
              </w:rPr>
              <w:t>相对随机布局提升</w:t>
            </w:r>
          </w:p>
        </w:tc>
      </w:tr>
      <w:tr w14:paraId="0C0AA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06F68789">
            <w:pPr>
              <w:jc w:val="left"/>
              <w:rPr>
                <w:sz w:val="21"/>
                <w:szCs w:val="21"/>
              </w:rPr>
            </w:pPr>
            <w:r>
              <w:rPr>
                <w:rFonts w:ascii="宋体" w:hAnsi="宋体" w:eastAsia="宋体"/>
                <w:b w:val="0"/>
                <w:sz w:val="21"/>
                <w:szCs w:val="21"/>
              </w:rPr>
              <w:t>最优布局 P1,P4,P5</w:t>
            </w:r>
          </w:p>
        </w:tc>
        <w:tc>
          <w:tcPr>
            <w:tcW w:w="2076" w:type="dxa"/>
            <w:vAlign w:val="center"/>
          </w:tcPr>
          <w:p w14:paraId="5F8D0552">
            <w:pPr>
              <w:jc w:val="center"/>
              <w:rPr>
                <w:sz w:val="21"/>
                <w:szCs w:val="21"/>
              </w:rPr>
            </w:pPr>
            <w:r>
              <w:rPr>
                <w:rFonts w:ascii="宋体" w:hAnsi="宋体" w:eastAsia="宋体"/>
                <w:b w:val="0"/>
                <w:sz w:val="21"/>
                <w:szCs w:val="21"/>
              </w:rPr>
              <w:t>59.53%</w:t>
            </w:r>
          </w:p>
        </w:tc>
        <w:tc>
          <w:tcPr>
            <w:tcW w:w="2076" w:type="dxa"/>
            <w:vAlign w:val="center"/>
          </w:tcPr>
          <w:p w14:paraId="30AFBB61">
            <w:pPr>
              <w:jc w:val="center"/>
              <w:rPr>
                <w:sz w:val="21"/>
                <w:szCs w:val="21"/>
              </w:rPr>
            </w:pPr>
            <w:r>
              <w:rPr>
                <w:rFonts w:ascii="宋体" w:hAnsi="宋体" w:eastAsia="宋体"/>
                <w:b w:val="0"/>
                <w:sz w:val="21"/>
                <w:szCs w:val="21"/>
              </w:rPr>
              <w:t>55.40%</w:t>
            </w:r>
          </w:p>
        </w:tc>
        <w:tc>
          <w:tcPr>
            <w:tcW w:w="2076" w:type="dxa"/>
            <w:vAlign w:val="center"/>
          </w:tcPr>
          <w:p w14:paraId="6816A53C">
            <w:pPr>
              <w:jc w:val="center"/>
              <w:rPr>
                <w:sz w:val="21"/>
                <w:szCs w:val="21"/>
              </w:rPr>
            </w:pPr>
            <w:r>
              <w:rPr>
                <w:rFonts w:ascii="宋体" w:hAnsi="宋体" w:eastAsia="宋体"/>
                <w:b w:val="0"/>
                <w:sz w:val="21"/>
                <w:szCs w:val="21"/>
              </w:rPr>
              <w:t>+21.96%</w:t>
            </w:r>
          </w:p>
        </w:tc>
      </w:tr>
      <w:tr w14:paraId="77A3B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5719ACE1">
            <w:pPr>
              <w:jc w:val="left"/>
              <w:rPr>
                <w:sz w:val="21"/>
                <w:szCs w:val="21"/>
              </w:rPr>
            </w:pPr>
            <w:r>
              <w:rPr>
                <w:rFonts w:ascii="宋体" w:hAnsi="宋体" w:eastAsia="宋体"/>
                <w:b w:val="0"/>
                <w:sz w:val="21"/>
                <w:szCs w:val="21"/>
              </w:rPr>
              <w:t>集中布局</w:t>
            </w:r>
          </w:p>
        </w:tc>
        <w:tc>
          <w:tcPr>
            <w:tcW w:w="2076" w:type="dxa"/>
            <w:vAlign w:val="center"/>
          </w:tcPr>
          <w:p w14:paraId="3149D1C7">
            <w:pPr>
              <w:jc w:val="center"/>
              <w:rPr>
                <w:sz w:val="21"/>
                <w:szCs w:val="21"/>
              </w:rPr>
            </w:pPr>
            <w:r>
              <w:rPr>
                <w:rFonts w:ascii="宋体" w:hAnsi="宋体" w:eastAsia="宋体"/>
                <w:b w:val="0"/>
                <w:sz w:val="21"/>
                <w:szCs w:val="21"/>
              </w:rPr>
              <w:t>47.27%</w:t>
            </w:r>
          </w:p>
        </w:tc>
        <w:tc>
          <w:tcPr>
            <w:tcW w:w="2076" w:type="dxa"/>
            <w:vAlign w:val="center"/>
          </w:tcPr>
          <w:p w14:paraId="52578D52">
            <w:pPr>
              <w:jc w:val="center"/>
              <w:rPr>
                <w:sz w:val="21"/>
                <w:szCs w:val="21"/>
              </w:rPr>
            </w:pPr>
            <w:r>
              <w:rPr>
                <w:rFonts w:ascii="宋体" w:hAnsi="宋体" w:eastAsia="宋体"/>
                <w:b w:val="0"/>
                <w:sz w:val="21"/>
                <w:szCs w:val="21"/>
              </w:rPr>
              <w:t>38.20%</w:t>
            </w:r>
          </w:p>
        </w:tc>
        <w:tc>
          <w:tcPr>
            <w:tcW w:w="2076" w:type="dxa"/>
            <w:vAlign w:val="center"/>
          </w:tcPr>
          <w:p w14:paraId="3330D8BD">
            <w:pPr>
              <w:jc w:val="center"/>
              <w:rPr>
                <w:sz w:val="21"/>
                <w:szCs w:val="21"/>
              </w:rPr>
            </w:pPr>
            <w:r>
              <w:rPr>
                <w:rFonts w:ascii="宋体" w:hAnsi="宋体" w:eastAsia="宋体"/>
                <w:b w:val="0"/>
                <w:sz w:val="21"/>
                <w:szCs w:val="21"/>
              </w:rPr>
              <w:t>+9.69%</w:t>
            </w:r>
          </w:p>
        </w:tc>
      </w:tr>
      <w:tr w14:paraId="585E2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220EB549">
            <w:pPr>
              <w:jc w:val="left"/>
              <w:rPr>
                <w:sz w:val="21"/>
                <w:szCs w:val="21"/>
              </w:rPr>
            </w:pPr>
            <w:r>
              <w:rPr>
                <w:rFonts w:ascii="宋体" w:hAnsi="宋体" w:eastAsia="宋体"/>
                <w:b w:val="0"/>
                <w:sz w:val="21"/>
                <w:szCs w:val="21"/>
              </w:rPr>
              <w:t>随机布局平均</w:t>
            </w:r>
          </w:p>
        </w:tc>
        <w:tc>
          <w:tcPr>
            <w:tcW w:w="2076" w:type="dxa"/>
            <w:vAlign w:val="center"/>
          </w:tcPr>
          <w:p w14:paraId="5A5894D6">
            <w:pPr>
              <w:jc w:val="center"/>
              <w:rPr>
                <w:sz w:val="21"/>
                <w:szCs w:val="21"/>
              </w:rPr>
            </w:pPr>
            <w:r>
              <w:rPr>
                <w:rFonts w:ascii="宋体" w:hAnsi="宋体" w:eastAsia="宋体"/>
                <w:b w:val="0"/>
                <w:sz w:val="21"/>
                <w:szCs w:val="21"/>
              </w:rPr>
              <w:t>37.58%</w:t>
            </w:r>
          </w:p>
        </w:tc>
        <w:tc>
          <w:tcPr>
            <w:tcW w:w="2076" w:type="dxa"/>
            <w:vAlign w:val="center"/>
          </w:tcPr>
          <w:p w14:paraId="2157DF94">
            <w:pPr>
              <w:jc w:val="center"/>
              <w:rPr>
                <w:sz w:val="21"/>
                <w:szCs w:val="21"/>
              </w:rPr>
            </w:pPr>
            <w:r>
              <w:rPr>
                <w:rFonts w:ascii="宋体" w:hAnsi="宋体" w:eastAsia="宋体"/>
                <w:b w:val="0"/>
                <w:sz w:val="21"/>
                <w:szCs w:val="21"/>
              </w:rPr>
              <w:t>30.54%</w:t>
            </w:r>
          </w:p>
        </w:tc>
        <w:tc>
          <w:tcPr>
            <w:tcW w:w="2076" w:type="dxa"/>
            <w:vAlign w:val="center"/>
          </w:tcPr>
          <w:p w14:paraId="7FFB333B">
            <w:pPr>
              <w:jc w:val="center"/>
              <w:rPr>
                <w:sz w:val="21"/>
                <w:szCs w:val="21"/>
              </w:rPr>
            </w:pPr>
            <w:r>
              <w:rPr>
                <w:rFonts w:ascii="宋体" w:hAnsi="宋体" w:eastAsia="宋体"/>
                <w:b w:val="0"/>
                <w:sz w:val="21"/>
                <w:szCs w:val="21"/>
              </w:rPr>
              <w:t>0</w:t>
            </w:r>
          </w:p>
        </w:tc>
      </w:tr>
      <w:tr w14:paraId="1B217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241A33D7">
            <w:pPr>
              <w:jc w:val="left"/>
              <w:rPr>
                <w:sz w:val="21"/>
                <w:szCs w:val="21"/>
              </w:rPr>
            </w:pPr>
            <w:r>
              <w:rPr>
                <w:rFonts w:ascii="宋体" w:hAnsi="宋体" w:eastAsia="宋体"/>
                <w:b w:val="0"/>
                <w:sz w:val="21"/>
                <w:szCs w:val="21"/>
              </w:rPr>
              <w:t>单传感器最佳</w:t>
            </w:r>
          </w:p>
        </w:tc>
        <w:tc>
          <w:tcPr>
            <w:tcW w:w="2076" w:type="dxa"/>
            <w:vAlign w:val="center"/>
          </w:tcPr>
          <w:p w14:paraId="696BC883">
            <w:pPr>
              <w:jc w:val="center"/>
              <w:rPr>
                <w:sz w:val="21"/>
                <w:szCs w:val="21"/>
              </w:rPr>
            </w:pPr>
            <w:r>
              <w:rPr>
                <w:rFonts w:ascii="宋体" w:hAnsi="宋体" w:eastAsia="宋体"/>
                <w:b w:val="0"/>
                <w:sz w:val="21"/>
                <w:szCs w:val="21"/>
              </w:rPr>
              <w:t>29.73%</w:t>
            </w:r>
          </w:p>
        </w:tc>
        <w:tc>
          <w:tcPr>
            <w:tcW w:w="2076" w:type="dxa"/>
            <w:vAlign w:val="center"/>
          </w:tcPr>
          <w:p w14:paraId="0BFF57D3">
            <w:pPr>
              <w:jc w:val="center"/>
              <w:rPr>
                <w:sz w:val="21"/>
                <w:szCs w:val="21"/>
              </w:rPr>
            </w:pPr>
            <w:r>
              <w:rPr>
                <w:rFonts w:ascii="宋体" w:hAnsi="宋体" w:eastAsia="宋体"/>
                <w:b w:val="0"/>
                <w:sz w:val="21"/>
                <w:szCs w:val="21"/>
              </w:rPr>
              <w:t>25.00%</w:t>
            </w:r>
          </w:p>
        </w:tc>
        <w:tc>
          <w:tcPr>
            <w:tcW w:w="2076" w:type="dxa"/>
            <w:vAlign w:val="center"/>
          </w:tcPr>
          <w:p w14:paraId="68EC093E">
            <w:pPr>
              <w:jc w:val="center"/>
              <w:rPr>
                <w:sz w:val="21"/>
                <w:szCs w:val="21"/>
              </w:rPr>
            </w:pPr>
            <w:r>
              <w:rPr>
                <w:rFonts w:ascii="宋体" w:hAnsi="宋体" w:eastAsia="宋体"/>
                <w:b w:val="0"/>
                <w:sz w:val="21"/>
                <w:szCs w:val="21"/>
              </w:rPr>
              <w:t>-7.85%</w:t>
            </w:r>
          </w:p>
        </w:tc>
      </w:tr>
    </w:tbl>
    <w:p w14:paraId="7B9A2A88">
      <w:r>
        <w:t>其中，集中布局指三个传感器优先选取空间位置相近、集中于局部区域的测点组合，用于对比说明传感器扎堆布置会降低全局覆盖能力。</w:t>
      </w:r>
    </w:p>
    <w:p w14:paraId="3490A1FF">
      <w:pPr>
        <w:spacing w:after="120"/>
        <w:rPr>
          <w:sz w:val="24"/>
          <w:szCs w:val="24"/>
        </w:rPr>
      </w:pPr>
      <w:r>
        <w:t>由表9可见，最优布局的平均检测概率较随机布局提高约21.96个百分点，最小检测概率提高约24.86个百分点，说明优化过程没有以牺牲最不利故障源为代价换取平均性能。单传感器方案两项指标均最低，说明在强噪声环境下，多传感器融合具有必要性。</w:t>
      </w:r>
    </w:p>
    <w:p w14:paraId="015139A4">
      <w:pPr>
        <w:spacing w:after="120"/>
        <w:rPr>
          <w:sz w:val="24"/>
          <w:szCs w:val="24"/>
        </w:rPr>
      </w:pPr>
      <w:r>
        <w:t>理论检测阈值由 1% 误报率约束确定。有限次数蒙特卡洛仿真得到的经验误报率约为 1.10%，略高于 1% 的理论设定值，但仍属同一量级，该偏差可由有限次蒙特卡洛仿真的随机波动解释；若进一步增大无故障仿真次数，可使经验误报率估计更加稳定。</w:t>
      </w:r>
    </w:p>
    <w:p w14:paraId="7A27680D">
      <w:pPr>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5.4.4 模型验证与性能分析</w:t>
      </w:r>
    </w:p>
    <w:p w14:paraId="0BAFBC35">
      <w:pPr>
        <w:pStyle w:val="3"/>
        <w:rPr>
          <w:sz w:val="24"/>
          <w:szCs w:val="24"/>
        </w:rPr>
      </w:pPr>
      <w:r>
        <w:rPr>
          <w:rFonts w:hint="eastAsia"/>
          <w:b/>
          <w:sz w:val="24"/>
          <w:szCs w:val="24"/>
          <w:lang w:val="en-US" w:eastAsia="zh-CN"/>
        </w:rPr>
        <w:t>1.</w:t>
      </w:r>
      <w:r>
        <w:rPr>
          <w:rFonts w:ascii="宋体" w:hAnsi="宋体" w:eastAsia="宋体"/>
          <w:b/>
          <w:sz w:val="24"/>
          <w:szCs w:val="24"/>
        </w:rPr>
        <w:t>不同信噪比下的性能增益</w:t>
      </w:r>
    </w:p>
    <w:p w14:paraId="090917EE">
      <w:pPr>
        <w:spacing w:after="120"/>
        <w:rPr>
          <w:sz w:val="24"/>
          <w:szCs w:val="24"/>
        </w:rPr>
      </w:pPr>
      <w:r>
        <w:rPr>
          <w:rFonts w:ascii="宋体" w:hAnsi="宋体" w:eastAsia="宋体"/>
          <w:b w:val="0"/>
          <w:sz w:val="24"/>
          <w:szCs w:val="24"/>
        </w:rPr>
        <w:t>为验证所提布局在不同噪声强度下的适用性，改变故障信号幅值缩放系数，比较最优布局、随机布局、集中布局和单传感器布局的检测概率。</w:t>
      </w:r>
    </w:p>
    <w:p w14:paraId="4C0178B5">
      <w:pPr>
        <w:spacing w:after="120"/>
        <w:jc w:val="center"/>
        <w:rPr>
          <w:sz w:val="24"/>
          <w:szCs w:val="24"/>
        </w:rPr>
      </w:pPr>
      <w:r>
        <w:t>表10 不同信噪比下的检测概率</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6408B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14:paraId="5C66362D">
            <w:pPr>
              <w:jc w:val="center"/>
              <w:rPr>
                <w:sz w:val="21"/>
                <w:szCs w:val="21"/>
              </w:rPr>
            </w:pPr>
            <w:r>
              <w:rPr>
                <w:rFonts w:ascii="宋体" w:hAnsi="宋体" w:eastAsia="宋体"/>
                <w:b/>
                <w:sz w:val="21"/>
                <w:szCs w:val="21"/>
              </w:rPr>
              <w:t>SNR缩放</w:t>
            </w:r>
          </w:p>
        </w:tc>
        <w:tc>
          <w:tcPr>
            <w:tcW w:w="1384" w:type="dxa"/>
            <w:vAlign w:val="center"/>
          </w:tcPr>
          <w:p w14:paraId="76ED1E42">
            <w:pPr>
              <w:jc w:val="center"/>
              <w:rPr>
                <w:sz w:val="21"/>
                <w:szCs w:val="21"/>
              </w:rPr>
            </w:pPr>
            <w:r>
              <w:rPr>
                <w:rFonts w:ascii="宋体" w:hAnsi="宋体" w:eastAsia="宋体"/>
                <w:b/>
                <w:sz w:val="21"/>
                <w:szCs w:val="21"/>
              </w:rPr>
              <w:t>最优布局</w:t>
            </w:r>
          </w:p>
        </w:tc>
        <w:tc>
          <w:tcPr>
            <w:tcW w:w="1384" w:type="dxa"/>
            <w:vAlign w:val="center"/>
          </w:tcPr>
          <w:p w14:paraId="61DC2151">
            <w:pPr>
              <w:jc w:val="center"/>
              <w:rPr>
                <w:sz w:val="21"/>
                <w:szCs w:val="21"/>
              </w:rPr>
            </w:pPr>
            <w:r>
              <w:rPr>
                <w:rFonts w:ascii="宋体" w:hAnsi="宋体" w:eastAsia="宋体"/>
                <w:b/>
                <w:sz w:val="21"/>
                <w:szCs w:val="21"/>
              </w:rPr>
              <w:t>随机平均</w:t>
            </w:r>
          </w:p>
        </w:tc>
        <w:tc>
          <w:tcPr>
            <w:tcW w:w="1384" w:type="dxa"/>
            <w:vAlign w:val="center"/>
          </w:tcPr>
          <w:p w14:paraId="72C7EE08">
            <w:pPr>
              <w:jc w:val="center"/>
              <w:rPr>
                <w:sz w:val="21"/>
                <w:szCs w:val="21"/>
              </w:rPr>
            </w:pPr>
            <w:r>
              <w:rPr>
                <w:rFonts w:ascii="宋体" w:hAnsi="宋体" w:eastAsia="宋体"/>
                <w:b/>
                <w:sz w:val="21"/>
                <w:szCs w:val="21"/>
              </w:rPr>
              <w:t>集中布局</w:t>
            </w:r>
          </w:p>
        </w:tc>
        <w:tc>
          <w:tcPr>
            <w:tcW w:w="1384" w:type="dxa"/>
            <w:vAlign w:val="center"/>
          </w:tcPr>
          <w:p w14:paraId="4C36A437">
            <w:pPr>
              <w:jc w:val="center"/>
              <w:rPr>
                <w:sz w:val="21"/>
                <w:szCs w:val="21"/>
              </w:rPr>
            </w:pPr>
            <w:r>
              <w:rPr>
                <w:rFonts w:ascii="宋体" w:hAnsi="宋体" w:eastAsia="宋体"/>
                <w:b/>
                <w:sz w:val="21"/>
                <w:szCs w:val="21"/>
              </w:rPr>
              <w:t>单传感器</w:t>
            </w:r>
          </w:p>
        </w:tc>
        <w:tc>
          <w:tcPr>
            <w:tcW w:w="1384" w:type="dxa"/>
            <w:vAlign w:val="center"/>
          </w:tcPr>
          <w:p w14:paraId="766BEFAE">
            <w:pPr>
              <w:jc w:val="center"/>
              <w:rPr>
                <w:sz w:val="21"/>
                <w:szCs w:val="21"/>
              </w:rPr>
            </w:pPr>
            <w:r>
              <w:rPr>
                <w:rFonts w:ascii="宋体" w:hAnsi="宋体" w:eastAsia="宋体"/>
                <w:b/>
                <w:sz w:val="21"/>
                <w:szCs w:val="21"/>
              </w:rPr>
              <w:t>相对随机提升</w:t>
            </w:r>
          </w:p>
        </w:tc>
      </w:tr>
      <w:tr w14:paraId="1EAD4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14:paraId="32B3AF7F">
            <w:pPr>
              <w:jc w:val="left"/>
              <w:rPr>
                <w:sz w:val="21"/>
                <w:szCs w:val="21"/>
              </w:rPr>
            </w:pPr>
            <w:r>
              <w:rPr>
                <w:rFonts w:ascii="宋体" w:hAnsi="宋体" w:eastAsia="宋体"/>
                <w:b w:val="0"/>
                <w:sz w:val="21"/>
                <w:szCs w:val="21"/>
              </w:rPr>
              <w:t>0.25</w:t>
            </w:r>
          </w:p>
        </w:tc>
        <w:tc>
          <w:tcPr>
            <w:tcW w:w="1384" w:type="dxa"/>
            <w:vAlign w:val="center"/>
          </w:tcPr>
          <w:p w14:paraId="4CF14D73">
            <w:pPr>
              <w:jc w:val="center"/>
              <w:rPr>
                <w:sz w:val="21"/>
                <w:szCs w:val="21"/>
              </w:rPr>
            </w:pPr>
            <w:r>
              <w:rPr>
                <w:rFonts w:ascii="宋体" w:hAnsi="宋体" w:eastAsia="宋体"/>
                <w:b w:val="0"/>
                <w:sz w:val="21"/>
                <w:szCs w:val="21"/>
              </w:rPr>
              <w:t>9.40%</w:t>
            </w:r>
          </w:p>
        </w:tc>
        <w:tc>
          <w:tcPr>
            <w:tcW w:w="1384" w:type="dxa"/>
            <w:vAlign w:val="center"/>
          </w:tcPr>
          <w:p w14:paraId="18F74D0A">
            <w:pPr>
              <w:jc w:val="center"/>
              <w:rPr>
                <w:sz w:val="21"/>
                <w:szCs w:val="21"/>
              </w:rPr>
            </w:pPr>
            <w:r>
              <w:rPr>
                <w:rFonts w:ascii="宋体" w:hAnsi="宋体" w:eastAsia="宋体"/>
                <w:b w:val="0"/>
                <w:sz w:val="21"/>
                <w:szCs w:val="21"/>
              </w:rPr>
              <w:t>5.56%</w:t>
            </w:r>
          </w:p>
        </w:tc>
        <w:tc>
          <w:tcPr>
            <w:tcW w:w="1384" w:type="dxa"/>
            <w:vAlign w:val="center"/>
          </w:tcPr>
          <w:p w14:paraId="2D666FA9">
            <w:pPr>
              <w:jc w:val="center"/>
              <w:rPr>
                <w:sz w:val="21"/>
                <w:szCs w:val="21"/>
              </w:rPr>
            </w:pPr>
            <w:r>
              <w:rPr>
                <w:rFonts w:ascii="宋体" w:hAnsi="宋体" w:eastAsia="宋体"/>
                <w:b w:val="0"/>
                <w:sz w:val="21"/>
                <w:szCs w:val="21"/>
              </w:rPr>
              <w:t>7.60%</w:t>
            </w:r>
          </w:p>
        </w:tc>
        <w:tc>
          <w:tcPr>
            <w:tcW w:w="1384" w:type="dxa"/>
            <w:vAlign w:val="center"/>
          </w:tcPr>
          <w:p w14:paraId="3ED3DE03">
            <w:pPr>
              <w:jc w:val="center"/>
              <w:rPr>
                <w:sz w:val="21"/>
                <w:szCs w:val="21"/>
              </w:rPr>
            </w:pPr>
            <w:r>
              <w:rPr>
                <w:rFonts w:ascii="宋体" w:hAnsi="宋体" w:eastAsia="宋体"/>
                <w:b w:val="0"/>
                <w:sz w:val="21"/>
                <w:szCs w:val="21"/>
              </w:rPr>
              <w:t>5.47%</w:t>
            </w:r>
          </w:p>
        </w:tc>
        <w:tc>
          <w:tcPr>
            <w:tcW w:w="1384" w:type="dxa"/>
            <w:vAlign w:val="center"/>
          </w:tcPr>
          <w:p w14:paraId="2B066166">
            <w:pPr>
              <w:jc w:val="center"/>
              <w:rPr>
                <w:sz w:val="21"/>
                <w:szCs w:val="21"/>
              </w:rPr>
            </w:pPr>
            <w:r>
              <w:rPr>
                <w:rFonts w:ascii="宋体" w:hAnsi="宋体" w:eastAsia="宋体"/>
                <w:b w:val="0"/>
                <w:sz w:val="21"/>
                <w:szCs w:val="21"/>
              </w:rPr>
              <w:t>68.96%</w:t>
            </w:r>
          </w:p>
        </w:tc>
      </w:tr>
      <w:tr w14:paraId="388EA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14:paraId="43A090BA">
            <w:pPr>
              <w:jc w:val="left"/>
              <w:rPr>
                <w:sz w:val="21"/>
                <w:szCs w:val="21"/>
              </w:rPr>
            </w:pPr>
            <w:r>
              <w:rPr>
                <w:rFonts w:ascii="宋体" w:hAnsi="宋体" w:eastAsia="宋体"/>
                <w:b w:val="0"/>
                <w:sz w:val="21"/>
                <w:szCs w:val="21"/>
              </w:rPr>
              <w:t>0.50</w:t>
            </w:r>
          </w:p>
        </w:tc>
        <w:tc>
          <w:tcPr>
            <w:tcW w:w="1384" w:type="dxa"/>
            <w:vAlign w:val="center"/>
          </w:tcPr>
          <w:p w14:paraId="608536A5">
            <w:pPr>
              <w:jc w:val="center"/>
              <w:rPr>
                <w:sz w:val="21"/>
                <w:szCs w:val="21"/>
              </w:rPr>
            </w:pPr>
            <w:r>
              <w:rPr>
                <w:rFonts w:ascii="宋体" w:hAnsi="宋体" w:eastAsia="宋体"/>
                <w:b w:val="0"/>
                <w:sz w:val="21"/>
                <w:szCs w:val="21"/>
              </w:rPr>
              <w:t>22.33%</w:t>
            </w:r>
          </w:p>
        </w:tc>
        <w:tc>
          <w:tcPr>
            <w:tcW w:w="1384" w:type="dxa"/>
            <w:vAlign w:val="center"/>
          </w:tcPr>
          <w:p w14:paraId="7B88E7AC">
            <w:pPr>
              <w:jc w:val="center"/>
              <w:rPr>
                <w:sz w:val="21"/>
                <w:szCs w:val="21"/>
              </w:rPr>
            </w:pPr>
            <w:r>
              <w:rPr>
                <w:rFonts w:ascii="宋体" w:hAnsi="宋体" w:eastAsia="宋体"/>
                <w:b w:val="0"/>
                <w:sz w:val="21"/>
                <w:szCs w:val="21"/>
              </w:rPr>
              <w:t>14.08%</w:t>
            </w:r>
          </w:p>
        </w:tc>
        <w:tc>
          <w:tcPr>
            <w:tcW w:w="1384" w:type="dxa"/>
            <w:vAlign w:val="center"/>
          </w:tcPr>
          <w:p w14:paraId="5A9A3DB0">
            <w:pPr>
              <w:jc w:val="center"/>
              <w:rPr>
                <w:sz w:val="21"/>
                <w:szCs w:val="21"/>
              </w:rPr>
            </w:pPr>
            <w:r>
              <w:rPr>
                <w:rFonts w:ascii="宋体" w:hAnsi="宋体" w:eastAsia="宋体"/>
                <w:b w:val="0"/>
                <w:sz w:val="21"/>
                <w:szCs w:val="21"/>
              </w:rPr>
              <w:t>19.27%</w:t>
            </w:r>
          </w:p>
        </w:tc>
        <w:tc>
          <w:tcPr>
            <w:tcW w:w="1384" w:type="dxa"/>
            <w:vAlign w:val="center"/>
          </w:tcPr>
          <w:p w14:paraId="1C3280B6">
            <w:pPr>
              <w:jc w:val="center"/>
              <w:rPr>
                <w:sz w:val="21"/>
                <w:szCs w:val="21"/>
              </w:rPr>
            </w:pPr>
            <w:r>
              <w:rPr>
                <w:rFonts w:ascii="宋体" w:hAnsi="宋体" w:eastAsia="宋体"/>
                <w:b w:val="0"/>
                <w:sz w:val="21"/>
                <w:szCs w:val="21"/>
              </w:rPr>
              <w:t>13.20%</w:t>
            </w:r>
          </w:p>
        </w:tc>
        <w:tc>
          <w:tcPr>
            <w:tcW w:w="1384" w:type="dxa"/>
            <w:vAlign w:val="center"/>
          </w:tcPr>
          <w:p w14:paraId="75D6753D">
            <w:pPr>
              <w:jc w:val="center"/>
              <w:rPr>
                <w:sz w:val="21"/>
                <w:szCs w:val="21"/>
              </w:rPr>
            </w:pPr>
            <w:r>
              <w:rPr>
                <w:rFonts w:ascii="宋体" w:hAnsi="宋体" w:eastAsia="宋体"/>
                <w:b w:val="0"/>
                <w:sz w:val="21"/>
                <w:szCs w:val="21"/>
              </w:rPr>
              <w:t>58.65%</w:t>
            </w:r>
          </w:p>
        </w:tc>
      </w:tr>
      <w:tr w14:paraId="52F36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14:paraId="3E0AB5F9">
            <w:pPr>
              <w:jc w:val="left"/>
              <w:rPr>
                <w:sz w:val="21"/>
                <w:szCs w:val="21"/>
              </w:rPr>
            </w:pPr>
            <w:r>
              <w:rPr>
                <w:rFonts w:ascii="宋体" w:hAnsi="宋体" w:eastAsia="宋体"/>
                <w:b w:val="0"/>
                <w:sz w:val="21"/>
                <w:szCs w:val="21"/>
              </w:rPr>
              <w:t>1.00</w:t>
            </w:r>
          </w:p>
        </w:tc>
        <w:tc>
          <w:tcPr>
            <w:tcW w:w="1384" w:type="dxa"/>
            <w:vAlign w:val="center"/>
          </w:tcPr>
          <w:p w14:paraId="266D2750">
            <w:pPr>
              <w:jc w:val="center"/>
              <w:rPr>
                <w:sz w:val="21"/>
                <w:szCs w:val="21"/>
              </w:rPr>
            </w:pPr>
            <w:r>
              <w:rPr>
                <w:rFonts w:ascii="宋体" w:hAnsi="宋体" w:eastAsia="宋体"/>
                <w:b w:val="0"/>
                <w:sz w:val="21"/>
                <w:szCs w:val="21"/>
              </w:rPr>
              <w:t>60.00%</w:t>
            </w:r>
          </w:p>
        </w:tc>
        <w:tc>
          <w:tcPr>
            <w:tcW w:w="1384" w:type="dxa"/>
            <w:vAlign w:val="center"/>
          </w:tcPr>
          <w:p w14:paraId="696FAC81">
            <w:pPr>
              <w:jc w:val="center"/>
              <w:rPr>
                <w:sz w:val="21"/>
                <w:szCs w:val="21"/>
              </w:rPr>
            </w:pPr>
            <w:r>
              <w:rPr>
                <w:rFonts w:ascii="宋体" w:hAnsi="宋体" w:eastAsia="宋体"/>
                <w:b w:val="0"/>
                <w:sz w:val="21"/>
                <w:szCs w:val="21"/>
              </w:rPr>
              <w:t>37.18%</w:t>
            </w:r>
          </w:p>
        </w:tc>
        <w:tc>
          <w:tcPr>
            <w:tcW w:w="1384" w:type="dxa"/>
            <w:vAlign w:val="center"/>
          </w:tcPr>
          <w:p w14:paraId="63BF1F97">
            <w:pPr>
              <w:jc w:val="center"/>
              <w:rPr>
                <w:sz w:val="21"/>
                <w:szCs w:val="21"/>
              </w:rPr>
            </w:pPr>
            <w:r>
              <w:rPr>
                <w:rFonts w:ascii="宋体" w:hAnsi="宋体" w:eastAsia="宋体"/>
                <w:b w:val="0"/>
                <w:sz w:val="21"/>
                <w:szCs w:val="21"/>
              </w:rPr>
              <w:t>48.13%</w:t>
            </w:r>
          </w:p>
        </w:tc>
        <w:tc>
          <w:tcPr>
            <w:tcW w:w="1384" w:type="dxa"/>
            <w:vAlign w:val="center"/>
          </w:tcPr>
          <w:p w14:paraId="0C1DA567">
            <w:pPr>
              <w:jc w:val="center"/>
              <w:rPr>
                <w:sz w:val="21"/>
                <w:szCs w:val="21"/>
              </w:rPr>
            </w:pPr>
            <w:r>
              <w:rPr>
                <w:rFonts w:ascii="宋体" w:hAnsi="宋体" w:eastAsia="宋体"/>
                <w:b w:val="0"/>
                <w:sz w:val="21"/>
                <w:szCs w:val="21"/>
              </w:rPr>
              <w:t>25.47%</w:t>
            </w:r>
          </w:p>
        </w:tc>
        <w:tc>
          <w:tcPr>
            <w:tcW w:w="1384" w:type="dxa"/>
            <w:vAlign w:val="center"/>
          </w:tcPr>
          <w:p w14:paraId="7CF1716A">
            <w:pPr>
              <w:jc w:val="center"/>
              <w:rPr>
                <w:sz w:val="21"/>
                <w:szCs w:val="21"/>
              </w:rPr>
            </w:pPr>
            <w:r>
              <w:rPr>
                <w:rFonts w:ascii="宋体" w:hAnsi="宋体" w:eastAsia="宋体"/>
                <w:b w:val="0"/>
                <w:sz w:val="21"/>
                <w:szCs w:val="21"/>
              </w:rPr>
              <w:t>61.38%</w:t>
            </w:r>
          </w:p>
        </w:tc>
      </w:tr>
      <w:tr w14:paraId="5E1C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14:paraId="31202D24">
            <w:pPr>
              <w:jc w:val="left"/>
              <w:rPr>
                <w:sz w:val="21"/>
                <w:szCs w:val="21"/>
              </w:rPr>
            </w:pPr>
            <w:r>
              <w:rPr>
                <w:rFonts w:ascii="宋体" w:hAnsi="宋体" w:eastAsia="宋体"/>
                <w:b w:val="0"/>
                <w:sz w:val="21"/>
                <w:szCs w:val="21"/>
              </w:rPr>
              <w:t>1.50</w:t>
            </w:r>
          </w:p>
        </w:tc>
        <w:tc>
          <w:tcPr>
            <w:tcW w:w="1384" w:type="dxa"/>
            <w:vAlign w:val="center"/>
          </w:tcPr>
          <w:p w14:paraId="112B2C9D">
            <w:pPr>
              <w:jc w:val="center"/>
              <w:rPr>
                <w:sz w:val="21"/>
                <w:szCs w:val="21"/>
              </w:rPr>
            </w:pPr>
            <w:r>
              <w:rPr>
                <w:rFonts w:ascii="宋体" w:hAnsi="宋体" w:eastAsia="宋体"/>
                <w:b w:val="0"/>
                <w:sz w:val="21"/>
                <w:szCs w:val="21"/>
              </w:rPr>
              <w:t>85.20%</w:t>
            </w:r>
          </w:p>
        </w:tc>
        <w:tc>
          <w:tcPr>
            <w:tcW w:w="1384" w:type="dxa"/>
            <w:vAlign w:val="center"/>
          </w:tcPr>
          <w:p w14:paraId="5AC3994F">
            <w:pPr>
              <w:jc w:val="center"/>
              <w:rPr>
                <w:sz w:val="21"/>
                <w:szCs w:val="21"/>
              </w:rPr>
            </w:pPr>
            <w:r>
              <w:rPr>
                <w:rFonts w:ascii="宋体" w:hAnsi="宋体" w:eastAsia="宋体"/>
                <w:b w:val="0"/>
                <w:sz w:val="21"/>
                <w:szCs w:val="21"/>
              </w:rPr>
              <w:t>60.81%</w:t>
            </w:r>
          </w:p>
        </w:tc>
        <w:tc>
          <w:tcPr>
            <w:tcW w:w="1384" w:type="dxa"/>
            <w:vAlign w:val="center"/>
          </w:tcPr>
          <w:p w14:paraId="114F326E">
            <w:pPr>
              <w:jc w:val="center"/>
              <w:rPr>
                <w:sz w:val="21"/>
                <w:szCs w:val="21"/>
              </w:rPr>
            </w:pPr>
            <w:r>
              <w:rPr>
                <w:rFonts w:ascii="宋体" w:hAnsi="宋体" w:eastAsia="宋体"/>
                <w:b w:val="0"/>
                <w:sz w:val="21"/>
                <w:szCs w:val="21"/>
              </w:rPr>
              <w:t>71.47%</w:t>
            </w:r>
          </w:p>
        </w:tc>
        <w:tc>
          <w:tcPr>
            <w:tcW w:w="1384" w:type="dxa"/>
            <w:vAlign w:val="center"/>
          </w:tcPr>
          <w:p w14:paraId="5EC97BAD">
            <w:pPr>
              <w:jc w:val="center"/>
              <w:rPr>
                <w:sz w:val="21"/>
                <w:szCs w:val="21"/>
              </w:rPr>
            </w:pPr>
            <w:r>
              <w:rPr>
                <w:rFonts w:ascii="宋体" w:hAnsi="宋体" w:eastAsia="宋体"/>
                <w:b w:val="0"/>
                <w:sz w:val="21"/>
                <w:szCs w:val="21"/>
              </w:rPr>
              <w:t>46.00%</w:t>
            </w:r>
          </w:p>
        </w:tc>
        <w:tc>
          <w:tcPr>
            <w:tcW w:w="1384" w:type="dxa"/>
            <w:vAlign w:val="center"/>
          </w:tcPr>
          <w:p w14:paraId="0A0AF30D">
            <w:pPr>
              <w:jc w:val="center"/>
              <w:rPr>
                <w:sz w:val="21"/>
                <w:szCs w:val="21"/>
              </w:rPr>
            </w:pPr>
            <w:r>
              <w:rPr>
                <w:rFonts w:ascii="宋体" w:hAnsi="宋体" w:eastAsia="宋体"/>
                <w:b w:val="0"/>
                <w:sz w:val="21"/>
                <w:szCs w:val="21"/>
              </w:rPr>
              <w:t>40.11%</w:t>
            </w:r>
          </w:p>
        </w:tc>
      </w:tr>
      <w:tr w14:paraId="7F203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14:paraId="3D65CB72">
            <w:pPr>
              <w:jc w:val="left"/>
              <w:rPr>
                <w:sz w:val="21"/>
                <w:szCs w:val="21"/>
              </w:rPr>
            </w:pPr>
            <w:r>
              <w:rPr>
                <w:rFonts w:ascii="宋体" w:hAnsi="宋体" w:eastAsia="宋体"/>
                <w:b w:val="0"/>
                <w:sz w:val="21"/>
                <w:szCs w:val="21"/>
              </w:rPr>
              <w:t>2.00</w:t>
            </w:r>
          </w:p>
        </w:tc>
        <w:tc>
          <w:tcPr>
            <w:tcW w:w="1384" w:type="dxa"/>
            <w:vAlign w:val="center"/>
          </w:tcPr>
          <w:p w14:paraId="32F995F3">
            <w:pPr>
              <w:jc w:val="center"/>
              <w:rPr>
                <w:sz w:val="21"/>
                <w:szCs w:val="21"/>
              </w:rPr>
            </w:pPr>
            <w:r>
              <w:rPr>
                <w:rFonts w:ascii="宋体" w:hAnsi="宋体" w:eastAsia="宋体"/>
                <w:b w:val="0"/>
                <w:sz w:val="21"/>
                <w:szCs w:val="21"/>
              </w:rPr>
              <w:t>95.20%</w:t>
            </w:r>
          </w:p>
        </w:tc>
        <w:tc>
          <w:tcPr>
            <w:tcW w:w="1384" w:type="dxa"/>
            <w:vAlign w:val="center"/>
          </w:tcPr>
          <w:p w14:paraId="649F8919">
            <w:pPr>
              <w:jc w:val="center"/>
              <w:rPr>
                <w:sz w:val="21"/>
                <w:szCs w:val="21"/>
              </w:rPr>
            </w:pPr>
            <w:r>
              <w:rPr>
                <w:rFonts w:ascii="宋体" w:hAnsi="宋体" w:eastAsia="宋体"/>
                <w:b w:val="0"/>
                <w:sz w:val="21"/>
                <w:szCs w:val="21"/>
              </w:rPr>
              <w:t>77.17%</w:t>
            </w:r>
          </w:p>
        </w:tc>
        <w:tc>
          <w:tcPr>
            <w:tcW w:w="1384" w:type="dxa"/>
            <w:vAlign w:val="center"/>
          </w:tcPr>
          <w:p w14:paraId="6D0D08E1">
            <w:pPr>
              <w:jc w:val="center"/>
              <w:rPr>
                <w:sz w:val="21"/>
                <w:szCs w:val="21"/>
              </w:rPr>
            </w:pPr>
            <w:r>
              <w:rPr>
                <w:rFonts w:ascii="宋体" w:hAnsi="宋体" w:eastAsia="宋体"/>
                <w:b w:val="0"/>
                <w:sz w:val="21"/>
                <w:szCs w:val="21"/>
              </w:rPr>
              <w:t>88.60%</w:t>
            </w:r>
          </w:p>
        </w:tc>
        <w:tc>
          <w:tcPr>
            <w:tcW w:w="1384" w:type="dxa"/>
            <w:vAlign w:val="center"/>
          </w:tcPr>
          <w:p w14:paraId="4EA8547B">
            <w:pPr>
              <w:jc w:val="center"/>
              <w:rPr>
                <w:sz w:val="21"/>
                <w:szCs w:val="21"/>
              </w:rPr>
            </w:pPr>
            <w:r>
              <w:rPr>
                <w:rFonts w:ascii="宋体" w:hAnsi="宋体" w:eastAsia="宋体"/>
                <w:b w:val="0"/>
                <w:sz w:val="21"/>
                <w:szCs w:val="21"/>
              </w:rPr>
              <w:t>63.93%</w:t>
            </w:r>
          </w:p>
        </w:tc>
        <w:tc>
          <w:tcPr>
            <w:tcW w:w="1384" w:type="dxa"/>
            <w:vAlign w:val="center"/>
          </w:tcPr>
          <w:p w14:paraId="5A1BC37D">
            <w:pPr>
              <w:jc w:val="center"/>
              <w:rPr>
                <w:sz w:val="21"/>
                <w:szCs w:val="21"/>
              </w:rPr>
            </w:pPr>
            <w:r>
              <w:rPr>
                <w:rFonts w:ascii="宋体" w:hAnsi="宋体" w:eastAsia="宋体"/>
                <w:b w:val="0"/>
                <w:sz w:val="21"/>
                <w:szCs w:val="21"/>
              </w:rPr>
              <w:t>23.36%</w:t>
            </w:r>
          </w:p>
        </w:tc>
      </w:tr>
    </w:tbl>
    <w:p w14:paraId="0BF48852">
      <w:pPr>
        <w:spacing w:after="120"/>
        <w:rPr>
          <w:sz w:val="24"/>
          <w:szCs w:val="24"/>
        </w:rPr>
      </w:pPr>
      <w:r>
        <w:rPr>
          <w:rFonts w:ascii="宋体" w:hAnsi="宋体" w:eastAsia="宋体"/>
          <w:b w:val="0"/>
          <w:sz w:val="24"/>
          <w:szCs w:val="24"/>
        </w:rPr>
        <w:t>低信噪比下最优布局的相对增益更明显，说明合理布置传感器对微弱故障信号检测尤为关键。随着信噪比升高，各布局检测概率逐渐接近饱和，相对增益有所缩小，但最优布局仍保持最高检测概率。</w:t>
      </w:r>
    </w:p>
    <w:p w14:paraId="249C154B">
      <w:pPr>
        <w:pStyle w:val="3"/>
        <w:rPr>
          <w:sz w:val="24"/>
          <w:szCs w:val="24"/>
        </w:rPr>
      </w:pPr>
      <w:r>
        <w:rPr>
          <w:rFonts w:hint="eastAsia"/>
          <w:b/>
          <w:sz w:val="24"/>
          <w:szCs w:val="24"/>
          <w:lang w:val="en-US" w:eastAsia="zh-CN"/>
        </w:rPr>
        <w:t>2.</w:t>
      </w:r>
      <w:r>
        <w:rPr>
          <w:rFonts w:ascii="宋体" w:hAnsi="宋体" w:eastAsia="宋体"/>
          <w:b/>
          <w:sz w:val="24"/>
          <w:szCs w:val="24"/>
        </w:rPr>
        <w:t>目标权重 ω 的敏感性分析</w:t>
      </w:r>
    </w:p>
    <w:p w14:paraId="00D7106D">
      <w:pPr>
        <w:spacing w:after="120"/>
        <w:jc w:val="center"/>
        <w:rPr>
          <w:sz w:val="24"/>
          <w:szCs w:val="24"/>
        </w:rPr>
      </w:pPr>
      <w:r>
        <w:t>表11 目标权重 ω 敏感性分析</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5764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1CF3ECF0">
            <w:pPr>
              <w:jc w:val="center"/>
              <w:rPr>
                <w:sz w:val="21"/>
                <w:szCs w:val="21"/>
              </w:rPr>
            </w:pPr>
            <w:r>
              <w:rPr>
                <w:rFonts w:ascii="宋体" w:hAnsi="宋体" w:eastAsia="宋体"/>
                <w:b/>
                <w:sz w:val="21"/>
                <w:szCs w:val="21"/>
              </w:rPr>
              <w:t>ω</w:t>
            </w:r>
          </w:p>
        </w:tc>
        <w:tc>
          <w:tcPr>
            <w:tcW w:w="2076" w:type="dxa"/>
            <w:vAlign w:val="center"/>
          </w:tcPr>
          <w:p w14:paraId="7864619F">
            <w:pPr>
              <w:jc w:val="center"/>
              <w:rPr>
                <w:sz w:val="21"/>
                <w:szCs w:val="21"/>
              </w:rPr>
            </w:pPr>
            <w:r>
              <w:rPr>
                <w:rFonts w:ascii="宋体" w:hAnsi="宋体" w:eastAsia="宋体"/>
                <w:b/>
                <w:sz w:val="21"/>
                <w:szCs w:val="21"/>
              </w:rPr>
              <w:t>最优布局</w:t>
            </w:r>
          </w:p>
        </w:tc>
        <w:tc>
          <w:tcPr>
            <w:tcW w:w="2076" w:type="dxa"/>
            <w:vAlign w:val="center"/>
          </w:tcPr>
          <w:p w14:paraId="0BEBFF6B">
            <w:pPr>
              <w:jc w:val="center"/>
              <w:rPr>
                <w:sz w:val="21"/>
                <w:szCs w:val="21"/>
              </w:rPr>
            </w:pPr>
            <w:r>
              <w:rPr>
                <w:rFonts w:ascii="宋体" w:hAnsi="宋体" w:eastAsia="宋体"/>
                <w:b/>
                <w:sz w:val="21"/>
                <w:szCs w:val="21"/>
              </w:rPr>
              <w:t>平均检测概率</w:t>
            </w:r>
          </w:p>
        </w:tc>
        <w:tc>
          <w:tcPr>
            <w:tcW w:w="2076" w:type="dxa"/>
            <w:vAlign w:val="center"/>
          </w:tcPr>
          <w:p w14:paraId="7B94A9DA">
            <w:pPr>
              <w:jc w:val="center"/>
              <w:rPr>
                <w:sz w:val="21"/>
                <w:szCs w:val="21"/>
              </w:rPr>
            </w:pPr>
            <w:r>
              <w:rPr>
                <w:rFonts w:ascii="宋体" w:hAnsi="宋体" w:eastAsia="宋体"/>
                <w:b/>
                <w:sz w:val="21"/>
                <w:szCs w:val="21"/>
              </w:rPr>
              <w:t>最小检测概率</w:t>
            </w:r>
          </w:p>
        </w:tc>
      </w:tr>
      <w:tr w14:paraId="52CC1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028A93E9">
            <w:pPr>
              <w:jc w:val="left"/>
              <w:rPr>
                <w:sz w:val="21"/>
                <w:szCs w:val="21"/>
              </w:rPr>
            </w:pPr>
            <w:r>
              <w:rPr>
                <w:rFonts w:ascii="宋体" w:hAnsi="宋体" w:eastAsia="宋体"/>
                <w:b w:val="0"/>
                <w:sz w:val="21"/>
                <w:szCs w:val="21"/>
              </w:rPr>
              <w:t>0.3</w:t>
            </w:r>
          </w:p>
        </w:tc>
        <w:tc>
          <w:tcPr>
            <w:tcW w:w="2076" w:type="dxa"/>
            <w:vAlign w:val="center"/>
          </w:tcPr>
          <w:p w14:paraId="18AE648E">
            <w:pPr>
              <w:jc w:val="center"/>
              <w:rPr>
                <w:sz w:val="21"/>
                <w:szCs w:val="21"/>
              </w:rPr>
            </w:pPr>
            <w:r>
              <w:rPr>
                <w:rFonts w:ascii="宋体" w:hAnsi="宋体" w:eastAsia="宋体"/>
                <w:b w:val="0"/>
                <w:sz w:val="21"/>
                <w:szCs w:val="21"/>
              </w:rPr>
              <w:t>P3,P4,P5</w:t>
            </w:r>
          </w:p>
        </w:tc>
        <w:tc>
          <w:tcPr>
            <w:tcW w:w="2076" w:type="dxa"/>
            <w:vAlign w:val="center"/>
          </w:tcPr>
          <w:p w14:paraId="3D2F11B3">
            <w:pPr>
              <w:jc w:val="center"/>
              <w:rPr>
                <w:sz w:val="21"/>
                <w:szCs w:val="21"/>
              </w:rPr>
            </w:pPr>
            <w:r>
              <w:rPr>
                <w:rFonts w:ascii="宋体" w:hAnsi="宋体" w:eastAsia="宋体"/>
                <w:b w:val="0"/>
                <w:sz w:val="21"/>
                <w:szCs w:val="21"/>
              </w:rPr>
              <w:t>64.00%</w:t>
            </w:r>
          </w:p>
        </w:tc>
        <w:tc>
          <w:tcPr>
            <w:tcW w:w="2076" w:type="dxa"/>
            <w:vAlign w:val="center"/>
          </w:tcPr>
          <w:p w14:paraId="0CF6076A">
            <w:pPr>
              <w:jc w:val="center"/>
              <w:rPr>
                <w:sz w:val="21"/>
                <w:szCs w:val="21"/>
              </w:rPr>
            </w:pPr>
            <w:r>
              <w:rPr>
                <w:rFonts w:ascii="宋体" w:hAnsi="宋体" w:eastAsia="宋体"/>
                <w:b w:val="0"/>
                <w:sz w:val="21"/>
                <w:szCs w:val="21"/>
              </w:rPr>
              <w:t>54.80%</w:t>
            </w:r>
          </w:p>
        </w:tc>
      </w:tr>
      <w:tr w14:paraId="5D644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1EC3B6DC">
            <w:pPr>
              <w:jc w:val="left"/>
              <w:rPr>
                <w:sz w:val="21"/>
                <w:szCs w:val="21"/>
              </w:rPr>
            </w:pPr>
            <w:r>
              <w:rPr>
                <w:rFonts w:ascii="宋体" w:hAnsi="宋体" w:eastAsia="宋体"/>
                <w:b w:val="0"/>
                <w:sz w:val="21"/>
                <w:szCs w:val="21"/>
              </w:rPr>
              <w:t>0.5</w:t>
            </w:r>
          </w:p>
        </w:tc>
        <w:tc>
          <w:tcPr>
            <w:tcW w:w="2076" w:type="dxa"/>
            <w:vAlign w:val="center"/>
          </w:tcPr>
          <w:p w14:paraId="3DCDC6B8">
            <w:pPr>
              <w:jc w:val="center"/>
              <w:rPr>
                <w:sz w:val="21"/>
                <w:szCs w:val="21"/>
              </w:rPr>
            </w:pPr>
            <w:r>
              <w:rPr>
                <w:rFonts w:ascii="宋体" w:hAnsi="宋体" w:eastAsia="宋体"/>
                <w:b w:val="0"/>
                <w:sz w:val="21"/>
                <w:szCs w:val="21"/>
              </w:rPr>
              <w:t>P1,P4,P5</w:t>
            </w:r>
          </w:p>
        </w:tc>
        <w:tc>
          <w:tcPr>
            <w:tcW w:w="2076" w:type="dxa"/>
            <w:vAlign w:val="center"/>
          </w:tcPr>
          <w:p w14:paraId="02A7C916">
            <w:pPr>
              <w:jc w:val="center"/>
              <w:rPr>
                <w:sz w:val="21"/>
                <w:szCs w:val="21"/>
              </w:rPr>
            </w:pPr>
            <w:r>
              <w:rPr>
                <w:rFonts w:ascii="宋体" w:hAnsi="宋体" w:eastAsia="宋体"/>
                <w:b w:val="0"/>
                <w:sz w:val="21"/>
                <w:szCs w:val="21"/>
              </w:rPr>
              <w:t>58.80%</w:t>
            </w:r>
          </w:p>
        </w:tc>
        <w:tc>
          <w:tcPr>
            <w:tcW w:w="2076" w:type="dxa"/>
            <w:vAlign w:val="center"/>
          </w:tcPr>
          <w:p w14:paraId="18DD45A7">
            <w:pPr>
              <w:jc w:val="center"/>
              <w:rPr>
                <w:sz w:val="21"/>
                <w:szCs w:val="21"/>
              </w:rPr>
            </w:pPr>
            <w:r>
              <w:rPr>
                <w:rFonts w:ascii="宋体" w:hAnsi="宋体" w:eastAsia="宋体"/>
                <w:b w:val="0"/>
                <w:sz w:val="21"/>
                <w:szCs w:val="21"/>
              </w:rPr>
              <w:t>56.20%</w:t>
            </w:r>
          </w:p>
        </w:tc>
      </w:tr>
      <w:tr w14:paraId="49D54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14FFF59A">
            <w:pPr>
              <w:jc w:val="left"/>
              <w:rPr>
                <w:sz w:val="21"/>
                <w:szCs w:val="21"/>
              </w:rPr>
            </w:pPr>
            <w:r>
              <w:rPr>
                <w:rFonts w:ascii="宋体" w:hAnsi="宋体" w:eastAsia="宋体"/>
                <w:b w:val="0"/>
                <w:sz w:val="21"/>
                <w:szCs w:val="21"/>
              </w:rPr>
              <w:t>0.7</w:t>
            </w:r>
          </w:p>
        </w:tc>
        <w:tc>
          <w:tcPr>
            <w:tcW w:w="2076" w:type="dxa"/>
            <w:vAlign w:val="center"/>
          </w:tcPr>
          <w:p w14:paraId="16ED03C2">
            <w:pPr>
              <w:jc w:val="center"/>
              <w:rPr>
                <w:sz w:val="21"/>
                <w:szCs w:val="21"/>
              </w:rPr>
            </w:pPr>
            <w:r>
              <w:rPr>
                <w:rFonts w:ascii="宋体" w:hAnsi="宋体" w:eastAsia="宋体"/>
                <w:b w:val="0"/>
                <w:sz w:val="21"/>
                <w:szCs w:val="21"/>
              </w:rPr>
              <w:t>P1,P4,P5</w:t>
            </w:r>
          </w:p>
        </w:tc>
        <w:tc>
          <w:tcPr>
            <w:tcW w:w="2076" w:type="dxa"/>
            <w:vAlign w:val="center"/>
          </w:tcPr>
          <w:p w14:paraId="72DB8AF4">
            <w:pPr>
              <w:jc w:val="center"/>
              <w:rPr>
                <w:sz w:val="21"/>
                <w:szCs w:val="21"/>
              </w:rPr>
            </w:pPr>
            <w:r>
              <w:rPr>
                <w:rFonts w:ascii="宋体" w:hAnsi="宋体" w:eastAsia="宋体"/>
                <w:b w:val="0"/>
                <w:sz w:val="21"/>
                <w:szCs w:val="21"/>
              </w:rPr>
              <w:t>60.07%</w:t>
            </w:r>
          </w:p>
        </w:tc>
        <w:tc>
          <w:tcPr>
            <w:tcW w:w="2076" w:type="dxa"/>
            <w:vAlign w:val="center"/>
          </w:tcPr>
          <w:p w14:paraId="40026C29">
            <w:pPr>
              <w:jc w:val="center"/>
              <w:rPr>
                <w:sz w:val="21"/>
                <w:szCs w:val="21"/>
              </w:rPr>
            </w:pPr>
            <w:r>
              <w:rPr>
                <w:rFonts w:ascii="宋体" w:hAnsi="宋体" w:eastAsia="宋体"/>
                <w:b w:val="0"/>
                <w:sz w:val="21"/>
                <w:szCs w:val="21"/>
              </w:rPr>
              <w:t>57.20%</w:t>
            </w:r>
          </w:p>
        </w:tc>
      </w:tr>
      <w:tr w14:paraId="1CC5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2F2A2877">
            <w:pPr>
              <w:jc w:val="left"/>
              <w:rPr>
                <w:sz w:val="21"/>
                <w:szCs w:val="21"/>
              </w:rPr>
            </w:pPr>
            <w:r>
              <w:rPr>
                <w:rFonts w:ascii="宋体" w:hAnsi="宋体" w:eastAsia="宋体"/>
                <w:b w:val="0"/>
                <w:sz w:val="21"/>
                <w:szCs w:val="21"/>
              </w:rPr>
              <w:t>0.9</w:t>
            </w:r>
          </w:p>
        </w:tc>
        <w:tc>
          <w:tcPr>
            <w:tcW w:w="2076" w:type="dxa"/>
            <w:vAlign w:val="center"/>
          </w:tcPr>
          <w:p w14:paraId="21724EC5">
            <w:pPr>
              <w:jc w:val="center"/>
              <w:rPr>
                <w:sz w:val="21"/>
                <w:szCs w:val="21"/>
              </w:rPr>
            </w:pPr>
            <w:r>
              <w:rPr>
                <w:rFonts w:ascii="宋体" w:hAnsi="宋体" w:eastAsia="宋体"/>
                <w:b w:val="0"/>
                <w:sz w:val="21"/>
                <w:szCs w:val="21"/>
              </w:rPr>
              <w:t>P1,P4,P5</w:t>
            </w:r>
          </w:p>
        </w:tc>
        <w:tc>
          <w:tcPr>
            <w:tcW w:w="2076" w:type="dxa"/>
            <w:vAlign w:val="center"/>
          </w:tcPr>
          <w:p w14:paraId="31A87519">
            <w:pPr>
              <w:jc w:val="center"/>
              <w:rPr>
                <w:sz w:val="21"/>
                <w:szCs w:val="21"/>
              </w:rPr>
            </w:pPr>
            <w:r>
              <w:rPr>
                <w:rFonts w:ascii="宋体" w:hAnsi="宋体" w:eastAsia="宋体"/>
                <w:b w:val="0"/>
                <w:sz w:val="21"/>
                <w:szCs w:val="21"/>
              </w:rPr>
              <w:t>62.13%</w:t>
            </w:r>
          </w:p>
        </w:tc>
        <w:tc>
          <w:tcPr>
            <w:tcW w:w="2076" w:type="dxa"/>
            <w:vAlign w:val="center"/>
          </w:tcPr>
          <w:p w14:paraId="4638E6B5">
            <w:pPr>
              <w:jc w:val="center"/>
              <w:rPr>
                <w:sz w:val="21"/>
                <w:szCs w:val="21"/>
              </w:rPr>
            </w:pPr>
            <w:r>
              <w:rPr>
                <w:rFonts w:ascii="宋体" w:hAnsi="宋体" w:eastAsia="宋体"/>
                <w:b w:val="0"/>
                <w:sz w:val="21"/>
                <w:szCs w:val="21"/>
              </w:rPr>
              <w:t>59.60%</w:t>
            </w:r>
          </w:p>
        </w:tc>
      </w:tr>
    </w:tbl>
    <w:p w14:paraId="0B41C313">
      <w:pPr>
        <w:spacing w:after="120"/>
        <w:rPr>
          <w:sz w:val="24"/>
          <w:szCs w:val="24"/>
        </w:rPr>
      </w:pPr>
      <w:r>
        <w:rPr>
          <w:rFonts w:ascii="宋体" w:hAnsi="宋体" w:eastAsia="宋体"/>
          <w:b w:val="0"/>
          <w:sz w:val="24"/>
          <w:szCs w:val="24"/>
        </w:rPr>
        <w:t>当 ω 较小时，模型更偏向平均检测概率；当 ω 增大时，模型更重视最不利故障源位置。ω=0.5、0.7、0.9 时最优布局保持一致，说明在鲁棒性优先的权重范围内，布局结果较稳定。</w:t>
      </w:r>
    </w:p>
    <w:p w14:paraId="7E1E5B22">
      <w:pPr>
        <w:pStyle w:val="3"/>
        <w:rPr>
          <w:sz w:val="24"/>
          <w:szCs w:val="24"/>
        </w:rPr>
      </w:pPr>
      <w:r>
        <w:rPr>
          <w:rFonts w:ascii="宋体" w:hAnsi="宋体" w:eastAsia="宋体"/>
          <w:b/>
          <w:sz w:val="24"/>
          <w:szCs w:val="24"/>
        </w:rPr>
        <w:t>3. 传播参数敏感性分析</w:t>
      </w:r>
    </w:p>
    <w:p w14:paraId="7C7025F5">
      <w:pPr>
        <w:spacing w:after="120"/>
        <w:rPr>
          <w:sz w:val="24"/>
          <w:szCs w:val="24"/>
        </w:rPr>
      </w:pPr>
      <w:r>
        <w:t>表12 α、β 敏感性分析</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1"/>
        <w:gridCol w:w="1661"/>
      </w:tblGrid>
      <w:tr w14:paraId="7B009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2121CCCB">
            <w:pPr>
              <w:jc w:val="center"/>
            </w:pPr>
            <w:r>
              <w:rPr>
                <w:rFonts w:ascii="宋体" w:hAnsi="宋体" w:eastAsia="宋体"/>
                <w:b/>
                <w:sz w:val="21"/>
              </w:rPr>
              <w:t>α</w:t>
            </w:r>
          </w:p>
        </w:tc>
        <w:tc>
          <w:tcPr>
            <w:tcW w:w="1661" w:type="dxa"/>
            <w:vAlign w:val="center"/>
          </w:tcPr>
          <w:p w14:paraId="3C07F8C0">
            <w:pPr>
              <w:jc w:val="center"/>
            </w:pPr>
            <w:r>
              <w:rPr>
                <w:rFonts w:ascii="宋体" w:hAnsi="宋体" w:eastAsia="宋体"/>
                <w:b/>
                <w:sz w:val="21"/>
              </w:rPr>
              <w:t>β</w:t>
            </w:r>
          </w:p>
        </w:tc>
        <w:tc>
          <w:tcPr>
            <w:tcW w:w="1661" w:type="dxa"/>
            <w:vAlign w:val="center"/>
          </w:tcPr>
          <w:p w14:paraId="67FB26C1">
            <w:pPr>
              <w:jc w:val="center"/>
            </w:pPr>
            <w:r>
              <w:rPr>
                <w:rFonts w:ascii="宋体" w:hAnsi="宋体" w:eastAsia="宋体"/>
                <w:b/>
                <w:sz w:val="21"/>
              </w:rPr>
              <w:t>最优布局</w:t>
            </w:r>
          </w:p>
        </w:tc>
        <w:tc>
          <w:tcPr>
            <w:tcW w:w="1661" w:type="dxa"/>
            <w:vAlign w:val="center"/>
          </w:tcPr>
          <w:p w14:paraId="5C164F6B">
            <w:pPr>
              <w:jc w:val="center"/>
            </w:pPr>
            <w:r>
              <w:rPr>
                <w:rFonts w:ascii="宋体" w:hAnsi="宋体" w:eastAsia="宋体"/>
                <w:b/>
                <w:sz w:val="21"/>
              </w:rPr>
              <w:t>平均检测概率</w:t>
            </w:r>
          </w:p>
        </w:tc>
        <w:tc>
          <w:tcPr>
            <w:tcW w:w="1661" w:type="dxa"/>
            <w:vAlign w:val="center"/>
          </w:tcPr>
          <w:p w14:paraId="7CED7446">
            <w:pPr>
              <w:jc w:val="center"/>
            </w:pPr>
            <w:r>
              <w:rPr>
                <w:rFonts w:ascii="宋体" w:hAnsi="宋体" w:eastAsia="宋体"/>
                <w:b/>
                <w:sz w:val="21"/>
              </w:rPr>
              <w:t>最小检测概率</w:t>
            </w:r>
          </w:p>
        </w:tc>
      </w:tr>
      <w:tr w14:paraId="30687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0981A34F">
            <w:pPr>
              <w:jc w:val="left"/>
            </w:pPr>
            <w:r>
              <w:rPr>
                <w:rFonts w:ascii="宋体" w:hAnsi="宋体" w:eastAsia="宋体"/>
                <w:b w:val="0"/>
                <w:sz w:val="19"/>
              </w:rPr>
              <w:t>0.20</w:t>
            </w:r>
          </w:p>
        </w:tc>
        <w:tc>
          <w:tcPr>
            <w:tcW w:w="1661" w:type="dxa"/>
            <w:vAlign w:val="center"/>
          </w:tcPr>
          <w:p w14:paraId="6546C489">
            <w:pPr>
              <w:jc w:val="center"/>
            </w:pPr>
            <w:r>
              <w:rPr>
                <w:rFonts w:ascii="宋体" w:hAnsi="宋体" w:eastAsia="宋体"/>
                <w:b w:val="0"/>
                <w:sz w:val="19"/>
              </w:rPr>
              <w:t>0.80</w:t>
            </w:r>
          </w:p>
        </w:tc>
        <w:tc>
          <w:tcPr>
            <w:tcW w:w="1661" w:type="dxa"/>
            <w:vAlign w:val="center"/>
          </w:tcPr>
          <w:p w14:paraId="2AA6B697">
            <w:pPr>
              <w:jc w:val="center"/>
            </w:pPr>
            <w:r>
              <w:rPr>
                <w:rFonts w:ascii="宋体" w:hAnsi="宋体" w:eastAsia="宋体"/>
                <w:b w:val="0"/>
                <w:sz w:val="19"/>
              </w:rPr>
              <w:t>P1,P4,P5</w:t>
            </w:r>
          </w:p>
        </w:tc>
        <w:tc>
          <w:tcPr>
            <w:tcW w:w="1661" w:type="dxa"/>
            <w:vAlign w:val="center"/>
          </w:tcPr>
          <w:p w14:paraId="2536E36B">
            <w:pPr>
              <w:jc w:val="center"/>
            </w:pPr>
            <w:r>
              <w:rPr>
                <w:rFonts w:ascii="宋体" w:hAnsi="宋体" w:eastAsia="宋体"/>
                <w:b w:val="0"/>
                <w:sz w:val="19"/>
              </w:rPr>
              <w:t>77.00%</w:t>
            </w:r>
          </w:p>
        </w:tc>
        <w:tc>
          <w:tcPr>
            <w:tcW w:w="1661" w:type="dxa"/>
            <w:vAlign w:val="center"/>
          </w:tcPr>
          <w:p w14:paraId="19B0E9DF">
            <w:pPr>
              <w:jc w:val="center"/>
            </w:pPr>
            <w:r>
              <w:rPr>
                <w:rFonts w:ascii="宋体" w:hAnsi="宋体" w:eastAsia="宋体"/>
                <w:b w:val="0"/>
                <w:sz w:val="19"/>
              </w:rPr>
              <w:t>74.20%</w:t>
            </w:r>
          </w:p>
        </w:tc>
      </w:tr>
      <w:tr w14:paraId="37556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7B23A737">
            <w:pPr>
              <w:jc w:val="left"/>
            </w:pPr>
            <w:r>
              <w:rPr>
                <w:rFonts w:ascii="宋体" w:hAnsi="宋体" w:eastAsia="宋体"/>
                <w:b w:val="0"/>
                <w:sz w:val="19"/>
              </w:rPr>
              <w:t>0.20</w:t>
            </w:r>
          </w:p>
        </w:tc>
        <w:tc>
          <w:tcPr>
            <w:tcW w:w="1661" w:type="dxa"/>
            <w:vAlign w:val="center"/>
          </w:tcPr>
          <w:p w14:paraId="0A6929E2">
            <w:pPr>
              <w:jc w:val="center"/>
            </w:pPr>
            <w:r>
              <w:rPr>
                <w:rFonts w:ascii="宋体" w:hAnsi="宋体" w:eastAsia="宋体"/>
                <w:b w:val="0"/>
                <w:sz w:val="19"/>
              </w:rPr>
              <w:t>1.00</w:t>
            </w:r>
          </w:p>
        </w:tc>
        <w:tc>
          <w:tcPr>
            <w:tcW w:w="1661" w:type="dxa"/>
            <w:vAlign w:val="center"/>
          </w:tcPr>
          <w:p w14:paraId="09586744">
            <w:pPr>
              <w:jc w:val="center"/>
            </w:pPr>
            <w:r>
              <w:rPr>
                <w:rFonts w:ascii="宋体" w:hAnsi="宋体" w:eastAsia="宋体"/>
                <w:b w:val="0"/>
                <w:sz w:val="19"/>
              </w:rPr>
              <w:t>P1,P4,P5</w:t>
            </w:r>
          </w:p>
        </w:tc>
        <w:tc>
          <w:tcPr>
            <w:tcW w:w="1661" w:type="dxa"/>
            <w:vAlign w:val="center"/>
          </w:tcPr>
          <w:p w14:paraId="093CDBA4">
            <w:pPr>
              <w:jc w:val="center"/>
            </w:pPr>
            <w:r>
              <w:rPr>
                <w:rFonts w:ascii="宋体" w:hAnsi="宋体" w:eastAsia="宋体"/>
                <w:b w:val="0"/>
                <w:sz w:val="19"/>
              </w:rPr>
              <w:t>67.13%</w:t>
            </w:r>
          </w:p>
        </w:tc>
        <w:tc>
          <w:tcPr>
            <w:tcW w:w="1661" w:type="dxa"/>
            <w:vAlign w:val="center"/>
          </w:tcPr>
          <w:p w14:paraId="342B19DA">
            <w:pPr>
              <w:jc w:val="center"/>
            </w:pPr>
            <w:r>
              <w:rPr>
                <w:rFonts w:ascii="宋体" w:hAnsi="宋体" w:eastAsia="宋体"/>
                <w:b w:val="0"/>
                <w:sz w:val="19"/>
              </w:rPr>
              <w:t>64.60%</w:t>
            </w:r>
          </w:p>
        </w:tc>
      </w:tr>
      <w:tr w14:paraId="0595B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3CF2FE98">
            <w:pPr>
              <w:jc w:val="left"/>
            </w:pPr>
            <w:r>
              <w:rPr>
                <w:rFonts w:ascii="宋体" w:hAnsi="宋体" w:eastAsia="宋体"/>
                <w:b w:val="0"/>
                <w:sz w:val="19"/>
              </w:rPr>
              <w:t>0.20</w:t>
            </w:r>
          </w:p>
        </w:tc>
        <w:tc>
          <w:tcPr>
            <w:tcW w:w="1661" w:type="dxa"/>
            <w:vAlign w:val="center"/>
          </w:tcPr>
          <w:p w14:paraId="0CA89660">
            <w:pPr>
              <w:jc w:val="center"/>
            </w:pPr>
            <w:r>
              <w:rPr>
                <w:rFonts w:ascii="宋体" w:hAnsi="宋体" w:eastAsia="宋体"/>
                <w:b w:val="0"/>
                <w:sz w:val="19"/>
              </w:rPr>
              <w:t>1.20</w:t>
            </w:r>
          </w:p>
        </w:tc>
        <w:tc>
          <w:tcPr>
            <w:tcW w:w="1661" w:type="dxa"/>
            <w:vAlign w:val="center"/>
          </w:tcPr>
          <w:p w14:paraId="709E9ACA">
            <w:pPr>
              <w:jc w:val="center"/>
            </w:pPr>
            <w:r>
              <w:rPr>
                <w:rFonts w:ascii="宋体" w:hAnsi="宋体" w:eastAsia="宋体"/>
                <w:b w:val="0"/>
                <w:sz w:val="19"/>
              </w:rPr>
              <w:t>P1,P4,P5</w:t>
            </w:r>
          </w:p>
        </w:tc>
        <w:tc>
          <w:tcPr>
            <w:tcW w:w="1661" w:type="dxa"/>
            <w:vAlign w:val="center"/>
          </w:tcPr>
          <w:p w14:paraId="3C68B6EC">
            <w:pPr>
              <w:jc w:val="center"/>
            </w:pPr>
            <w:r>
              <w:rPr>
                <w:rFonts w:ascii="宋体" w:hAnsi="宋体" w:eastAsia="宋体"/>
                <w:b w:val="0"/>
                <w:sz w:val="19"/>
              </w:rPr>
              <w:t>59.40%</w:t>
            </w:r>
          </w:p>
        </w:tc>
        <w:tc>
          <w:tcPr>
            <w:tcW w:w="1661" w:type="dxa"/>
            <w:vAlign w:val="center"/>
          </w:tcPr>
          <w:p w14:paraId="537803D6">
            <w:pPr>
              <w:jc w:val="center"/>
            </w:pPr>
            <w:r>
              <w:rPr>
                <w:rFonts w:ascii="宋体" w:hAnsi="宋体" w:eastAsia="宋体"/>
                <w:b w:val="0"/>
                <w:sz w:val="19"/>
              </w:rPr>
              <w:t>56.20%</w:t>
            </w:r>
          </w:p>
        </w:tc>
      </w:tr>
      <w:tr w14:paraId="65097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42FBDE41">
            <w:pPr>
              <w:jc w:val="left"/>
            </w:pPr>
            <w:r>
              <w:rPr>
                <w:rFonts w:ascii="宋体" w:hAnsi="宋体" w:eastAsia="宋体"/>
                <w:b w:val="0"/>
                <w:sz w:val="19"/>
              </w:rPr>
              <w:t>0.33</w:t>
            </w:r>
          </w:p>
        </w:tc>
        <w:tc>
          <w:tcPr>
            <w:tcW w:w="1661" w:type="dxa"/>
            <w:vAlign w:val="center"/>
          </w:tcPr>
          <w:p w14:paraId="584E3B3E">
            <w:pPr>
              <w:jc w:val="center"/>
            </w:pPr>
            <w:r>
              <w:rPr>
                <w:rFonts w:ascii="宋体" w:hAnsi="宋体" w:eastAsia="宋体"/>
                <w:b w:val="0"/>
                <w:sz w:val="19"/>
              </w:rPr>
              <w:t>0.80</w:t>
            </w:r>
          </w:p>
        </w:tc>
        <w:tc>
          <w:tcPr>
            <w:tcW w:w="1661" w:type="dxa"/>
            <w:vAlign w:val="center"/>
          </w:tcPr>
          <w:p w14:paraId="37115CC7">
            <w:pPr>
              <w:jc w:val="center"/>
            </w:pPr>
            <w:r>
              <w:rPr>
                <w:rFonts w:ascii="宋体" w:hAnsi="宋体" w:eastAsia="宋体"/>
                <w:b w:val="0"/>
                <w:sz w:val="19"/>
              </w:rPr>
              <w:t>P1,P4,P5</w:t>
            </w:r>
          </w:p>
        </w:tc>
        <w:tc>
          <w:tcPr>
            <w:tcW w:w="1661" w:type="dxa"/>
            <w:vAlign w:val="center"/>
          </w:tcPr>
          <w:p w14:paraId="0BF4D654">
            <w:pPr>
              <w:jc w:val="center"/>
            </w:pPr>
            <w:r>
              <w:rPr>
                <w:rFonts w:ascii="宋体" w:hAnsi="宋体" w:eastAsia="宋体"/>
                <w:b w:val="0"/>
                <w:sz w:val="19"/>
              </w:rPr>
              <w:t>65.73%</w:t>
            </w:r>
          </w:p>
        </w:tc>
        <w:tc>
          <w:tcPr>
            <w:tcW w:w="1661" w:type="dxa"/>
            <w:vAlign w:val="center"/>
          </w:tcPr>
          <w:p w14:paraId="15EFED60">
            <w:pPr>
              <w:jc w:val="center"/>
            </w:pPr>
            <w:r>
              <w:rPr>
                <w:rFonts w:ascii="宋体" w:hAnsi="宋体" w:eastAsia="宋体"/>
                <w:b w:val="0"/>
                <w:sz w:val="19"/>
              </w:rPr>
              <w:t>61.60%</w:t>
            </w:r>
          </w:p>
        </w:tc>
      </w:tr>
      <w:tr w14:paraId="704DD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5F694D1C">
            <w:pPr>
              <w:jc w:val="left"/>
            </w:pPr>
            <w:r>
              <w:rPr>
                <w:rFonts w:ascii="宋体" w:hAnsi="宋体" w:eastAsia="宋体"/>
                <w:b w:val="0"/>
                <w:sz w:val="19"/>
              </w:rPr>
              <w:t>0.33</w:t>
            </w:r>
          </w:p>
        </w:tc>
        <w:tc>
          <w:tcPr>
            <w:tcW w:w="1661" w:type="dxa"/>
            <w:vAlign w:val="center"/>
          </w:tcPr>
          <w:p w14:paraId="77410118">
            <w:pPr>
              <w:jc w:val="center"/>
            </w:pPr>
            <w:r>
              <w:rPr>
                <w:rFonts w:ascii="宋体" w:hAnsi="宋体" w:eastAsia="宋体"/>
                <w:b w:val="0"/>
                <w:sz w:val="19"/>
              </w:rPr>
              <w:t>1.00</w:t>
            </w:r>
          </w:p>
        </w:tc>
        <w:tc>
          <w:tcPr>
            <w:tcW w:w="1661" w:type="dxa"/>
            <w:vAlign w:val="center"/>
          </w:tcPr>
          <w:p w14:paraId="394F0B75">
            <w:pPr>
              <w:jc w:val="center"/>
            </w:pPr>
            <w:r>
              <w:rPr>
                <w:rFonts w:ascii="宋体" w:hAnsi="宋体" w:eastAsia="宋体"/>
                <w:b w:val="0"/>
                <w:sz w:val="19"/>
              </w:rPr>
              <w:t>P1,P4,P5</w:t>
            </w:r>
          </w:p>
        </w:tc>
        <w:tc>
          <w:tcPr>
            <w:tcW w:w="1661" w:type="dxa"/>
            <w:vAlign w:val="center"/>
          </w:tcPr>
          <w:p w14:paraId="74A50D08">
            <w:pPr>
              <w:jc w:val="center"/>
            </w:pPr>
            <w:r>
              <w:rPr>
                <w:rFonts w:ascii="宋体" w:hAnsi="宋体" w:eastAsia="宋体"/>
                <w:b w:val="0"/>
                <w:sz w:val="19"/>
              </w:rPr>
              <w:t>61.27%</w:t>
            </w:r>
          </w:p>
        </w:tc>
        <w:tc>
          <w:tcPr>
            <w:tcW w:w="1661" w:type="dxa"/>
            <w:vAlign w:val="center"/>
          </w:tcPr>
          <w:p w14:paraId="2A6CB9F5">
            <w:pPr>
              <w:jc w:val="center"/>
            </w:pPr>
            <w:r>
              <w:rPr>
                <w:rFonts w:ascii="宋体" w:hAnsi="宋体" w:eastAsia="宋体"/>
                <w:b w:val="0"/>
                <w:sz w:val="19"/>
              </w:rPr>
              <w:t>59.20%</w:t>
            </w:r>
          </w:p>
        </w:tc>
      </w:tr>
      <w:tr w14:paraId="2BF58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46A7BF10">
            <w:pPr>
              <w:jc w:val="left"/>
            </w:pPr>
            <w:r>
              <w:rPr>
                <w:rFonts w:ascii="宋体" w:hAnsi="宋体" w:eastAsia="宋体"/>
                <w:b w:val="0"/>
                <w:sz w:val="19"/>
              </w:rPr>
              <w:t>0.33</w:t>
            </w:r>
          </w:p>
        </w:tc>
        <w:tc>
          <w:tcPr>
            <w:tcW w:w="1661" w:type="dxa"/>
            <w:vAlign w:val="center"/>
          </w:tcPr>
          <w:p w14:paraId="14268788">
            <w:pPr>
              <w:jc w:val="center"/>
            </w:pPr>
            <w:r>
              <w:rPr>
                <w:rFonts w:ascii="宋体" w:hAnsi="宋体" w:eastAsia="宋体"/>
                <w:b w:val="0"/>
                <w:sz w:val="19"/>
              </w:rPr>
              <w:t>1.20</w:t>
            </w:r>
          </w:p>
        </w:tc>
        <w:tc>
          <w:tcPr>
            <w:tcW w:w="1661" w:type="dxa"/>
            <w:vAlign w:val="center"/>
          </w:tcPr>
          <w:p w14:paraId="0FB4D3A5">
            <w:pPr>
              <w:jc w:val="center"/>
            </w:pPr>
            <w:r>
              <w:rPr>
                <w:rFonts w:ascii="宋体" w:hAnsi="宋体" w:eastAsia="宋体"/>
                <w:b w:val="0"/>
                <w:sz w:val="19"/>
              </w:rPr>
              <w:t>P1,P4,P5</w:t>
            </w:r>
          </w:p>
        </w:tc>
        <w:tc>
          <w:tcPr>
            <w:tcW w:w="1661" w:type="dxa"/>
            <w:vAlign w:val="center"/>
          </w:tcPr>
          <w:p w14:paraId="5F1011C4">
            <w:pPr>
              <w:jc w:val="center"/>
            </w:pPr>
            <w:r>
              <w:rPr>
                <w:rFonts w:ascii="宋体" w:hAnsi="宋体" w:eastAsia="宋体"/>
                <w:b w:val="0"/>
                <w:sz w:val="19"/>
              </w:rPr>
              <w:t>52.67%</w:t>
            </w:r>
          </w:p>
        </w:tc>
        <w:tc>
          <w:tcPr>
            <w:tcW w:w="1661" w:type="dxa"/>
            <w:vAlign w:val="center"/>
          </w:tcPr>
          <w:p w14:paraId="122526A1">
            <w:pPr>
              <w:jc w:val="center"/>
            </w:pPr>
            <w:r>
              <w:rPr>
                <w:rFonts w:ascii="宋体" w:hAnsi="宋体" w:eastAsia="宋体"/>
                <w:b w:val="0"/>
                <w:sz w:val="19"/>
              </w:rPr>
              <w:t>48.80%</w:t>
            </w:r>
          </w:p>
        </w:tc>
      </w:tr>
      <w:tr w14:paraId="0B4ED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2E152F2D">
            <w:pPr>
              <w:jc w:val="left"/>
            </w:pPr>
            <w:r>
              <w:rPr>
                <w:rFonts w:ascii="宋体" w:hAnsi="宋体" w:eastAsia="宋体"/>
                <w:b w:val="0"/>
                <w:sz w:val="19"/>
              </w:rPr>
              <w:t>0.50</w:t>
            </w:r>
          </w:p>
        </w:tc>
        <w:tc>
          <w:tcPr>
            <w:tcW w:w="1661" w:type="dxa"/>
            <w:vAlign w:val="center"/>
          </w:tcPr>
          <w:p w14:paraId="674BF77E">
            <w:pPr>
              <w:jc w:val="center"/>
            </w:pPr>
            <w:r>
              <w:rPr>
                <w:rFonts w:ascii="宋体" w:hAnsi="宋体" w:eastAsia="宋体"/>
                <w:b w:val="0"/>
                <w:sz w:val="19"/>
              </w:rPr>
              <w:t>0.80</w:t>
            </w:r>
          </w:p>
        </w:tc>
        <w:tc>
          <w:tcPr>
            <w:tcW w:w="1661" w:type="dxa"/>
            <w:vAlign w:val="center"/>
          </w:tcPr>
          <w:p w14:paraId="2A58C44E">
            <w:pPr>
              <w:jc w:val="center"/>
            </w:pPr>
            <w:r>
              <w:rPr>
                <w:rFonts w:ascii="宋体" w:hAnsi="宋体" w:eastAsia="宋体"/>
                <w:b w:val="0"/>
                <w:sz w:val="19"/>
              </w:rPr>
              <w:t>P1,P4,P5</w:t>
            </w:r>
          </w:p>
        </w:tc>
        <w:tc>
          <w:tcPr>
            <w:tcW w:w="1661" w:type="dxa"/>
            <w:vAlign w:val="center"/>
          </w:tcPr>
          <w:p w14:paraId="77D18449">
            <w:pPr>
              <w:jc w:val="center"/>
            </w:pPr>
            <w:r>
              <w:rPr>
                <w:rFonts w:ascii="宋体" w:hAnsi="宋体" w:eastAsia="宋体"/>
                <w:b w:val="0"/>
                <w:sz w:val="19"/>
              </w:rPr>
              <w:t>59.93%</w:t>
            </w:r>
          </w:p>
        </w:tc>
        <w:tc>
          <w:tcPr>
            <w:tcW w:w="1661" w:type="dxa"/>
            <w:vAlign w:val="center"/>
          </w:tcPr>
          <w:p w14:paraId="10EDF117">
            <w:pPr>
              <w:jc w:val="center"/>
            </w:pPr>
            <w:r>
              <w:rPr>
                <w:rFonts w:ascii="宋体" w:hAnsi="宋体" w:eastAsia="宋体"/>
                <w:b w:val="0"/>
                <w:sz w:val="19"/>
              </w:rPr>
              <w:t>57.40%</w:t>
            </w:r>
          </w:p>
        </w:tc>
      </w:tr>
      <w:tr w14:paraId="6F0D3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7D30629D">
            <w:pPr>
              <w:jc w:val="left"/>
            </w:pPr>
            <w:r>
              <w:rPr>
                <w:rFonts w:ascii="宋体" w:hAnsi="宋体" w:eastAsia="宋体"/>
                <w:b w:val="0"/>
                <w:sz w:val="19"/>
              </w:rPr>
              <w:t>0.50</w:t>
            </w:r>
          </w:p>
        </w:tc>
        <w:tc>
          <w:tcPr>
            <w:tcW w:w="1661" w:type="dxa"/>
            <w:vAlign w:val="center"/>
          </w:tcPr>
          <w:p w14:paraId="477B16C1">
            <w:pPr>
              <w:jc w:val="center"/>
            </w:pPr>
            <w:r>
              <w:rPr>
                <w:rFonts w:ascii="宋体" w:hAnsi="宋体" w:eastAsia="宋体"/>
                <w:b w:val="0"/>
                <w:sz w:val="19"/>
              </w:rPr>
              <w:t>1.00</w:t>
            </w:r>
          </w:p>
        </w:tc>
        <w:tc>
          <w:tcPr>
            <w:tcW w:w="1661" w:type="dxa"/>
            <w:vAlign w:val="center"/>
          </w:tcPr>
          <w:p w14:paraId="62A62215">
            <w:pPr>
              <w:jc w:val="center"/>
            </w:pPr>
            <w:r>
              <w:rPr>
                <w:rFonts w:ascii="宋体" w:hAnsi="宋体" w:eastAsia="宋体"/>
                <w:b w:val="0"/>
                <w:sz w:val="19"/>
              </w:rPr>
              <w:t>P1,P4,P5</w:t>
            </w:r>
          </w:p>
        </w:tc>
        <w:tc>
          <w:tcPr>
            <w:tcW w:w="1661" w:type="dxa"/>
            <w:vAlign w:val="center"/>
          </w:tcPr>
          <w:p w14:paraId="1B3ABD34">
            <w:pPr>
              <w:jc w:val="center"/>
            </w:pPr>
            <w:r>
              <w:rPr>
                <w:rFonts w:ascii="宋体" w:hAnsi="宋体" w:eastAsia="宋体"/>
                <w:b w:val="0"/>
                <w:sz w:val="19"/>
              </w:rPr>
              <w:t>52.07%</w:t>
            </w:r>
          </w:p>
        </w:tc>
        <w:tc>
          <w:tcPr>
            <w:tcW w:w="1661" w:type="dxa"/>
            <w:vAlign w:val="center"/>
          </w:tcPr>
          <w:p w14:paraId="5D4ACF1D">
            <w:pPr>
              <w:jc w:val="center"/>
            </w:pPr>
            <w:r>
              <w:rPr>
                <w:rFonts w:ascii="宋体" w:hAnsi="宋体" w:eastAsia="宋体"/>
                <w:b w:val="0"/>
                <w:sz w:val="19"/>
              </w:rPr>
              <w:t>50.20%</w:t>
            </w:r>
          </w:p>
        </w:tc>
      </w:tr>
      <w:tr w14:paraId="459D7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178B3115">
            <w:pPr>
              <w:jc w:val="left"/>
            </w:pPr>
            <w:r>
              <w:rPr>
                <w:rFonts w:ascii="宋体" w:hAnsi="宋体" w:eastAsia="宋体"/>
                <w:b w:val="0"/>
                <w:sz w:val="19"/>
              </w:rPr>
              <w:t>0.50</w:t>
            </w:r>
          </w:p>
        </w:tc>
        <w:tc>
          <w:tcPr>
            <w:tcW w:w="1661" w:type="dxa"/>
            <w:vAlign w:val="center"/>
          </w:tcPr>
          <w:p w14:paraId="058B9FC2">
            <w:pPr>
              <w:jc w:val="center"/>
            </w:pPr>
            <w:r>
              <w:rPr>
                <w:rFonts w:ascii="宋体" w:hAnsi="宋体" w:eastAsia="宋体"/>
                <w:b w:val="0"/>
                <w:sz w:val="19"/>
              </w:rPr>
              <w:t>1.20</w:t>
            </w:r>
          </w:p>
        </w:tc>
        <w:tc>
          <w:tcPr>
            <w:tcW w:w="1661" w:type="dxa"/>
            <w:vAlign w:val="center"/>
          </w:tcPr>
          <w:p w14:paraId="3D84D883">
            <w:pPr>
              <w:jc w:val="center"/>
            </w:pPr>
            <w:r>
              <w:rPr>
                <w:rFonts w:ascii="宋体" w:hAnsi="宋体" w:eastAsia="宋体"/>
                <w:b w:val="0"/>
                <w:sz w:val="19"/>
              </w:rPr>
              <w:t>P1,P4,P5</w:t>
            </w:r>
          </w:p>
        </w:tc>
        <w:tc>
          <w:tcPr>
            <w:tcW w:w="1661" w:type="dxa"/>
            <w:vAlign w:val="center"/>
          </w:tcPr>
          <w:p w14:paraId="58861BC3">
            <w:pPr>
              <w:jc w:val="center"/>
            </w:pPr>
            <w:r>
              <w:rPr>
                <w:rFonts w:ascii="宋体" w:hAnsi="宋体" w:eastAsia="宋体"/>
                <w:b w:val="0"/>
                <w:sz w:val="19"/>
              </w:rPr>
              <w:t>44.20%</w:t>
            </w:r>
          </w:p>
        </w:tc>
        <w:tc>
          <w:tcPr>
            <w:tcW w:w="1661" w:type="dxa"/>
            <w:vAlign w:val="center"/>
          </w:tcPr>
          <w:p w14:paraId="7F8D8272">
            <w:pPr>
              <w:jc w:val="center"/>
            </w:pPr>
            <w:r>
              <w:rPr>
                <w:rFonts w:ascii="宋体" w:hAnsi="宋体" w:eastAsia="宋体"/>
                <w:b w:val="0"/>
                <w:sz w:val="19"/>
              </w:rPr>
              <w:t>41.60%</w:t>
            </w:r>
          </w:p>
        </w:tc>
      </w:tr>
    </w:tbl>
    <w:p w14:paraId="0F4BBF98">
      <w:pPr>
        <w:spacing w:after="120"/>
        <w:rPr>
          <w:sz w:val="24"/>
          <w:szCs w:val="24"/>
        </w:rPr>
      </w:pPr>
      <w:r>
        <w:rPr>
          <w:rFonts w:ascii="宋体" w:hAnsi="宋体" w:eastAsia="宋体"/>
          <w:b w:val="0"/>
          <w:sz w:val="24"/>
          <w:szCs w:val="24"/>
        </w:rPr>
        <w:t>随着衰减参数增大，检测概率整体下降，符合传播衰减增强导致有效信号变弱的物理直觉。但在所测试参数范围内，最优布局始终为 P1、P4、P5，说明布局结论对传播参数的合理扰动不敏感。</w:t>
      </w:r>
    </w:p>
    <w:p w14:paraId="4093CFAA">
      <w:pPr>
        <w:pStyle w:val="3"/>
        <w:rPr>
          <w:sz w:val="24"/>
          <w:szCs w:val="24"/>
        </w:rPr>
      </w:pPr>
      <w:r>
        <w:rPr>
          <w:rFonts w:ascii="宋体" w:hAnsi="宋体" w:eastAsia="宋体"/>
          <w:b/>
          <w:sz w:val="24"/>
          <w:szCs w:val="24"/>
        </w:rPr>
        <w:t>4. AHP 参数扰动分析</w:t>
      </w:r>
    </w:p>
    <w:p w14:paraId="2DF44229">
      <w:pPr>
        <w:spacing w:after="120"/>
        <w:rPr>
          <w:sz w:val="24"/>
          <w:szCs w:val="24"/>
        </w:rPr>
      </w:pPr>
      <w:r>
        <w:t>表13 AHP 参数扰动分析</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77F72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14:paraId="3A944DAE">
            <w:pPr>
              <w:jc w:val="center"/>
            </w:pPr>
            <w:r>
              <w:rPr>
                <w:rFonts w:ascii="宋体" w:hAnsi="宋体" w:eastAsia="宋体"/>
                <w:b/>
                <w:sz w:val="21"/>
              </w:rPr>
              <w:t>扰动幅度</w:t>
            </w:r>
          </w:p>
        </w:tc>
        <w:tc>
          <w:tcPr>
            <w:tcW w:w="1384" w:type="dxa"/>
            <w:vAlign w:val="center"/>
          </w:tcPr>
          <w:p w14:paraId="5EEDB0DE">
            <w:pPr>
              <w:jc w:val="center"/>
            </w:pPr>
            <w:r>
              <w:rPr>
                <w:rFonts w:ascii="宋体" w:hAnsi="宋体" w:eastAsia="宋体"/>
                <w:b/>
                <w:sz w:val="21"/>
              </w:rPr>
              <w:t>测试组数</w:t>
            </w:r>
          </w:p>
        </w:tc>
        <w:tc>
          <w:tcPr>
            <w:tcW w:w="1384" w:type="dxa"/>
            <w:vAlign w:val="center"/>
          </w:tcPr>
          <w:p w14:paraId="7725B4F5">
            <w:pPr>
              <w:jc w:val="center"/>
            </w:pPr>
            <w:r>
              <w:rPr>
                <w:rFonts w:ascii="宋体" w:hAnsi="宋体" w:eastAsia="宋体"/>
                <w:b/>
                <w:sz w:val="21"/>
              </w:rPr>
              <w:t>最常见最优布局</w:t>
            </w:r>
          </w:p>
        </w:tc>
        <w:tc>
          <w:tcPr>
            <w:tcW w:w="1384" w:type="dxa"/>
            <w:vAlign w:val="center"/>
          </w:tcPr>
          <w:p w14:paraId="066D97B3">
            <w:pPr>
              <w:jc w:val="center"/>
            </w:pPr>
            <w:r>
              <w:rPr>
                <w:rFonts w:ascii="宋体" w:hAnsi="宋体" w:eastAsia="宋体"/>
                <w:b/>
                <w:sz w:val="21"/>
              </w:rPr>
              <w:t>平均检测概率均值</w:t>
            </w:r>
          </w:p>
        </w:tc>
        <w:tc>
          <w:tcPr>
            <w:tcW w:w="1384" w:type="dxa"/>
            <w:vAlign w:val="center"/>
          </w:tcPr>
          <w:p w14:paraId="0F71928E">
            <w:pPr>
              <w:jc w:val="center"/>
            </w:pPr>
            <w:r>
              <w:rPr>
                <w:rFonts w:ascii="宋体" w:hAnsi="宋体" w:eastAsia="宋体"/>
                <w:b/>
                <w:sz w:val="21"/>
              </w:rPr>
              <w:t>平均检测概率标准差</w:t>
            </w:r>
          </w:p>
        </w:tc>
        <w:tc>
          <w:tcPr>
            <w:tcW w:w="1384" w:type="dxa"/>
            <w:vAlign w:val="center"/>
          </w:tcPr>
          <w:p w14:paraId="5C0C4A0F">
            <w:pPr>
              <w:jc w:val="center"/>
            </w:pPr>
            <w:r>
              <w:rPr>
                <w:rFonts w:ascii="宋体" w:hAnsi="宋体" w:eastAsia="宋体"/>
                <w:b/>
                <w:sz w:val="21"/>
              </w:rPr>
              <w:t>最小检测概率均值</w:t>
            </w:r>
          </w:p>
        </w:tc>
      </w:tr>
      <w:tr w14:paraId="15BA8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14:paraId="16A3784D">
            <w:pPr>
              <w:jc w:val="left"/>
            </w:pPr>
            <w:r>
              <w:rPr>
                <w:rFonts w:ascii="宋体" w:hAnsi="宋体" w:eastAsia="宋体"/>
                <w:b w:val="0"/>
                <w:sz w:val="19"/>
              </w:rPr>
              <w:t>±10%</w:t>
            </w:r>
          </w:p>
        </w:tc>
        <w:tc>
          <w:tcPr>
            <w:tcW w:w="1384" w:type="dxa"/>
            <w:vAlign w:val="center"/>
          </w:tcPr>
          <w:p w14:paraId="22D426DF">
            <w:pPr>
              <w:jc w:val="center"/>
            </w:pPr>
            <w:r>
              <w:rPr>
                <w:rFonts w:ascii="宋体" w:hAnsi="宋体" w:eastAsia="宋体"/>
                <w:b w:val="0"/>
                <w:sz w:val="19"/>
              </w:rPr>
              <w:t>40</w:t>
            </w:r>
          </w:p>
        </w:tc>
        <w:tc>
          <w:tcPr>
            <w:tcW w:w="1384" w:type="dxa"/>
            <w:vAlign w:val="center"/>
          </w:tcPr>
          <w:p w14:paraId="3A26B689">
            <w:pPr>
              <w:jc w:val="center"/>
            </w:pPr>
            <w:r>
              <w:rPr>
                <w:rFonts w:ascii="宋体" w:hAnsi="宋体" w:eastAsia="宋体"/>
                <w:b w:val="0"/>
                <w:sz w:val="19"/>
              </w:rPr>
              <w:t>P2,P3,P6</w:t>
            </w:r>
          </w:p>
        </w:tc>
        <w:tc>
          <w:tcPr>
            <w:tcW w:w="1384" w:type="dxa"/>
            <w:vAlign w:val="center"/>
          </w:tcPr>
          <w:p w14:paraId="65EF192D">
            <w:pPr>
              <w:jc w:val="center"/>
            </w:pPr>
            <w:r>
              <w:rPr>
                <w:rFonts w:ascii="宋体" w:hAnsi="宋体" w:eastAsia="宋体"/>
                <w:b w:val="0"/>
                <w:sz w:val="19"/>
              </w:rPr>
              <w:t>65.55%</w:t>
            </w:r>
          </w:p>
        </w:tc>
        <w:tc>
          <w:tcPr>
            <w:tcW w:w="1384" w:type="dxa"/>
            <w:vAlign w:val="center"/>
          </w:tcPr>
          <w:p w14:paraId="5410B599">
            <w:pPr>
              <w:jc w:val="center"/>
            </w:pPr>
            <w:r>
              <w:rPr>
                <w:rFonts w:ascii="宋体" w:hAnsi="宋体" w:eastAsia="宋体"/>
                <w:b w:val="0"/>
                <w:sz w:val="19"/>
              </w:rPr>
              <w:t>4.79%</w:t>
            </w:r>
          </w:p>
        </w:tc>
        <w:tc>
          <w:tcPr>
            <w:tcW w:w="1384" w:type="dxa"/>
            <w:vAlign w:val="center"/>
          </w:tcPr>
          <w:p w14:paraId="106E8E83">
            <w:pPr>
              <w:jc w:val="center"/>
            </w:pPr>
            <w:r>
              <w:rPr>
                <w:rFonts w:ascii="宋体" w:hAnsi="宋体" w:eastAsia="宋体"/>
                <w:b w:val="0"/>
                <w:sz w:val="19"/>
              </w:rPr>
              <w:t>61.17%</w:t>
            </w:r>
          </w:p>
        </w:tc>
      </w:tr>
    </w:tbl>
    <w:p w14:paraId="5D3D2BAC">
      <w:pPr>
        <w:spacing w:after="120"/>
        <w:rPr>
          <w:sz w:val="24"/>
          <w:szCs w:val="24"/>
        </w:rPr>
      </w:pPr>
      <w:r>
        <w:rPr>
          <w:rFonts w:ascii="宋体" w:hAnsi="宋体" w:eastAsia="宋体"/>
          <w:b w:val="0"/>
          <w:sz w:val="24"/>
          <w:szCs w:val="24"/>
        </w:rPr>
        <w:t>AHP 参数扰动后，最优测点编号出现左右对称替换，但仍主要集中在轴承座区域，并覆盖输入级、中间级和输出级。该结果说明，具体编号可能随主观参数扰动发生变化，但“轴承座优先、传动方向分散覆盖”的布局策略较稳定。</w:t>
      </w:r>
    </w:p>
    <w:p w14:paraId="550F339E">
      <w:pPr>
        <w:pStyle w:val="3"/>
        <w:rPr>
          <w:sz w:val="24"/>
          <w:szCs w:val="24"/>
        </w:rPr>
      </w:pPr>
      <w:r>
        <w:rPr>
          <w:rFonts w:ascii="宋体" w:hAnsi="宋体" w:eastAsia="宋体"/>
          <w:b/>
          <w:sz w:val="24"/>
          <w:szCs w:val="24"/>
        </w:rPr>
        <w:t>5. 候选测点数量变化验证</w:t>
      </w:r>
    </w:p>
    <w:p w14:paraId="4ECCD042">
      <w:pPr>
        <w:spacing w:after="120"/>
        <w:rPr>
          <w:sz w:val="24"/>
          <w:szCs w:val="24"/>
        </w:rPr>
      </w:pPr>
      <w:r>
        <w:t>表14 候选测点数量与故障源数量联合验证</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1"/>
        <w:gridCol w:w="1661"/>
      </w:tblGrid>
      <w:tr w14:paraId="6E873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4158B855">
            <w:pPr>
              <w:jc w:val="center"/>
            </w:pPr>
            <w:r>
              <w:rPr>
                <w:rFonts w:ascii="宋体" w:hAnsi="宋体" w:eastAsia="宋体"/>
                <w:b/>
                <w:sz w:val="21"/>
              </w:rPr>
              <w:t>候选点数</w:t>
            </w:r>
          </w:p>
        </w:tc>
        <w:tc>
          <w:tcPr>
            <w:tcW w:w="1661" w:type="dxa"/>
            <w:vAlign w:val="center"/>
          </w:tcPr>
          <w:p w14:paraId="12943979">
            <w:pPr>
              <w:jc w:val="center"/>
            </w:pPr>
            <w:r>
              <w:rPr>
                <w:rFonts w:ascii="宋体" w:hAnsi="宋体" w:eastAsia="宋体"/>
                <w:b/>
                <w:sz w:val="21"/>
              </w:rPr>
              <w:t>故障源数</w:t>
            </w:r>
          </w:p>
        </w:tc>
        <w:tc>
          <w:tcPr>
            <w:tcW w:w="1661" w:type="dxa"/>
            <w:vAlign w:val="center"/>
          </w:tcPr>
          <w:p w14:paraId="33702375">
            <w:pPr>
              <w:jc w:val="center"/>
            </w:pPr>
            <w:r>
              <w:rPr>
                <w:rFonts w:ascii="宋体" w:hAnsi="宋体" w:eastAsia="宋体"/>
                <w:b/>
                <w:sz w:val="21"/>
              </w:rPr>
              <w:t>最常见最优布局</w:t>
            </w:r>
          </w:p>
        </w:tc>
        <w:tc>
          <w:tcPr>
            <w:tcW w:w="1661" w:type="dxa"/>
            <w:vAlign w:val="center"/>
          </w:tcPr>
          <w:p w14:paraId="36C2C596">
            <w:pPr>
              <w:jc w:val="center"/>
            </w:pPr>
            <w:r>
              <w:rPr>
                <w:rFonts w:ascii="宋体" w:hAnsi="宋体" w:eastAsia="宋体"/>
                <w:b/>
                <w:sz w:val="21"/>
              </w:rPr>
              <w:t>平均检测概率均值</w:t>
            </w:r>
          </w:p>
        </w:tc>
        <w:tc>
          <w:tcPr>
            <w:tcW w:w="1661" w:type="dxa"/>
            <w:vAlign w:val="center"/>
          </w:tcPr>
          <w:p w14:paraId="624C9016">
            <w:pPr>
              <w:jc w:val="center"/>
            </w:pPr>
            <w:r>
              <w:rPr>
                <w:rFonts w:ascii="宋体" w:hAnsi="宋体" w:eastAsia="宋体"/>
                <w:b/>
                <w:sz w:val="21"/>
              </w:rPr>
              <w:t>最小检测概率均值</w:t>
            </w:r>
          </w:p>
        </w:tc>
      </w:tr>
      <w:tr w14:paraId="09407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764B9CF4">
            <w:pPr>
              <w:jc w:val="left"/>
            </w:pPr>
            <w:r>
              <w:rPr>
                <w:rFonts w:ascii="宋体" w:hAnsi="宋体" w:eastAsia="宋体"/>
                <w:b w:val="0"/>
                <w:sz w:val="19"/>
              </w:rPr>
              <w:t>12</w:t>
            </w:r>
          </w:p>
        </w:tc>
        <w:tc>
          <w:tcPr>
            <w:tcW w:w="1661" w:type="dxa"/>
            <w:vAlign w:val="center"/>
          </w:tcPr>
          <w:p w14:paraId="64F3E82B">
            <w:pPr>
              <w:jc w:val="center"/>
            </w:pPr>
            <w:r>
              <w:rPr>
                <w:rFonts w:ascii="宋体" w:hAnsi="宋体" w:eastAsia="宋体"/>
                <w:b w:val="0"/>
                <w:sz w:val="19"/>
              </w:rPr>
              <w:t>1</w:t>
            </w:r>
          </w:p>
        </w:tc>
        <w:tc>
          <w:tcPr>
            <w:tcW w:w="1661" w:type="dxa"/>
            <w:vAlign w:val="center"/>
          </w:tcPr>
          <w:p w14:paraId="5D315330">
            <w:pPr>
              <w:jc w:val="center"/>
            </w:pPr>
            <w:r>
              <w:rPr>
                <w:rFonts w:ascii="宋体" w:hAnsi="宋体" w:eastAsia="宋体"/>
                <w:b w:val="0"/>
                <w:sz w:val="19"/>
              </w:rPr>
              <w:t>P1,P3,P4</w:t>
            </w:r>
          </w:p>
        </w:tc>
        <w:tc>
          <w:tcPr>
            <w:tcW w:w="1661" w:type="dxa"/>
            <w:vAlign w:val="center"/>
          </w:tcPr>
          <w:p w14:paraId="330ABAA4">
            <w:pPr>
              <w:jc w:val="center"/>
            </w:pPr>
            <w:r>
              <w:rPr>
                <w:rFonts w:ascii="宋体" w:hAnsi="宋体" w:eastAsia="宋体"/>
                <w:b w:val="0"/>
                <w:sz w:val="19"/>
              </w:rPr>
              <w:t>69.55%</w:t>
            </w:r>
          </w:p>
        </w:tc>
        <w:tc>
          <w:tcPr>
            <w:tcW w:w="1661" w:type="dxa"/>
            <w:vAlign w:val="center"/>
          </w:tcPr>
          <w:p w14:paraId="7FEE5B74">
            <w:pPr>
              <w:jc w:val="center"/>
            </w:pPr>
            <w:r>
              <w:rPr>
                <w:rFonts w:ascii="宋体" w:hAnsi="宋体" w:eastAsia="宋体"/>
                <w:b w:val="0"/>
                <w:sz w:val="19"/>
              </w:rPr>
              <w:t>69.55%</w:t>
            </w:r>
          </w:p>
        </w:tc>
      </w:tr>
      <w:tr w14:paraId="03500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23EE6132">
            <w:pPr>
              <w:jc w:val="left"/>
            </w:pPr>
            <w:r>
              <w:rPr>
                <w:rFonts w:ascii="宋体" w:hAnsi="宋体" w:eastAsia="宋体"/>
                <w:b w:val="0"/>
                <w:sz w:val="19"/>
              </w:rPr>
              <w:t>12</w:t>
            </w:r>
          </w:p>
        </w:tc>
        <w:tc>
          <w:tcPr>
            <w:tcW w:w="1661" w:type="dxa"/>
            <w:vAlign w:val="center"/>
          </w:tcPr>
          <w:p w14:paraId="186BC24B">
            <w:pPr>
              <w:jc w:val="center"/>
            </w:pPr>
            <w:r>
              <w:rPr>
                <w:rFonts w:ascii="宋体" w:hAnsi="宋体" w:eastAsia="宋体"/>
                <w:b w:val="0"/>
                <w:sz w:val="19"/>
              </w:rPr>
              <w:t>3</w:t>
            </w:r>
          </w:p>
        </w:tc>
        <w:tc>
          <w:tcPr>
            <w:tcW w:w="1661" w:type="dxa"/>
            <w:vAlign w:val="center"/>
          </w:tcPr>
          <w:p w14:paraId="756478F0">
            <w:pPr>
              <w:jc w:val="center"/>
            </w:pPr>
            <w:r>
              <w:rPr>
                <w:rFonts w:ascii="宋体" w:hAnsi="宋体" w:eastAsia="宋体"/>
                <w:b w:val="0"/>
                <w:sz w:val="19"/>
              </w:rPr>
              <w:t>P1,P3,P4</w:t>
            </w:r>
          </w:p>
        </w:tc>
        <w:tc>
          <w:tcPr>
            <w:tcW w:w="1661" w:type="dxa"/>
            <w:vAlign w:val="center"/>
          </w:tcPr>
          <w:p w14:paraId="507F361C">
            <w:pPr>
              <w:jc w:val="center"/>
            </w:pPr>
            <w:r>
              <w:rPr>
                <w:rFonts w:ascii="宋体" w:hAnsi="宋体" w:eastAsia="宋体"/>
                <w:b w:val="0"/>
                <w:sz w:val="19"/>
              </w:rPr>
              <w:t>66.39%</w:t>
            </w:r>
          </w:p>
        </w:tc>
        <w:tc>
          <w:tcPr>
            <w:tcW w:w="1661" w:type="dxa"/>
            <w:vAlign w:val="center"/>
          </w:tcPr>
          <w:p w14:paraId="26516CAD">
            <w:pPr>
              <w:jc w:val="center"/>
            </w:pPr>
            <w:r>
              <w:rPr>
                <w:rFonts w:ascii="宋体" w:hAnsi="宋体" w:eastAsia="宋体"/>
                <w:b w:val="0"/>
                <w:sz w:val="19"/>
              </w:rPr>
              <w:t>60.90%</w:t>
            </w:r>
          </w:p>
        </w:tc>
      </w:tr>
      <w:tr w14:paraId="29AC5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0F9744B9">
            <w:pPr>
              <w:jc w:val="left"/>
            </w:pPr>
            <w:r>
              <w:rPr>
                <w:rFonts w:ascii="宋体" w:hAnsi="宋体" w:eastAsia="宋体"/>
                <w:b w:val="0"/>
                <w:sz w:val="19"/>
              </w:rPr>
              <w:t>12</w:t>
            </w:r>
          </w:p>
        </w:tc>
        <w:tc>
          <w:tcPr>
            <w:tcW w:w="1661" w:type="dxa"/>
            <w:vAlign w:val="center"/>
          </w:tcPr>
          <w:p w14:paraId="67A95034">
            <w:pPr>
              <w:jc w:val="center"/>
            </w:pPr>
            <w:r>
              <w:rPr>
                <w:rFonts w:ascii="宋体" w:hAnsi="宋体" w:eastAsia="宋体"/>
                <w:b w:val="0"/>
                <w:sz w:val="19"/>
              </w:rPr>
              <w:t>5</w:t>
            </w:r>
          </w:p>
        </w:tc>
        <w:tc>
          <w:tcPr>
            <w:tcW w:w="1661" w:type="dxa"/>
            <w:vAlign w:val="center"/>
          </w:tcPr>
          <w:p w14:paraId="7DCABCAB">
            <w:pPr>
              <w:jc w:val="center"/>
            </w:pPr>
            <w:r>
              <w:rPr>
                <w:rFonts w:ascii="宋体" w:hAnsi="宋体" w:eastAsia="宋体"/>
                <w:b w:val="0"/>
                <w:sz w:val="19"/>
              </w:rPr>
              <w:t>P2,P3,P4</w:t>
            </w:r>
          </w:p>
        </w:tc>
        <w:tc>
          <w:tcPr>
            <w:tcW w:w="1661" w:type="dxa"/>
            <w:vAlign w:val="center"/>
          </w:tcPr>
          <w:p w14:paraId="176F7A2C">
            <w:pPr>
              <w:jc w:val="center"/>
            </w:pPr>
            <w:r>
              <w:rPr>
                <w:rFonts w:ascii="宋体" w:hAnsi="宋体" w:eastAsia="宋体"/>
                <w:b w:val="0"/>
                <w:sz w:val="19"/>
              </w:rPr>
              <w:t>64.50%</w:t>
            </w:r>
          </w:p>
        </w:tc>
        <w:tc>
          <w:tcPr>
            <w:tcW w:w="1661" w:type="dxa"/>
            <w:vAlign w:val="center"/>
          </w:tcPr>
          <w:p w14:paraId="1671E4E6">
            <w:pPr>
              <w:jc w:val="center"/>
            </w:pPr>
            <w:r>
              <w:rPr>
                <w:rFonts w:ascii="宋体" w:hAnsi="宋体" w:eastAsia="宋体"/>
                <w:b w:val="0"/>
                <w:sz w:val="19"/>
              </w:rPr>
              <w:t>57.09%</w:t>
            </w:r>
          </w:p>
        </w:tc>
      </w:tr>
      <w:tr w14:paraId="0CC5D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24B72658">
            <w:pPr>
              <w:jc w:val="left"/>
            </w:pPr>
            <w:r>
              <w:rPr>
                <w:rFonts w:ascii="宋体" w:hAnsi="宋体" w:eastAsia="宋体"/>
                <w:b w:val="0"/>
                <w:sz w:val="19"/>
              </w:rPr>
              <w:t>16</w:t>
            </w:r>
          </w:p>
        </w:tc>
        <w:tc>
          <w:tcPr>
            <w:tcW w:w="1661" w:type="dxa"/>
            <w:vAlign w:val="center"/>
          </w:tcPr>
          <w:p w14:paraId="02518237">
            <w:pPr>
              <w:jc w:val="center"/>
            </w:pPr>
            <w:r>
              <w:rPr>
                <w:rFonts w:ascii="宋体" w:hAnsi="宋体" w:eastAsia="宋体"/>
                <w:b w:val="0"/>
                <w:sz w:val="19"/>
              </w:rPr>
              <w:t>1</w:t>
            </w:r>
          </w:p>
        </w:tc>
        <w:tc>
          <w:tcPr>
            <w:tcW w:w="1661" w:type="dxa"/>
            <w:vAlign w:val="center"/>
          </w:tcPr>
          <w:p w14:paraId="30F31398">
            <w:pPr>
              <w:jc w:val="center"/>
            </w:pPr>
            <w:r>
              <w:rPr>
                <w:rFonts w:ascii="宋体" w:hAnsi="宋体" w:eastAsia="宋体"/>
                <w:b w:val="0"/>
                <w:sz w:val="19"/>
              </w:rPr>
              <w:t>P3,P4,P5</w:t>
            </w:r>
          </w:p>
        </w:tc>
        <w:tc>
          <w:tcPr>
            <w:tcW w:w="1661" w:type="dxa"/>
            <w:vAlign w:val="center"/>
          </w:tcPr>
          <w:p w14:paraId="7FB38CDD">
            <w:pPr>
              <w:jc w:val="center"/>
            </w:pPr>
            <w:r>
              <w:rPr>
                <w:rFonts w:ascii="宋体" w:hAnsi="宋体" w:eastAsia="宋体"/>
                <w:b w:val="0"/>
                <w:sz w:val="19"/>
              </w:rPr>
              <w:t>72.61%</w:t>
            </w:r>
          </w:p>
        </w:tc>
        <w:tc>
          <w:tcPr>
            <w:tcW w:w="1661" w:type="dxa"/>
            <w:vAlign w:val="center"/>
          </w:tcPr>
          <w:p w14:paraId="297D093B">
            <w:pPr>
              <w:jc w:val="center"/>
            </w:pPr>
            <w:r>
              <w:rPr>
                <w:rFonts w:ascii="宋体" w:hAnsi="宋体" w:eastAsia="宋体"/>
                <w:b w:val="0"/>
                <w:sz w:val="19"/>
              </w:rPr>
              <w:t>72.61%</w:t>
            </w:r>
          </w:p>
        </w:tc>
      </w:tr>
      <w:tr w14:paraId="30BA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2AF37BB6">
            <w:pPr>
              <w:jc w:val="left"/>
            </w:pPr>
            <w:r>
              <w:rPr>
                <w:rFonts w:ascii="宋体" w:hAnsi="宋体" w:eastAsia="宋体"/>
                <w:b w:val="0"/>
                <w:sz w:val="19"/>
              </w:rPr>
              <w:t>16</w:t>
            </w:r>
          </w:p>
        </w:tc>
        <w:tc>
          <w:tcPr>
            <w:tcW w:w="1661" w:type="dxa"/>
            <w:vAlign w:val="center"/>
          </w:tcPr>
          <w:p w14:paraId="1470EA5C">
            <w:pPr>
              <w:jc w:val="center"/>
            </w:pPr>
            <w:r>
              <w:rPr>
                <w:rFonts w:ascii="宋体" w:hAnsi="宋体" w:eastAsia="宋体"/>
                <w:b w:val="0"/>
                <w:sz w:val="19"/>
              </w:rPr>
              <w:t>3</w:t>
            </w:r>
          </w:p>
        </w:tc>
        <w:tc>
          <w:tcPr>
            <w:tcW w:w="1661" w:type="dxa"/>
            <w:vAlign w:val="center"/>
          </w:tcPr>
          <w:p w14:paraId="5689AE06">
            <w:pPr>
              <w:jc w:val="center"/>
            </w:pPr>
            <w:r>
              <w:rPr>
                <w:rFonts w:ascii="宋体" w:hAnsi="宋体" w:eastAsia="宋体"/>
                <w:b w:val="0"/>
                <w:sz w:val="19"/>
              </w:rPr>
              <w:t>P3,P4,P5</w:t>
            </w:r>
          </w:p>
        </w:tc>
        <w:tc>
          <w:tcPr>
            <w:tcW w:w="1661" w:type="dxa"/>
            <w:vAlign w:val="center"/>
          </w:tcPr>
          <w:p w14:paraId="2001DD33">
            <w:pPr>
              <w:jc w:val="center"/>
            </w:pPr>
            <w:r>
              <w:rPr>
                <w:rFonts w:ascii="宋体" w:hAnsi="宋体" w:eastAsia="宋体"/>
                <w:b w:val="0"/>
                <w:sz w:val="19"/>
              </w:rPr>
              <w:t>65.67%</w:t>
            </w:r>
          </w:p>
        </w:tc>
        <w:tc>
          <w:tcPr>
            <w:tcW w:w="1661" w:type="dxa"/>
            <w:vAlign w:val="center"/>
          </w:tcPr>
          <w:p w14:paraId="7EAF9143">
            <w:pPr>
              <w:jc w:val="center"/>
            </w:pPr>
            <w:r>
              <w:rPr>
                <w:rFonts w:ascii="宋体" w:hAnsi="宋体" w:eastAsia="宋体"/>
                <w:b w:val="0"/>
                <w:sz w:val="19"/>
              </w:rPr>
              <w:t>61.30%</w:t>
            </w:r>
          </w:p>
        </w:tc>
      </w:tr>
      <w:tr w14:paraId="0620C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06270854">
            <w:pPr>
              <w:jc w:val="left"/>
            </w:pPr>
            <w:r>
              <w:rPr>
                <w:rFonts w:ascii="宋体" w:hAnsi="宋体" w:eastAsia="宋体"/>
                <w:b w:val="0"/>
                <w:sz w:val="19"/>
              </w:rPr>
              <w:t>16</w:t>
            </w:r>
          </w:p>
        </w:tc>
        <w:tc>
          <w:tcPr>
            <w:tcW w:w="1661" w:type="dxa"/>
            <w:vAlign w:val="center"/>
          </w:tcPr>
          <w:p w14:paraId="65E9FFC0">
            <w:pPr>
              <w:jc w:val="center"/>
            </w:pPr>
            <w:r>
              <w:rPr>
                <w:rFonts w:ascii="宋体" w:hAnsi="宋体" w:eastAsia="宋体"/>
                <w:b w:val="0"/>
                <w:sz w:val="19"/>
              </w:rPr>
              <w:t>5</w:t>
            </w:r>
          </w:p>
        </w:tc>
        <w:tc>
          <w:tcPr>
            <w:tcW w:w="1661" w:type="dxa"/>
            <w:vAlign w:val="center"/>
          </w:tcPr>
          <w:p w14:paraId="74DB49AC">
            <w:pPr>
              <w:jc w:val="center"/>
            </w:pPr>
            <w:r>
              <w:rPr>
                <w:rFonts w:ascii="宋体" w:hAnsi="宋体" w:eastAsia="宋体"/>
                <w:b w:val="0"/>
                <w:sz w:val="19"/>
              </w:rPr>
              <w:t>P3,P4,P6</w:t>
            </w:r>
          </w:p>
        </w:tc>
        <w:tc>
          <w:tcPr>
            <w:tcW w:w="1661" w:type="dxa"/>
            <w:vAlign w:val="center"/>
          </w:tcPr>
          <w:p w14:paraId="6B5990A9">
            <w:pPr>
              <w:jc w:val="center"/>
            </w:pPr>
            <w:r>
              <w:rPr>
                <w:rFonts w:ascii="宋体" w:hAnsi="宋体" w:eastAsia="宋体"/>
                <w:b w:val="0"/>
                <w:sz w:val="19"/>
              </w:rPr>
              <w:t>62.85%</w:t>
            </w:r>
          </w:p>
        </w:tc>
        <w:tc>
          <w:tcPr>
            <w:tcW w:w="1661" w:type="dxa"/>
            <w:vAlign w:val="center"/>
          </w:tcPr>
          <w:p w14:paraId="34F0678D">
            <w:pPr>
              <w:jc w:val="center"/>
            </w:pPr>
            <w:r>
              <w:rPr>
                <w:rFonts w:ascii="宋体" w:hAnsi="宋体" w:eastAsia="宋体"/>
                <w:b w:val="0"/>
                <w:sz w:val="19"/>
              </w:rPr>
              <w:t>54.72%</w:t>
            </w:r>
          </w:p>
        </w:tc>
      </w:tr>
      <w:tr w14:paraId="07BA9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1C9E1B75">
            <w:pPr>
              <w:jc w:val="left"/>
            </w:pPr>
            <w:r>
              <w:rPr>
                <w:rFonts w:ascii="宋体" w:hAnsi="宋体" w:eastAsia="宋体"/>
                <w:b w:val="0"/>
                <w:sz w:val="19"/>
              </w:rPr>
              <w:t>20</w:t>
            </w:r>
          </w:p>
        </w:tc>
        <w:tc>
          <w:tcPr>
            <w:tcW w:w="1661" w:type="dxa"/>
            <w:vAlign w:val="center"/>
          </w:tcPr>
          <w:p w14:paraId="695DFB5B">
            <w:pPr>
              <w:jc w:val="center"/>
            </w:pPr>
            <w:r>
              <w:rPr>
                <w:rFonts w:ascii="宋体" w:hAnsi="宋体" w:eastAsia="宋体"/>
                <w:b w:val="0"/>
                <w:sz w:val="19"/>
              </w:rPr>
              <w:t>1</w:t>
            </w:r>
          </w:p>
        </w:tc>
        <w:tc>
          <w:tcPr>
            <w:tcW w:w="1661" w:type="dxa"/>
            <w:vAlign w:val="center"/>
          </w:tcPr>
          <w:p w14:paraId="4BBE28B1">
            <w:pPr>
              <w:jc w:val="center"/>
            </w:pPr>
            <w:r>
              <w:rPr>
                <w:rFonts w:ascii="宋体" w:hAnsi="宋体" w:eastAsia="宋体"/>
                <w:b w:val="0"/>
                <w:sz w:val="19"/>
              </w:rPr>
              <w:t>P1,P3,P4</w:t>
            </w:r>
          </w:p>
        </w:tc>
        <w:tc>
          <w:tcPr>
            <w:tcW w:w="1661" w:type="dxa"/>
            <w:vAlign w:val="center"/>
          </w:tcPr>
          <w:p w14:paraId="7E7A2D29">
            <w:pPr>
              <w:jc w:val="center"/>
            </w:pPr>
            <w:r>
              <w:rPr>
                <w:rFonts w:ascii="宋体" w:hAnsi="宋体" w:eastAsia="宋体"/>
                <w:b w:val="0"/>
                <w:sz w:val="19"/>
              </w:rPr>
              <w:t>72.19%</w:t>
            </w:r>
          </w:p>
        </w:tc>
        <w:tc>
          <w:tcPr>
            <w:tcW w:w="1661" w:type="dxa"/>
            <w:vAlign w:val="center"/>
          </w:tcPr>
          <w:p w14:paraId="41EAE316">
            <w:pPr>
              <w:jc w:val="center"/>
            </w:pPr>
            <w:r>
              <w:rPr>
                <w:rFonts w:ascii="宋体" w:hAnsi="宋体" w:eastAsia="宋体"/>
                <w:b w:val="0"/>
                <w:sz w:val="19"/>
              </w:rPr>
              <w:t>72.19%</w:t>
            </w:r>
          </w:p>
        </w:tc>
      </w:tr>
      <w:tr w14:paraId="0E7F3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7A8DDCED">
            <w:pPr>
              <w:jc w:val="left"/>
            </w:pPr>
            <w:r>
              <w:rPr>
                <w:rFonts w:ascii="宋体" w:hAnsi="宋体" w:eastAsia="宋体"/>
                <w:b w:val="0"/>
                <w:sz w:val="19"/>
              </w:rPr>
              <w:t>20</w:t>
            </w:r>
          </w:p>
        </w:tc>
        <w:tc>
          <w:tcPr>
            <w:tcW w:w="1661" w:type="dxa"/>
            <w:vAlign w:val="center"/>
          </w:tcPr>
          <w:p w14:paraId="2507776B">
            <w:pPr>
              <w:jc w:val="center"/>
            </w:pPr>
            <w:r>
              <w:rPr>
                <w:rFonts w:ascii="宋体" w:hAnsi="宋体" w:eastAsia="宋体"/>
                <w:b w:val="0"/>
                <w:sz w:val="19"/>
              </w:rPr>
              <w:t>3</w:t>
            </w:r>
          </w:p>
        </w:tc>
        <w:tc>
          <w:tcPr>
            <w:tcW w:w="1661" w:type="dxa"/>
            <w:vAlign w:val="center"/>
          </w:tcPr>
          <w:p w14:paraId="0A00390D">
            <w:pPr>
              <w:jc w:val="center"/>
            </w:pPr>
            <w:r>
              <w:rPr>
                <w:rFonts w:ascii="宋体" w:hAnsi="宋体" w:eastAsia="宋体"/>
                <w:b w:val="0"/>
                <w:sz w:val="19"/>
              </w:rPr>
              <w:t>P3,P4,P5</w:t>
            </w:r>
          </w:p>
        </w:tc>
        <w:tc>
          <w:tcPr>
            <w:tcW w:w="1661" w:type="dxa"/>
            <w:vAlign w:val="center"/>
          </w:tcPr>
          <w:p w14:paraId="1E2ED3B1">
            <w:pPr>
              <w:jc w:val="center"/>
            </w:pPr>
            <w:r>
              <w:rPr>
                <w:rFonts w:ascii="宋体" w:hAnsi="宋体" w:eastAsia="宋体"/>
                <w:b w:val="0"/>
                <w:sz w:val="19"/>
              </w:rPr>
              <w:t>66.50%</w:t>
            </w:r>
          </w:p>
        </w:tc>
        <w:tc>
          <w:tcPr>
            <w:tcW w:w="1661" w:type="dxa"/>
            <w:vAlign w:val="center"/>
          </w:tcPr>
          <w:p w14:paraId="196FEFB8">
            <w:pPr>
              <w:jc w:val="center"/>
            </w:pPr>
            <w:r>
              <w:rPr>
                <w:rFonts w:ascii="宋体" w:hAnsi="宋体" w:eastAsia="宋体"/>
                <w:b w:val="0"/>
                <w:sz w:val="19"/>
              </w:rPr>
              <w:t>61.17%</w:t>
            </w:r>
          </w:p>
        </w:tc>
      </w:tr>
      <w:tr w14:paraId="7C3EA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70A2AC7F">
            <w:pPr>
              <w:jc w:val="left"/>
            </w:pPr>
            <w:r>
              <w:rPr>
                <w:rFonts w:ascii="宋体" w:hAnsi="宋体" w:eastAsia="宋体"/>
                <w:b w:val="0"/>
                <w:sz w:val="19"/>
              </w:rPr>
              <w:t>20</w:t>
            </w:r>
          </w:p>
        </w:tc>
        <w:tc>
          <w:tcPr>
            <w:tcW w:w="1661" w:type="dxa"/>
            <w:vAlign w:val="center"/>
          </w:tcPr>
          <w:p w14:paraId="048E6954">
            <w:pPr>
              <w:jc w:val="center"/>
            </w:pPr>
            <w:r>
              <w:rPr>
                <w:rFonts w:ascii="宋体" w:hAnsi="宋体" w:eastAsia="宋体"/>
                <w:b w:val="0"/>
                <w:sz w:val="19"/>
              </w:rPr>
              <w:t>5</w:t>
            </w:r>
          </w:p>
        </w:tc>
        <w:tc>
          <w:tcPr>
            <w:tcW w:w="1661" w:type="dxa"/>
            <w:vAlign w:val="center"/>
          </w:tcPr>
          <w:p w14:paraId="07F21A5A">
            <w:pPr>
              <w:jc w:val="center"/>
            </w:pPr>
            <w:r>
              <w:rPr>
                <w:rFonts w:ascii="宋体" w:hAnsi="宋体" w:eastAsia="宋体"/>
                <w:b w:val="0"/>
                <w:sz w:val="19"/>
              </w:rPr>
              <w:t>P2,P3,P4</w:t>
            </w:r>
          </w:p>
        </w:tc>
        <w:tc>
          <w:tcPr>
            <w:tcW w:w="1661" w:type="dxa"/>
            <w:vAlign w:val="center"/>
          </w:tcPr>
          <w:p w14:paraId="67BE69C6">
            <w:pPr>
              <w:jc w:val="center"/>
            </w:pPr>
            <w:r>
              <w:rPr>
                <w:rFonts w:ascii="宋体" w:hAnsi="宋体" w:eastAsia="宋体"/>
                <w:b w:val="0"/>
                <w:sz w:val="19"/>
              </w:rPr>
              <w:t>63.47%</w:t>
            </w:r>
          </w:p>
        </w:tc>
        <w:tc>
          <w:tcPr>
            <w:tcW w:w="1661" w:type="dxa"/>
            <w:vAlign w:val="center"/>
          </w:tcPr>
          <w:p w14:paraId="6393E64B">
            <w:pPr>
              <w:jc w:val="center"/>
            </w:pPr>
            <w:r>
              <w:rPr>
                <w:rFonts w:ascii="宋体" w:hAnsi="宋体" w:eastAsia="宋体"/>
                <w:b w:val="0"/>
                <w:sz w:val="19"/>
              </w:rPr>
              <w:t>55.25%</w:t>
            </w:r>
          </w:p>
        </w:tc>
      </w:tr>
    </w:tbl>
    <w:p w14:paraId="3451948D">
      <w:pPr>
        <w:spacing w:after="120"/>
        <w:rPr>
          <w:sz w:val="24"/>
          <w:szCs w:val="24"/>
        </w:rPr>
      </w:pPr>
      <w:r>
        <w:rPr>
          <w:rFonts w:ascii="宋体" w:hAnsi="宋体" w:eastAsia="宋体"/>
          <w:b w:val="0"/>
          <w:sz w:val="24"/>
          <w:szCs w:val="24"/>
        </w:rPr>
        <w:t>候选点由12个增加到16个、20个后，最常见最优布局仍集中在 P1 至 P6 的轴承座区域，新增壳体辅助点、加强筋和端盖点没有稳定取代轴承座测点。这说明布局结果并非由某一个固定候选集偶然决定。</w:t>
      </w:r>
    </w:p>
    <w:p w14:paraId="04E57B31">
      <w:pPr>
        <w:pStyle w:val="3"/>
        <w:rPr>
          <w:sz w:val="24"/>
          <w:szCs w:val="24"/>
        </w:rPr>
      </w:pPr>
      <w:r>
        <w:rPr>
          <w:rFonts w:ascii="宋体" w:hAnsi="宋体" w:eastAsia="宋体"/>
          <w:b/>
          <w:sz w:val="24"/>
          <w:szCs w:val="24"/>
        </w:rPr>
        <w:t>6. 随机故障源位置鲁棒性</w:t>
      </w:r>
    </w:p>
    <w:p w14:paraId="7167B913">
      <w:pPr>
        <w:spacing w:after="120"/>
        <w:rPr>
          <w:sz w:val="24"/>
          <w:szCs w:val="24"/>
        </w:rPr>
      </w:pPr>
      <w:r>
        <w:t>表15 随机故障源位置鲁棒性</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1"/>
        <w:gridCol w:w="1661"/>
      </w:tblGrid>
      <w:tr w14:paraId="01D64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426372C9">
            <w:pPr>
              <w:jc w:val="center"/>
            </w:pPr>
            <w:r>
              <w:rPr>
                <w:rFonts w:ascii="宋体" w:hAnsi="宋体" w:eastAsia="宋体"/>
                <w:b/>
                <w:sz w:val="21"/>
              </w:rPr>
              <w:t>故障源数量</w:t>
            </w:r>
          </w:p>
        </w:tc>
        <w:tc>
          <w:tcPr>
            <w:tcW w:w="1661" w:type="dxa"/>
            <w:vAlign w:val="center"/>
          </w:tcPr>
          <w:p w14:paraId="76E782DA">
            <w:pPr>
              <w:jc w:val="center"/>
            </w:pPr>
            <w:r>
              <w:rPr>
                <w:rFonts w:ascii="宋体" w:hAnsi="宋体" w:eastAsia="宋体"/>
                <w:b/>
                <w:sz w:val="21"/>
              </w:rPr>
              <w:t>平均检测概率均值</w:t>
            </w:r>
          </w:p>
        </w:tc>
        <w:tc>
          <w:tcPr>
            <w:tcW w:w="1661" w:type="dxa"/>
            <w:vAlign w:val="center"/>
          </w:tcPr>
          <w:p w14:paraId="37E5AC77">
            <w:pPr>
              <w:jc w:val="center"/>
            </w:pPr>
            <w:r>
              <w:rPr>
                <w:rFonts w:ascii="宋体" w:hAnsi="宋体" w:eastAsia="宋体"/>
                <w:b/>
                <w:sz w:val="21"/>
              </w:rPr>
              <w:t>平均检测概率最小值</w:t>
            </w:r>
          </w:p>
        </w:tc>
        <w:tc>
          <w:tcPr>
            <w:tcW w:w="1661" w:type="dxa"/>
            <w:vAlign w:val="center"/>
          </w:tcPr>
          <w:p w14:paraId="7FBAD634">
            <w:pPr>
              <w:jc w:val="center"/>
            </w:pPr>
            <w:r>
              <w:rPr>
                <w:rFonts w:ascii="宋体" w:hAnsi="宋体" w:eastAsia="宋体"/>
                <w:b/>
                <w:sz w:val="21"/>
              </w:rPr>
              <w:t>标准差</w:t>
            </w:r>
          </w:p>
        </w:tc>
        <w:tc>
          <w:tcPr>
            <w:tcW w:w="1661" w:type="dxa"/>
            <w:vAlign w:val="center"/>
          </w:tcPr>
          <w:p w14:paraId="23BA32F7">
            <w:pPr>
              <w:jc w:val="center"/>
            </w:pPr>
            <w:r>
              <w:rPr>
                <w:rFonts w:ascii="宋体" w:hAnsi="宋体" w:eastAsia="宋体"/>
                <w:b/>
                <w:sz w:val="21"/>
              </w:rPr>
              <w:t>最小检测概率均值</w:t>
            </w:r>
          </w:p>
        </w:tc>
      </w:tr>
      <w:tr w14:paraId="4BDA7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7A0F02B5">
            <w:pPr>
              <w:jc w:val="left"/>
            </w:pPr>
            <w:r>
              <w:rPr>
                <w:rFonts w:ascii="宋体" w:hAnsi="宋体" w:eastAsia="宋体"/>
                <w:b w:val="0"/>
                <w:sz w:val="19"/>
              </w:rPr>
              <w:t>1</w:t>
            </w:r>
          </w:p>
        </w:tc>
        <w:tc>
          <w:tcPr>
            <w:tcW w:w="1661" w:type="dxa"/>
            <w:vAlign w:val="center"/>
          </w:tcPr>
          <w:p w14:paraId="3F423B44">
            <w:pPr>
              <w:jc w:val="center"/>
            </w:pPr>
            <w:r>
              <w:rPr>
                <w:rFonts w:ascii="宋体" w:hAnsi="宋体" w:eastAsia="宋体"/>
                <w:b w:val="0"/>
                <w:sz w:val="19"/>
              </w:rPr>
              <w:t>62.48%</w:t>
            </w:r>
          </w:p>
        </w:tc>
        <w:tc>
          <w:tcPr>
            <w:tcW w:w="1661" w:type="dxa"/>
            <w:vAlign w:val="center"/>
          </w:tcPr>
          <w:p w14:paraId="0E9BE06B">
            <w:pPr>
              <w:jc w:val="center"/>
            </w:pPr>
            <w:r>
              <w:rPr>
                <w:rFonts w:ascii="宋体" w:hAnsi="宋体" w:eastAsia="宋体"/>
                <w:b w:val="0"/>
                <w:sz w:val="19"/>
              </w:rPr>
              <w:t>50.80%</w:t>
            </w:r>
          </w:p>
        </w:tc>
        <w:tc>
          <w:tcPr>
            <w:tcW w:w="1661" w:type="dxa"/>
            <w:vAlign w:val="center"/>
          </w:tcPr>
          <w:p w14:paraId="34B3B20C">
            <w:pPr>
              <w:jc w:val="center"/>
            </w:pPr>
            <w:r>
              <w:rPr>
                <w:rFonts w:ascii="宋体" w:hAnsi="宋体" w:eastAsia="宋体"/>
                <w:b w:val="0"/>
                <w:sz w:val="19"/>
              </w:rPr>
              <w:t>6.20%</w:t>
            </w:r>
          </w:p>
        </w:tc>
        <w:tc>
          <w:tcPr>
            <w:tcW w:w="1661" w:type="dxa"/>
            <w:vAlign w:val="center"/>
          </w:tcPr>
          <w:p w14:paraId="20B804AA">
            <w:pPr>
              <w:jc w:val="center"/>
            </w:pPr>
            <w:r>
              <w:rPr>
                <w:rFonts w:ascii="宋体" w:hAnsi="宋体" w:eastAsia="宋体"/>
                <w:b w:val="0"/>
                <w:sz w:val="19"/>
              </w:rPr>
              <w:t>62.48%</w:t>
            </w:r>
          </w:p>
        </w:tc>
      </w:tr>
      <w:tr w14:paraId="17F74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4548E1C9">
            <w:pPr>
              <w:jc w:val="left"/>
            </w:pPr>
            <w:r>
              <w:rPr>
                <w:rFonts w:ascii="宋体" w:hAnsi="宋体" w:eastAsia="宋体"/>
                <w:b w:val="0"/>
                <w:sz w:val="19"/>
              </w:rPr>
              <w:t>3</w:t>
            </w:r>
          </w:p>
        </w:tc>
        <w:tc>
          <w:tcPr>
            <w:tcW w:w="1661" w:type="dxa"/>
            <w:vAlign w:val="center"/>
          </w:tcPr>
          <w:p w14:paraId="22EF0838">
            <w:pPr>
              <w:jc w:val="center"/>
            </w:pPr>
            <w:r>
              <w:rPr>
                <w:rFonts w:ascii="宋体" w:hAnsi="宋体" w:eastAsia="宋体"/>
                <w:b w:val="0"/>
                <w:sz w:val="19"/>
              </w:rPr>
              <w:t>58.79%</w:t>
            </w:r>
          </w:p>
        </w:tc>
        <w:tc>
          <w:tcPr>
            <w:tcW w:w="1661" w:type="dxa"/>
            <w:vAlign w:val="center"/>
          </w:tcPr>
          <w:p w14:paraId="20E6E2D8">
            <w:pPr>
              <w:jc w:val="center"/>
            </w:pPr>
            <w:r>
              <w:rPr>
                <w:rFonts w:ascii="宋体" w:hAnsi="宋体" w:eastAsia="宋体"/>
                <w:b w:val="0"/>
                <w:sz w:val="19"/>
              </w:rPr>
              <w:t>50.00%</w:t>
            </w:r>
          </w:p>
        </w:tc>
        <w:tc>
          <w:tcPr>
            <w:tcW w:w="1661" w:type="dxa"/>
            <w:vAlign w:val="center"/>
          </w:tcPr>
          <w:p w14:paraId="24820F84">
            <w:pPr>
              <w:jc w:val="center"/>
            </w:pPr>
            <w:r>
              <w:rPr>
                <w:rFonts w:ascii="宋体" w:hAnsi="宋体" w:eastAsia="宋体"/>
                <w:b w:val="0"/>
                <w:sz w:val="19"/>
              </w:rPr>
              <w:t>4.25%</w:t>
            </w:r>
          </w:p>
        </w:tc>
        <w:tc>
          <w:tcPr>
            <w:tcW w:w="1661" w:type="dxa"/>
            <w:vAlign w:val="center"/>
          </w:tcPr>
          <w:p w14:paraId="7FAC0FB5">
            <w:pPr>
              <w:jc w:val="center"/>
            </w:pPr>
            <w:r>
              <w:rPr>
                <w:rFonts w:ascii="宋体" w:hAnsi="宋体" w:eastAsia="宋体"/>
                <w:b w:val="0"/>
                <w:sz w:val="19"/>
              </w:rPr>
              <w:t>52.85%</w:t>
            </w:r>
          </w:p>
        </w:tc>
      </w:tr>
      <w:tr w14:paraId="09918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412AC19F">
            <w:pPr>
              <w:jc w:val="left"/>
            </w:pPr>
            <w:r>
              <w:rPr>
                <w:rFonts w:ascii="宋体" w:hAnsi="宋体" w:eastAsia="宋体"/>
                <w:b w:val="0"/>
                <w:sz w:val="19"/>
              </w:rPr>
              <w:t>5</w:t>
            </w:r>
          </w:p>
        </w:tc>
        <w:tc>
          <w:tcPr>
            <w:tcW w:w="1661" w:type="dxa"/>
            <w:vAlign w:val="center"/>
          </w:tcPr>
          <w:p w14:paraId="5C0E3983">
            <w:pPr>
              <w:jc w:val="center"/>
            </w:pPr>
            <w:r>
              <w:rPr>
                <w:rFonts w:ascii="宋体" w:hAnsi="宋体" w:eastAsia="宋体"/>
                <w:b w:val="0"/>
                <w:sz w:val="19"/>
              </w:rPr>
              <w:t>58.83%</w:t>
            </w:r>
          </w:p>
        </w:tc>
        <w:tc>
          <w:tcPr>
            <w:tcW w:w="1661" w:type="dxa"/>
            <w:vAlign w:val="center"/>
          </w:tcPr>
          <w:p w14:paraId="597A0C7F">
            <w:pPr>
              <w:jc w:val="center"/>
            </w:pPr>
            <w:r>
              <w:rPr>
                <w:rFonts w:ascii="宋体" w:hAnsi="宋体" w:eastAsia="宋体"/>
                <w:b w:val="0"/>
                <w:sz w:val="19"/>
              </w:rPr>
              <w:t>51.20%</w:t>
            </w:r>
          </w:p>
        </w:tc>
        <w:tc>
          <w:tcPr>
            <w:tcW w:w="1661" w:type="dxa"/>
            <w:vAlign w:val="center"/>
          </w:tcPr>
          <w:p w14:paraId="72C9C7C8">
            <w:pPr>
              <w:jc w:val="center"/>
            </w:pPr>
            <w:r>
              <w:rPr>
                <w:rFonts w:ascii="宋体" w:hAnsi="宋体" w:eastAsia="宋体"/>
                <w:b w:val="0"/>
                <w:sz w:val="19"/>
              </w:rPr>
              <w:t>3.32%</w:t>
            </w:r>
          </w:p>
        </w:tc>
        <w:tc>
          <w:tcPr>
            <w:tcW w:w="1661" w:type="dxa"/>
            <w:vAlign w:val="center"/>
          </w:tcPr>
          <w:p w14:paraId="6BF7208A">
            <w:pPr>
              <w:jc w:val="center"/>
            </w:pPr>
            <w:r>
              <w:rPr>
                <w:rFonts w:ascii="宋体" w:hAnsi="宋体" w:eastAsia="宋体"/>
                <w:b w:val="0"/>
                <w:sz w:val="19"/>
              </w:rPr>
              <w:t>51.31%</w:t>
            </w:r>
          </w:p>
        </w:tc>
      </w:tr>
    </w:tbl>
    <w:p w14:paraId="3EC167E2">
      <w:pPr>
        <w:spacing w:after="120"/>
        <w:rPr>
          <w:sz w:val="24"/>
          <w:szCs w:val="24"/>
        </w:rPr>
      </w:pPr>
      <w:r>
        <w:rPr>
          <w:rFonts w:ascii="宋体" w:hAnsi="宋体" w:eastAsia="宋体"/>
          <w:b w:val="0"/>
          <w:sz w:val="24"/>
          <w:szCs w:val="24"/>
        </w:rPr>
        <w:t>当故障源位置和故障源数量随机变化时，平均检测概率仍保持在较稳定水平，说明所提布局不是只针对固定故障点有效，而是对未知故障位置具有一定适应性。</w:t>
      </w:r>
    </w:p>
    <w:p w14:paraId="3C6202AF">
      <w:pPr>
        <w:pStyle w:val="3"/>
        <w:rPr>
          <w:sz w:val="24"/>
          <w:szCs w:val="24"/>
        </w:rPr>
      </w:pPr>
      <w:r>
        <w:rPr>
          <w:rFonts w:ascii="宋体" w:hAnsi="宋体" w:eastAsia="宋体"/>
          <w:b/>
          <w:sz w:val="24"/>
          <w:szCs w:val="24"/>
        </w:rPr>
        <w:t>7. 传感器失效可靠性分析</w:t>
      </w:r>
    </w:p>
    <w:p w14:paraId="6D5E69CF">
      <w:pPr>
        <w:spacing w:after="120"/>
        <w:rPr>
          <w:sz w:val="24"/>
          <w:szCs w:val="24"/>
        </w:rPr>
      </w:pPr>
      <w:r>
        <w:t>表16 单点失效可靠性分析</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39C34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64C7624E">
            <w:pPr>
              <w:jc w:val="center"/>
            </w:pPr>
            <w:r>
              <w:rPr>
                <w:rFonts w:ascii="宋体" w:hAnsi="宋体" w:eastAsia="宋体"/>
                <w:b/>
                <w:sz w:val="21"/>
              </w:rPr>
              <w:t>情况</w:t>
            </w:r>
          </w:p>
        </w:tc>
        <w:tc>
          <w:tcPr>
            <w:tcW w:w="2076" w:type="dxa"/>
            <w:vAlign w:val="center"/>
          </w:tcPr>
          <w:p w14:paraId="7CBF78A2">
            <w:pPr>
              <w:jc w:val="center"/>
            </w:pPr>
            <w:r>
              <w:rPr>
                <w:rFonts w:ascii="宋体" w:hAnsi="宋体" w:eastAsia="宋体"/>
                <w:b/>
                <w:sz w:val="21"/>
              </w:rPr>
              <w:t>剩余测点</w:t>
            </w:r>
          </w:p>
        </w:tc>
        <w:tc>
          <w:tcPr>
            <w:tcW w:w="2076" w:type="dxa"/>
            <w:vAlign w:val="center"/>
          </w:tcPr>
          <w:p w14:paraId="26D4A321">
            <w:pPr>
              <w:jc w:val="center"/>
            </w:pPr>
            <w:r>
              <w:rPr>
                <w:rFonts w:ascii="宋体" w:hAnsi="宋体" w:eastAsia="宋体"/>
                <w:b/>
                <w:sz w:val="21"/>
              </w:rPr>
              <w:t>平均检测概率</w:t>
            </w:r>
          </w:p>
        </w:tc>
        <w:tc>
          <w:tcPr>
            <w:tcW w:w="2076" w:type="dxa"/>
            <w:vAlign w:val="center"/>
          </w:tcPr>
          <w:p w14:paraId="6FDD36FC">
            <w:pPr>
              <w:jc w:val="center"/>
            </w:pPr>
            <w:r>
              <w:rPr>
                <w:rFonts w:ascii="宋体" w:hAnsi="宋体" w:eastAsia="宋体"/>
                <w:b/>
                <w:sz w:val="21"/>
              </w:rPr>
              <w:t>最小检测概率</w:t>
            </w:r>
          </w:p>
        </w:tc>
      </w:tr>
      <w:tr w14:paraId="24E56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1C1C3E27">
            <w:pPr>
              <w:jc w:val="left"/>
            </w:pPr>
            <w:r>
              <w:rPr>
                <w:rFonts w:ascii="宋体" w:hAnsi="宋体" w:eastAsia="宋体"/>
                <w:b w:val="0"/>
                <w:sz w:val="19"/>
              </w:rPr>
              <w:t>无失效</w:t>
            </w:r>
          </w:p>
        </w:tc>
        <w:tc>
          <w:tcPr>
            <w:tcW w:w="2076" w:type="dxa"/>
            <w:vAlign w:val="center"/>
          </w:tcPr>
          <w:p w14:paraId="1AC6282F">
            <w:pPr>
              <w:jc w:val="center"/>
            </w:pPr>
            <w:r>
              <w:rPr>
                <w:rFonts w:ascii="宋体" w:hAnsi="宋体" w:eastAsia="宋体"/>
                <w:b w:val="0"/>
                <w:sz w:val="19"/>
              </w:rPr>
              <w:t>P1,P4,P5</w:t>
            </w:r>
          </w:p>
        </w:tc>
        <w:tc>
          <w:tcPr>
            <w:tcW w:w="2076" w:type="dxa"/>
            <w:vAlign w:val="center"/>
          </w:tcPr>
          <w:p w14:paraId="62B7C615">
            <w:pPr>
              <w:jc w:val="center"/>
            </w:pPr>
            <w:r>
              <w:rPr>
                <w:rFonts w:ascii="宋体" w:hAnsi="宋体" w:eastAsia="宋体"/>
                <w:b w:val="0"/>
                <w:sz w:val="19"/>
              </w:rPr>
              <w:t>59.53%</w:t>
            </w:r>
          </w:p>
        </w:tc>
        <w:tc>
          <w:tcPr>
            <w:tcW w:w="2076" w:type="dxa"/>
            <w:vAlign w:val="center"/>
          </w:tcPr>
          <w:p w14:paraId="0B96A7C4">
            <w:pPr>
              <w:jc w:val="center"/>
            </w:pPr>
            <w:r>
              <w:rPr>
                <w:rFonts w:ascii="宋体" w:hAnsi="宋体" w:eastAsia="宋体"/>
                <w:b w:val="0"/>
                <w:sz w:val="19"/>
              </w:rPr>
              <w:t>55.40%</w:t>
            </w:r>
          </w:p>
        </w:tc>
      </w:tr>
      <w:tr w14:paraId="5AB78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67708C16">
            <w:pPr>
              <w:jc w:val="left"/>
            </w:pPr>
            <w:r>
              <w:rPr>
                <w:rFonts w:ascii="宋体" w:hAnsi="宋体" w:eastAsia="宋体"/>
                <w:b w:val="0"/>
                <w:sz w:val="19"/>
              </w:rPr>
              <w:t>P1失效</w:t>
            </w:r>
          </w:p>
        </w:tc>
        <w:tc>
          <w:tcPr>
            <w:tcW w:w="2076" w:type="dxa"/>
            <w:vAlign w:val="center"/>
          </w:tcPr>
          <w:p w14:paraId="574D3214">
            <w:pPr>
              <w:jc w:val="center"/>
            </w:pPr>
            <w:r>
              <w:rPr>
                <w:rFonts w:ascii="宋体" w:hAnsi="宋体" w:eastAsia="宋体"/>
                <w:b w:val="0"/>
                <w:sz w:val="19"/>
              </w:rPr>
              <w:t>P4,P5</w:t>
            </w:r>
          </w:p>
        </w:tc>
        <w:tc>
          <w:tcPr>
            <w:tcW w:w="2076" w:type="dxa"/>
            <w:vAlign w:val="center"/>
          </w:tcPr>
          <w:p w14:paraId="7ABB976E">
            <w:pPr>
              <w:jc w:val="center"/>
            </w:pPr>
            <w:r>
              <w:rPr>
                <w:rFonts w:ascii="宋体" w:hAnsi="宋体" w:eastAsia="宋体"/>
                <w:b w:val="0"/>
                <w:sz w:val="19"/>
              </w:rPr>
              <w:t>44.27%</w:t>
            </w:r>
          </w:p>
        </w:tc>
        <w:tc>
          <w:tcPr>
            <w:tcW w:w="2076" w:type="dxa"/>
            <w:vAlign w:val="center"/>
          </w:tcPr>
          <w:p w14:paraId="4D8BE7E9">
            <w:pPr>
              <w:jc w:val="center"/>
            </w:pPr>
            <w:r>
              <w:rPr>
                <w:rFonts w:ascii="宋体" w:hAnsi="宋体" w:eastAsia="宋体"/>
                <w:b w:val="0"/>
                <w:sz w:val="19"/>
              </w:rPr>
              <w:t>32.80%</w:t>
            </w:r>
          </w:p>
        </w:tc>
      </w:tr>
      <w:tr w14:paraId="184D2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34EF4231">
            <w:pPr>
              <w:jc w:val="left"/>
            </w:pPr>
            <w:r>
              <w:rPr>
                <w:rFonts w:ascii="宋体" w:hAnsi="宋体" w:eastAsia="宋体"/>
                <w:b w:val="0"/>
                <w:sz w:val="19"/>
              </w:rPr>
              <w:t>P4失效</w:t>
            </w:r>
          </w:p>
        </w:tc>
        <w:tc>
          <w:tcPr>
            <w:tcW w:w="2076" w:type="dxa"/>
            <w:vAlign w:val="center"/>
          </w:tcPr>
          <w:p w14:paraId="25E6BFF3">
            <w:pPr>
              <w:jc w:val="center"/>
            </w:pPr>
            <w:r>
              <w:rPr>
                <w:rFonts w:ascii="宋体" w:hAnsi="宋体" w:eastAsia="宋体"/>
                <w:b w:val="0"/>
                <w:sz w:val="19"/>
              </w:rPr>
              <w:t>P1,P5</w:t>
            </w:r>
          </w:p>
        </w:tc>
        <w:tc>
          <w:tcPr>
            <w:tcW w:w="2076" w:type="dxa"/>
            <w:vAlign w:val="center"/>
          </w:tcPr>
          <w:p w14:paraId="071361BD">
            <w:pPr>
              <w:jc w:val="center"/>
            </w:pPr>
            <w:r>
              <w:rPr>
                <w:rFonts w:ascii="宋体" w:hAnsi="宋体" w:eastAsia="宋体"/>
                <w:b w:val="0"/>
                <w:sz w:val="19"/>
              </w:rPr>
              <w:t>42.80%</w:t>
            </w:r>
          </w:p>
        </w:tc>
        <w:tc>
          <w:tcPr>
            <w:tcW w:w="2076" w:type="dxa"/>
            <w:vAlign w:val="center"/>
          </w:tcPr>
          <w:p w14:paraId="698C102B">
            <w:pPr>
              <w:jc w:val="center"/>
            </w:pPr>
            <w:r>
              <w:rPr>
                <w:rFonts w:ascii="宋体" w:hAnsi="宋体" w:eastAsia="宋体"/>
                <w:b w:val="0"/>
                <w:sz w:val="19"/>
              </w:rPr>
              <w:t>39.20%</w:t>
            </w:r>
          </w:p>
        </w:tc>
      </w:tr>
      <w:tr w14:paraId="073DB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071F7475">
            <w:pPr>
              <w:jc w:val="left"/>
            </w:pPr>
            <w:r>
              <w:rPr>
                <w:rFonts w:ascii="宋体" w:hAnsi="宋体" w:eastAsia="宋体"/>
                <w:b w:val="0"/>
                <w:sz w:val="19"/>
              </w:rPr>
              <w:t>P5失效</w:t>
            </w:r>
          </w:p>
        </w:tc>
        <w:tc>
          <w:tcPr>
            <w:tcW w:w="2076" w:type="dxa"/>
            <w:vAlign w:val="center"/>
          </w:tcPr>
          <w:p w14:paraId="454329B7">
            <w:pPr>
              <w:jc w:val="center"/>
            </w:pPr>
            <w:r>
              <w:rPr>
                <w:rFonts w:ascii="宋体" w:hAnsi="宋体" w:eastAsia="宋体"/>
                <w:b w:val="0"/>
                <w:sz w:val="19"/>
              </w:rPr>
              <w:t>P1,P4</w:t>
            </w:r>
          </w:p>
        </w:tc>
        <w:tc>
          <w:tcPr>
            <w:tcW w:w="2076" w:type="dxa"/>
            <w:vAlign w:val="center"/>
          </w:tcPr>
          <w:p w14:paraId="07FCB7AC">
            <w:pPr>
              <w:jc w:val="center"/>
            </w:pPr>
            <w:r>
              <w:rPr>
                <w:rFonts w:ascii="宋体" w:hAnsi="宋体" w:eastAsia="宋体"/>
                <w:b w:val="0"/>
                <w:sz w:val="19"/>
              </w:rPr>
              <w:t>45.00%</w:t>
            </w:r>
          </w:p>
        </w:tc>
        <w:tc>
          <w:tcPr>
            <w:tcW w:w="2076" w:type="dxa"/>
            <w:vAlign w:val="center"/>
          </w:tcPr>
          <w:p w14:paraId="4434FB04">
            <w:pPr>
              <w:jc w:val="center"/>
            </w:pPr>
            <w:r>
              <w:rPr>
                <w:rFonts w:ascii="宋体" w:hAnsi="宋体" w:eastAsia="宋体"/>
                <w:b w:val="0"/>
                <w:sz w:val="19"/>
              </w:rPr>
              <w:t>35.80%</w:t>
            </w:r>
          </w:p>
        </w:tc>
      </w:tr>
    </w:tbl>
    <w:p w14:paraId="7FFF8060">
      <w:pPr>
        <w:spacing w:after="120"/>
        <w:rPr>
          <w:sz w:val="24"/>
          <w:szCs w:val="24"/>
        </w:rPr>
      </w:pPr>
      <w:r>
        <w:rPr>
          <w:rFonts w:ascii="宋体" w:hAnsi="宋体" w:eastAsia="宋体"/>
          <w:b w:val="0"/>
          <w:sz w:val="24"/>
          <w:szCs w:val="24"/>
        </w:rPr>
        <w:t>任一传感器失效都会降低检测概率，但系统仍保留一定检测能力，说明三传感器分散布局具备冗余性。相比单传感器方案，该布局在单点失效后不会完全丧失检测功能。</w:t>
      </w:r>
    </w:p>
    <w:p w14:paraId="547D1464">
      <w:pPr>
        <w:pStyle w:val="3"/>
        <w:rPr>
          <w:sz w:val="24"/>
          <w:szCs w:val="24"/>
        </w:rPr>
      </w:pPr>
      <w:r>
        <w:t>5.4.5 本问小结</w:t>
      </w:r>
    </w:p>
    <w:p w14:paraId="2D5AE34F">
      <w:pPr>
        <w:spacing w:after="120"/>
        <w:rPr>
          <w:sz w:val="24"/>
          <w:szCs w:val="24"/>
        </w:rPr>
      </w:pPr>
      <w:r>
        <w:rPr>
          <w:rFonts w:ascii="宋体" w:hAnsi="宋体" w:eastAsia="宋体"/>
          <w:b w:val="0"/>
          <w:sz w:val="24"/>
          <w:szCs w:val="24"/>
        </w:rPr>
        <w:t>综上，最优布局不应理解为某一组编号在所有情况下绝对不变，而应理解为一种稳定布局策略：优先选择结构响应较强的轴承座，并沿传动方向覆盖输入级、中间级和输出级。仿真结果表明，该策略相较随机布局、集中布局和单传感器布局具有更高检测概率，并在不同信噪比、参数扰动、候选测点规模变化、故障源位置变化和传感器失效条件下表现出较好的鲁棒性与可靠性。</w:t>
      </w:r>
    </w:p>
    <w:p w14:paraId="2FAFA789">
      <w:pPr>
        <w:rPr>
          <w:rFonts w:hint="eastAsia"/>
          <w:lang w:val="en-US" w:eastAsia="zh-CN"/>
        </w:rPr>
      </w:pPr>
    </w:p>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0E04D1"/>
    <w:rsid w:val="03621648"/>
    <w:rsid w:val="13B12EDD"/>
    <w:rsid w:val="6B0E0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1728</Words>
  <Characters>2309</Characters>
  <Lines>0</Lines>
  <Paragraphs>0</Paragraphs>
  <TotalTime>4</TotalTime>
  <ScaleCrop>false</ScaleCrop>
  <LinksUpToDate>false</LinksUpToDate>
  <CharactersWithSpaces>2333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2026-06-20T10:17:00Z</dcterms:created>
  <dc:creator>WPS_1721536645</dc:creator>
  <cp:lastModifiedBy>WPS_1721536645</cp:lastModifiedBy>
  <dcterms:modified xsi:type="dcterms:W3CDTF">2026-06-20T18:54:59Z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5EB61353BC044A8CA740B2AA5B6BC342_11</vt:lpwstr>
  </property>
  <property fmtid="{D5CDD505-2E9C-101B-9397-08002B2CF9AE}" pid="4" name="KSOTemplateDocerSaveRecord">
    <vt:lpwstr>eyJoZGlkIjoiNTU0ZmIwYTQ3NzlmZGUxZmU3Zjk0M2IyZTNmM2IxNjAiLCJ1c2VySWQiOiIxNjE3MzYyNTc2In0=</vt:lpwstr>
  </property>
</Properties>
</file>