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A497D" w14:textId="7FA492D6" w:rsidR="004E13F4" w:rsidRPr="0076511E" w:rsidRDefault="0076511E" w:rsidP="0076511E">
      <w:pPr>
        <w:ind w:firstLine="0"/>
        <w:rPr>
          <w:b/>
          <w:bCs/>
        </w:rPr>
      </w:pPr>
      <w:r w:rsidRPr="0076511E">
        <w:rPr>
          <w:b/>
          <w:bCs/>
        </w:rPr>
        <w:t>Project enhancement documentation</w:t>
      </w:r>
    </w:p>
    <w:p w14:paraId="0C9CB439" w14:textId="05E0A142" w:rsidR="0076511E" w:rsidRPr="0076511E" w:rsidRDefault="0076511E" w:rsidP="0076511E">
      <w:pPr>
        <w:ind w:firstLine="0"/>
        <w:rPr>
          <w:b/>
          <w:bCs/>
        </w:rPr>
      </w:pPr>
      <w:r w:rsidRPr="0076511E">
        <w:rPr>
          <w:b/>
          <w:bCs/>
        </w:rPr>
        <w:t>Project Overview</w:t>
      </w:r>
    </w:p>
    <w:p w14:paraId="72BAAB3F" w14:textId="2F15750A" w:rsidR="0076511E" w:rsidRDefault="0076511E" w:rsidP="0076511E">
      <w:pPr>
        <w:ind w:left="360" w:firstLine="0"/>
      </w:pPr>
      <w:r>
        <w:t>This document outlines the technical refinements and ethical integration efforts applied to the enhanced version of the File Server Migration project that I completed for my internship project. The project focused on consolidating user and public drive data into a centralized server (fs-01) to improve performance, scalability, and manageability across the infrastructure.</w:t>
      </w:r>
    </w:p>
    <w:p w14:paraId="7E488718" w14:textId="19443E82" w:rsidR="0076511E" w:rsidRPr="0076511E" w:rsidRDefault="0076511E" w:rsidP="0076511E">
      <w:pPr>
        <w:ind w:firstLine="0"/>
        <w:rPr>
          <w:b/>
          <w:bCs/>
        </w:rPr>
      </w:pPr>
      <w:r w:rsidRPr="0076511E">
        <w:rPr>
          <w:b/>
          <w:bCs/>
        </w:rPr>
        <w:t>Complex Challenges and Technical Enhancements</w:t>
      </w:r>
    </w:p>
    <w:p w14:paraId="3F73A39F" w14:textId="77777777" w:rsidR="0076511E" w:rsidRDefault="0076511E" w:rsidP="0076511E">
      <w:pPr>
        <w:ind w:firstLine="360"/>
      </w:pPr>
      <w:r>
        <w:t>Several complex challenges were identified and addressed during the enhancement process:</w:t>
      </w:r>
    </w:p>
    <w:p w14:paraId="40E141CB" w14:textId="77777777" w:rsidR="0076511E" w:rsidRDefault="0076511E" w:rsidP="0076511E">
      <w:pPr>
        <w:pStyle w:val="ListParagraph"/>
        <w:numPr>
          <w:ilvl w:val="0"/>
          <w:numId w:val="3"/>
        </w:numPr>
      </w:pPr>
      <w:r w:rsidRPr="0076511E">
        <w:rPr>
          <w:b/>
          <w:bCs/>
        </w:rPr>
        <w:t>Data Integrity:</w:t>
      </w:r>
      <w:r>
        <w:t xml:space="preserve"> Addressed by implementing validation checkpoints in the PowerShell and Python automation scripts, ensuring successful data transfers with fallback mechanisms in case of failure.</w:t>
      </w:r>
    </w:p>
    <w:p w14:paraId="3B1D55FA" w14:textId="77777777" w:rsidR="0076511E" w:rsidRDefault="0076511E" w:rsidP="0076511E">
      <w:pPr>
        <w:pStyle w:val="ListParagraph"/>
        <w:numPr>
          <w:ilvl w:val="0"/>
          <w:numId w:val="3"/>
        </w:numPr>
      </w:pPr>
      <w:r w:rsidRPr="0076511E">
        <w:rPr>
          <w:b/>
          <w:bCs/>
        </w:rPr>
        <w:t>Privilege Management:</w:t>
      </w:r>
      <w:r>
        <w:t xml:space="preserve"> Just-in-Time (JIT) access control was integrated to limit administrative access strictly to authorized windows during migration.</w:t>
      </w:r>
    </w:p>
    <w:p w14:paraId="1BB1CC6A" w14:textId="77777777" w:rsidR="0076511E" w:rsidRDefault="0076511E" w:rsidP="0076511E">
      <w:pPr>
        <w:pStyle w:val="ListParagraph"/>
        <w:numPr>
          <w:ilvl w:val="0"/>
          <w:numId w:val="3"/>
        </w:numPr>
      </w:pPr>
      <w:r w:rsidRPr="0076511E">
        <w:rPr>
          <w:b/>
          <w:bCs/>
        </w:rPr>
        <w:t>Policy Drift:</w:t>
      </w:r>
      <w:r>
        <w:t xml:space="preserve"> Resolved by standardizing GPO templates and using automated scripts to enforce and verify consistency across 40 Organizational Units (OUs).</w:t>
      </w:r>
    </w:p>
    <w:p w14:paraId="3BCA16C0" w14:textId="3598CBE9" w:rsidR="0076511E" w:rsidRDefault="0076511E" w:rsidP="0076511E">
      <w:pPr>
        <w:pStyle w:val="ListParagraph"/>
        <w:numPr>
          <w:ilvl w:val="0"/>
          <w:numId w:val="3"/>
        </w:numPr>
      </w:pPr>
      <w:r w:rsidRPr="0076511E">
        <w:rPr>
          <w:b/>
          <w:bCs/>
        </w:rPr>
        <w:t>Downtime Risk:</w:t>
      </w:r>
      <w:r>
        <w:t xml:space="preserve"> Reduced by staging migration tasks during non-peak hours and incorporating automated task scheduling.</w:t>
      </w:r>
    </w:p>
    <w:p w14:paraId="68FD0CA7" w14:textId="6013A171" w:rsidR="0076511E" w:rsidRPr="0076511E" w:rsidRDefault="0076511E" w:rsidP="0076511E">
      <w:pPr>
        <w:ind w:firstLine="0"/>
        <w:rPr>
          <w:b/>
          <w:bCs/>
        </w:rPr>
      </w:pPr>
      <w:r w:rsidRPr="0076511E">
        <w:rPr>
          <w:b/>
          <w:bCs/>
        </w:rPr>
        <w:t>Ethical Integration Efforts</w:t>
      </w:r>
    </w:p>
    <w:p w14:paraId="4EDB6019" w14:textId="77777777" w:rsidR="0076511E" w:rsidRDefault="0076511E" w:rsidP="0076511E">
      <w:pPr>
        <w:ind w:firstLine="720"/>
      </w:pPr>
      <w:r>
        <w:t>Ethical principles were embedded into each phase of the project enhancement:</w:t>
      </w:r>
    </w:p>
    <w:p w14:paraId="67478302" w14:textId="24D3059C" w:rsidR="0076511E" w:rsidRDefault="0076511E" w:rsidP="0076511E">
      <w:pPr>
        <w:pStyle w:val="ListParagraph"/>
        <w:numPr>
          <w:ilvl w:val="0"/>
          <w:numId w:val="2"/>
        </w:numPr>
      </w:pPr>
      <w:r w:rsidRPr="0076511E">
        <w:rPr>
          <w:b/>
          <w:bCs/>
        </w:rPr>
        <w:t>Data Privacy:</w:t>
      </w:r>
      <w:r>
        <w:t xml:space="preserve"> Scripts were configured to respect locked files and avoid overwriting or deleting active session data. User data was handled with minimal exposure and with clear operational boundaries.</w:t>
      </w:r>
    </w:p>
    <w:p w14:paraId="14D412B8" w14:textId="77777777" w:rsidR="0076511E" w:rsidRDefault="0076511E" w:rsidP="0076511E">
      <w:pPr>
        <w:pStyle w:val="ListParagraph"/>
        <w:numPr>
          <w:ilvl w:val="0"/>
          <w:numId w:val="2"/>
        </w:numPr>
      </w:pPr>
      <w:r w:rsidRPr="0076511E">
        <w:rPr>
          <w:b/>
          <w:bCs/>
        </w:rPr>
        <w:t>Authorization and Accountability:</w:t>
      </w:r>
      <w:r>
        <w:t xml:space="preserve"> Only personnel with pre-approved roles were allowed to execute migration tasks. All script executions were logged for auditing purposes.</w:t>
      </w:r>
    </w:p>
    <w:p w14:paraId="470C8F26" w14:textId="77777777" w:rsidR="0076511E" w:rsidRDefault="0076511E" w:rsidP="0076511E">
      <w:pPr>
        <w:pStyle w:val="ListParagraph"/>
        <w:numPr>
          <w:ilvl w:val="0"/>
          <w:numId w:val="2"/>
        </w:numPr>
      </w:pPr>
      <w:r>
        <w:t xml:space="preserve"> </w:t>
      </w:r>
      <w:r w:rsidRPr="0076511E">
        <w:rPr>
          <w:b/>
          <w:bCs/>
        </w:rPr>
        <w:t>Transparency:</w:t>
      </w:r>
      <w:r>
        <w:t xml:space="preserve"> Users were informed about the migration schedule, and documentation was made available to the IT team to ensure understanding and clarity.</w:t>
      </w:r>
    </w:p>
    <w:p w14:paraId="010D91D5" w14:textId="40630B39" w:rsidR="0076511E" w:rsidRDefault="0076511E" w:rsidP="0076511E">
      <w:pPr>
        <w:pStyle w:val="ListParagraph"/>
        <w:numPr>
          <w:ilvl w:val="0"/>
          <w:numId w:val="2"/>
        </w:numPr>
      </w:pPr>
      <w:r w:rsidRPr="0076511E">
        <w:rPr>
          <w:b/>
          <w:bCs/>
        </w:rPr>
        <w:t>Acceptable Use Compliance:</w:t>
      </w:r>
      <w:r>
        <w:t xml:space="preserve"> Tasks were reviewed against the organization’s Acceptable Use Policy to confirm ethical alignment.</w:t>
      </w:r>
    </w:p>
    <w:p w14:paraId="67701A4E" w14:textId="60E8D1C5" w:rsidR="0076511E" w:rsidRPr="0076511E" w:rsidRDefault="0076511E" w:rsidP="0076511E">
      <w:pPr>
        <w:ind w:firstLine="0"/>
        <w:rPr>
          <w:b/>
          <w:bCs/>
        </w:rPr>
      </w:pPr>
      <w:r w:rsidRPr="0076511E">
        <w:rPr>
          <w:b/>
          <w:bCs/>
        </w:rPr>
        <w:t>Decision-Making Process and Project Impact</w:t>
      </w:r>
    </w:p>
    <w:p w14:paraId="52AE1C8B" w14:textId="64D7F1D4" w:rsidR="0076511E" w:rsidRDefault="0076511E" w:rsidP="0076511E">
      <w:pPr>
        <w:ind w:left="374" w:firstLine="0"/>
      </w:pPr>
      <w:r>
        <w:t>The decision-making process was driven by the objectives of enhancing functionality and ensuring ethical compliance.  Each technical decision was evaluated not only on performance outcomes but also on its implications for data privacy, access control, and transparency.</w:t>
      </w:r>
    </w:p>
    <w:p w14:paraId="7C89E426" w14:textId="77777777" w:rsidR="0076511E" w:rsidRDefault="0076511E" w:rsidP="0076511E"/>
    <w:p w14:paraId="510275F9" w14:textId="77777777" w:rsidR="0076511E" w:rsidRDefault="0076511E" w:rsidP="0076511E">
      <w:pPr>
        <w:ind w:left="374" w:firstLine="0"/>
      </w:pPr>
      <w:r>
        <w:lastRenderedPageBreak/>
        <w:t>The refinements resulted in a more secure, scalable, and ethically sound migration process. Additionally, new monitoring tools were introduced, and standard operating procedures were created to improve team knowledge and operational readiness.</w:t>
      </w:r>
    </w:p>
    <w:p w14:paraId="6674A826" w14:textId="69D03025" w:rsidR="0076511E" w:rsidRPr="0076511E" w:rsidRDefault="0076511E" w:rsidP="0076511E">
      <w:pPr>
        <w:ind w:firstLine="0"/>
        <w:rPr>
          <w:b/>
          <w:bCs/>
        </w:rPr>
      </w:pPr>
      <w:r w:rsidRPr="0076511E">
        <w:rPr>
          <w:b/>
          <w:bCs/>
        </w:rPr>
        <w:t>Summary and Professional Growth</w:t>
      </w:r>
    </w:p>
    <w:p w14:paraId="7792DCFE" w14:textId="2E2B5E1F" w:rsidR="0076511E" w:rsidRDefault="0076511E" w:rsidP="0076511E">
      <w:pPr>
        <w:ind w:left="374" w:firstLine="0"/>
      </w:pPr>
      <w:r>
        <w:t>Through this project enhancement, my advanced scripting and automation skills were strengthened, a greater understanding of secure systems administration was developed, and ethical decision-making was reinforced in a practical IT context.  This experience has contributed directly to my future goals of finishing my bachelor’s degree and to be able to continue leading IT infrastructure projects with confidence and integrity.</w:t>
      </w:r>
    </w:p>
    <w:sectPr w:rsidR="00765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C5CAF" w14:textId="77777777" w:rsidR="00F370F7" w:rsidRDefault="00F370F7" w:rsidP="009020BC">
      <w:pPr>
        <w:spacing w:before="0" w:after="0"/>
      </w:pPr>
      <w:r>
        <w:separator/>
      </w:r>
    </w:p>
  </w:endnote>
  <w:endnote w:type="continuationSeparator" w:id="0">
    <w:p w14:paraId="3BD23783" w14:textId="77777777" w:rsidR="00F370F7" w:rsidRDefault="00F370F7" w:rsidP="009020B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CFF07" w14:textId="77777777" w:rsidR="00F370F7" w:rsidRDefault="00F370F7" w:rsidP="009020BC">
      <w:pPr>
        <w:spacing w:before="0" w:after="0"/>
      </w:pPr>
      <w:r>
        <w:separator/>
      </w:r>
    </w:p>
  </w:footnote>
  <w:footnote w:type="continuationSeparator" w:id="0">
    <w:p w14:paraId="24E88DF7" w14:textId="77777777" w:rsidR="00F370F7" w:rsidRDefault="00F370F7" w:rsidP="009020B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65EC5"/>
    <w:multiLevelType w:val="hybridMultilevel"/>
    <w:tmpl w:val="4BFA08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C924BE"/>
    <w:multiLevelType w:val="hybridMultilevel"/>
    <w:tmpl w:val="8EC21AB2"/>
    <w:lvl w:ilvl="0" w:tplc="04090001">
      <w:start w:val="1"/>
      <w:numFmt w:val="bullet"/>
      <w:lvlText w:val=""/>
      <w:lvlJc w:val="left"/>
      <w:pPr>
        <w:ind w:left="1140" w:hanging="360"/>
      </w:pPr>
      <w:rPr>
        <w:rFonts w:ascii="Symbol" w:hAnsi="Symbol" w:hint="default"/>
      </w:rPr>
    </w:lvl>
    <w:lvl w:ilvl="1" w:tplc="9622FB1E">
      <w:numFmt w:val="bullet"/>
      <w:lvlText w:val="-"/>
      <w:lvlJc w:val="left"/>
      <w:pPr>
        <w:ind w:left="1860" w:hanging="360"/>
      </w:pPr>
      <w:rPr>
        <w:rFonts w:ascii="Aptos" w:eastAsiaTheme="minorHAnsi" w:hAnsi="Aptos" w:cstheme="minorBidi"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7D1554B7"/>
    <w:multiLevelType w:val="hybridMultilevel"/>
    <w:tmpl w:val="7952AD7A"/>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3" w15:restartNumberingAfterBreak="0">
    <w:nsid w:val="7EAF4B7A"/>
    <w:multiLevelType w:val="hybridMultilevel"/>
    <w:tmpl w:val="A2ECE8F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87256750">
    <w:abstractNumId w:val="0"/>
  </w:num>
  <w:num w:numId="2" w16cid:durableId="942805655">
    <w:abstractNumId w:val="1"/>
  </w:num>
  <w:num w:numId="3" w16cid:durableId="681518475">
    <w:abstractNumId w:val="2"/>
  </w:num>
  <w:num w:numId="4" w16cid:durableId="613829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11E"/>
    <w:rsid w:val="00036BDE"/>
    <w:rsid w:val="00220E5D"/>
    <w:rsid w:val="002C1382"/>
    <w:rsid w:val="003365CA"/>
    <w:rsid w:val="004D2388"/>
    <w:rsid w:val="004E13F4"/>
    <w:rsid w:val="0050431C"/>
    <w:rsid w:val="0060000C"/>
    <w:rsid w:val="00671419"/>
    <w:rsid w:val="0076511E"/>
    <w:rsid w:val="008C051E"/>
    <w:rsid w:val="009020BC"/>
    <w:rsid w:val="00C34210"/>
    <w:rsid w:val="00C547BC"/>
    <w:rsid w:val="00DF7A55"/>
    <w:rsid w:val="00F3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101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ind w:firstLine="3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1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1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1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11E"/>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11E"/>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1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1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1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1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1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11E"/>
    <w:rPr>
      <w:rFonts w:eastAsiaTheme="majorEastAsia" w:cstheme="majorBidi"/>
      <w:color w:val="272727" w:themeColor="text1" w:themeTint="D8"/>
    </w:rPr>
  </w:style>
  <w:style w:type="paragraph" w:styleId="Title">
    <w:name w:val="Title"/>
    <w:basedOn w:val="Normal"/>
    <w:next w:val="Normal"/>
    <w:link w:val="TitleChar"/>
    <w:uiPriority w:val="10"/>
    <w:qFormat/>
    <w:rsid w:val="0076511E"/>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11E"/>
    <w:pPr>
      <w:numPr>
        <w:ilvl w:val="1"/>
      </w:numPr>
      <w:spacing w:after="160"/>
      <w:ind w:firstLine="37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1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511E"/>
    <w:rPr>
      <w:i/>
      <w:iCs/>
      <w:color w:val="404040" w:themeColor="text1" w:themeTint="BF"/>
    </w:rPr>
  </w:style>
  <w:style w:type="paragraph" w:styleId="ListParagraph">
    <w:name w:val="List Paragraph"/>
    <w:basedOn w:val="Normal"/>
    <w:uiPriority w:val="34"/>
    <w:qFormat/>
    <w:rsid w:val="0076511E"/>
    <w:pPr>
      <w:ind w:left="720"/>
      <w:contextualSpacing/>
    </w:pPr>
  </w:style>
  <w:style w:type="character" w:styleId="IntenseEmphasis">
    <w:name w:val="Intense Emphasis"/>
    <w:basedOn w:val="DefaultParagraphFont"/>
    <w:uiPriority w:val="21"/>
    <w:qFormat/>
    <w:rsid w:val="0076511E"/>
    <w:rPr>
      <w:i/>
      <w:iCs/>
      <w:color w:val="0F4761" w:themeColor="accent1" w:themeShade="BF"/>
    </w:rPr>
  </w:style>
  <w:style w:type="paragraph" w:styleId="IntenseQuote">
    <w:name w:val="Intense Quote"/>
    <w:basedOn w:val="Normal"/>
    <w:next w:val="Normal"/>
    <w:link w:val="IntenseQuoteChar"/>
    <w:uiPriority w:val="30"/>
    <w:qFormat/>
    <w:rsid w:val="00765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11E"/>
    <w:rPr>
      <w:i/>
      <w:iCs/>
      <w:color w:val="0F4761" w:themeColor="accent1" w:themeShade="BF"/>
    </w:rPr>
  </w:style>
  <w:style w:type="character" w:styleId="IntenseReference">
    <w:name w:val="Intense Reference"/>
    <w:basedOn w:val="DefaultParagraphFont"/>
    <w:uiPriority w:val="32"/>
    <w:qFormat/>
    <w:rsid w:val="0076511E"/>
    <w:rPr>
      <w:b/>
      <w:bCs/>
      <w:smallCaps/>
      <w:color w:val="0F4761" w:themeColor="accent1" w:themeShade="BF"/>
      <w:spacing w:val="5"/>
    </w:rPr>
  </w:style>
  <w:style w:type="paragraph" w:styleId="Header">
    <w:name w:val="header"/>
    <w:basedOn w:val="Normal"/>
    <w:link w:val="HeaderChar"/>
    <w:uiPriority w:val="99"/>
    <w:unhideWhenUsed/>
    <w:rsid w:val="009020BC"/>
    <w:pPr>
      <w:tabs>
        <w:tab w:val="center" w:pos="4680"/>
        <w:tab w:val="right" w:pos="9360"/>
      </w:tabs>
      <w:spacing w:before="0" w:after="0"/>
    </w:pPr>
  </w:style>
  <w:style w:type="character" w:customStyle="1" w:styleId="HeaderChar">
    <w:name w:val="Header Char"/>
    <w:basedOn w:val="DefaultParagraphFont"/>
    <w:link w:val="Header"/>
    <w:uiPriority w:val="99"/>
    <w:rsid w:val="009020BC"/>
  </w:style>
  <w:style w:type="paragraph" w:styleId="Footer">
    <w:name w:val="footer"/>
    <w:basedOn w:val="Normal"/>
    <w:link w:val="FooterChar"/>
    <w:uiPriority w:val="99"/>
    <w:unhideWhenUsed/>
    <w:rsid w:val="009020BC"/>
    <w:pPr>
      <w:tabs>
        <w:tab w:val="center" w:pos="4680"/>
        <w:tab w:val="right" w:pos="9360"/>
      </w:tabs>
      <w:spacing w:before="0" w:after="0"/>
    </w:pPr>
  </w:style>
  <w:style w:type="character" w:customStyle="1" w:styleId="FooterChar">
    <w:name w:val="Footer Char"/>
    <w:basedOn w:val="DefaultParagraphFont"/>
    <w:link w:val="Footer"/>
    <w:uiPriority w:val="99"/>
    <w:rsid w:val="00902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2025-05-28T23:02:00Z</dcterms:created>
  <dcterms:modified xsi:type="dcterms:W3CDTF">2025-05-28T23:05:00Z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2025-05-28T23:05:45Z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e0b8809f-6ef3-4fd2-9541-9cf90f61a26d</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