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5C51" w:rsidRDefault="00635C51">
      <w:pPr>
        <w:spacing w:before="1600"/>
      </w:pPr>
    </w:p>
    <w:p w:rsidR="00635C51" w:rsidRDefault="00D03CE1">
      <w:pPr>
        <w:spacing w:after="80"/>
        <w:jc w:val="center"/>
      </w:pPr>
      <w:r>
        <w:rPr>
          <w:b/>
          <w:bCs/>
          <w:color w:val="1E3A5F"/>
          <w:sz w:val="64"/>
          <w:szCs w:val="64"/>
        </w:rPr>
        <w:t>SYNCRO RED</w:t>
      </w:r>
    </w:p>
    <w:p w:rsidR="00635C51" w:rsidRDefault="00D03CE1" w:rsidP="002D3D19">
      <w:pPr>
        <w:pBdr>
          <w:bottom w:val="single" w:sz="12" w:space="8" w:color="2E75B6"/>
        </w:pBdr>
        <w:spacing w:after="360"/>
        <w:jc w:val="center"/>
      </w:pPr>
      <w:r>
        <w:rPr>
          <w:color w:val="2E75B6"/>
          <w:sz w:val="30"/>
          <w:szCs w:val="30"/>
        </w:rPr>
        <w:t>Ecosistema de Gestión Operacional Ferroviaria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51">
        <w:tc>
          <w:tcPr>
            <w:tcW w:w="9360" w:type="dxa"/>
            <w:tcBorders>
              <w:top w:val="single" w:sz="1" w:space="0" w:color="2E75B6"/>
              <w:left w:val="single" w:sz="18" w:space="0" w:color="2E75B6"/>
              <w:bottom w:val="single" w:sz="1" w:space="0" w:color="2E75B6"/>
              <w:right w:val="single" w:sz="1" w:space="0" w:color="2E75B6"/>
            </w:tcBorders>
            <w:shd w:val="clear" w:color="auto" w:fill="D5E8F0"/>
            <w:tcMar>
              <w:top w:w="120" w:type="dxa"/>
              <w:left w:w="200" w:type="dxa"/>
              <w:bottom w:w="120" w:type="dxa"/>
              <w:right w:w="160" w:type="dxa"/>
            </w:tcMar>
          </w:tcPr>
          <w:p w:rsidR="00635C51" w:rsidRPr="002D3D19" w:rsidRDefault="00D03CE1" w:rsidP="002D3D19">
            <w:pPr>
              <w:spacing w:after="60" w:line="276" w:lineRule="auto"/>
              <w:jc w:val="both"/>
              <w:rPr>
                <w:sz w:val="18"/>
              </w:rPr>
            </w:pPr>
            <w:r w:rsidRPr="002D3D19">
              <w:rPr>
                <w:b/>
                <w:bCs/>
                <w:sz w:val="18"/>
              </w:rPr>
              <w:t xml:space="preserve">Dirigida a: </w:t>
            </w:r>
            <w:r w:rsidR="002D3D19" w:rsidRPr="002D3D19">
              <w:rPr>
                <w:sz w:val="18"/>
              </w:rPr>
              <w:t>Gerencia de Operaciones - Jefatura de Operaciones</w:t>
            </w:r>
          </w:p>
          <w:p w:rsidR="00635C51" w:rsidRPr="002D3D19" w:rsidRDefault="00D03CE1" w:rsidP="002D3D19">
            <w:pPr>
              <w:spacing w:after="60" w:line="276" w:lineRule="auto"/>
              <w:jc w:val="both"/>
              <w:rPr>
                <w:sz w:val="18"/>
              </w:rPr>
            </w:pPr>
            <w:r w:rsidRPr="002D3D19">
              <w:rPr>
                <w:b/>
                <w:bCs/>
                <w:sz w:val="18"/>
              </w:rPr>
              <w:t xml:space="preserve">Para conocimiento de: </w:t>
            </w:r>
            <w:r w:rsidRPr="002D3D19">
              <w:rPr>
                <w:sz w:val="18"/>
              </w:rPr>
              <w:t>Inspectores de Línea (IL) · Supervisores de Línea (SL)</w:t>
            </w:r>
          </w:p>
          <w:p w:rsidR="00635C51" w:rsidRPr="002D3D19" w:rsidRDefault="00D03CE1" w:rsidP="002D3D19">
            <w:pPr>
              <w:spacing w:after="60" w:line="276" w:lineRule="auto"/>
              <w:jc w:val="both"/>
              <w:rPr>
                <w:sz w:val="18"/>
              </w:rPr>
            </w:pPr>
            <w:r w:rsidRPr="002D3D19">
              <w:rPr>
                <w:b/>
                <w:bCs/>
                <w:sz w:val="18"/>
              </w:rPr>
              <w:t xml:space="preserve">Presentada por: </w:t>
            </w:r>
            <w:r w:rsidRPr="002D3D19">
              <w:rPr>
                <w:sz w:val="18"/>
              </w:rPr>
              <w:t>Equipo operativo-desarrollador — personal de tracción (</w:t>
            </w:r>
            <w:r w:rsidR="002D3D19" w:rsidRPr="002D3D19">
              <w:rPr>
                <w:sz w:val="18"/>
              </w:rPr>
              <w:t>Benjamín Bustamante y José Mella</w:t>
            </w:r>
            <w:r w:rsidRPr="002D3D19">
              <w:rPr>
                <w:sz w:val="18"/>
              </w:rPr>
              <w:t>)</w:t>
            </w:r>
          </w:p>
          <w:p w:rsidR="00635C51" w:rsidRDefault="00D03CE1" w:rsidP="002D3D19">
            <w:pPr>
              <w:spacing w:line="276" w:lineRule="auto"/>
              <w:jc w:val="both"/>
            </w:pPr>
            <w:r w:rsidRPr="002D3D19">
              <w:rPr>
                <w:b/>
                <w:bCs/>
                <w:sz w:val="18"/>
              </w:rPr>
              <w:t xml:space="preserve">Fecha: </w:t>
            </w:r>
            <w:r w:rsidRPr="002D3D19">
              <w:rPr>
                <w:sz w:val="18"/>
              </w:rPr>
              <w:t>Junio 2026</w:t>
            </w:r>
          </w:p>
        </w:tc>
      </w:tr>
    </w:tbl>
    <w:p w:rsidR="00635C51" w:rsidRDefault="00D03CE1">
      <w:r>
        <w:br w:type="page"/>
      </w:r>
    </w:p>
    <w:p w:rsidR="00635C51" w:rsidRDefault="00D03CE1">
      <w:pPr>
        <w:pStyle w:val="Ttulo1"/>
      </w:pPr>
      <w:r>
        <w:lastRenderedPageBreak/>
        <w:t>1. Resumen Ejecutivo</w:t>
      </w:r>
    </w:p>
    <w:p w:rsidR="00635C51" w:rsidRDefault="00D03CE1">
      <w:pPr>
        <w:spacing w:after="120" w:line="276" w:lineRule="auto"/>
      </w:pPr>
      <w:proofErr w:type="spellStart"/>
      <w:r>
        <w:t>Syncro</w:t>
      </w:r>
      <w:proofErr w:type="spellEnd"/>
      <w:r>
        <w:t xml:space="preserve"> Red es un </w:t>
      </w:r>
      <w:r>
        <w:rPr>
          <w:b/>
          <w:bCs/>
        </w:rPr>
        <w:t>sistema de gestión operacional ferroviaria ya construido y funcional</w:t>
      </w:r>
      <w:r>
        <w:t xml:space="preserve">, desarrollado íntegramente por personal de tracción de la propia empresa. No es un prototipo improvisado: es una plataforma de nivel profesional, con </w:t>
      </w:r>
      <w:proofErr w:type="spellStart"/>
      <w:r>
        <w:t>backend</w:t>
      </w:r>
      <w:proofErr w:type="spellEnd"/>
      <w:r>
        <w:t>, aplicación web de escritorio y aplicación móvil para cabina, que hoy modela la realidad operativa local que un software replicado de otra red no captura.</w:t>
      </w:r>
    </w:p>
    <w:p w:rsidR="00635C51" w:rsidRDefault="00D03CE1">
      <w:pPr>
        <w:pStyle w:val="Ttulo2"/>
      </w:pPr>
      <w:r>
        <w:t>1.1 Alcance del proyecto</w:t>
      </w:r>
    </w:p>
    <w:p w:rsidR="00635C51" w:rsidRDefault="00D03CE1">
      <w:pPr>
        <w:spacing w:after="120" w:line="276" w:lineRule="auto"/>
      </w:pPr>
      <w:r>
        <w:t xml:space="preserve">El sistema cubre el ciclo operativo completo: </w:t>
      </w:r>
      <w:r w:rsidR="006908DB">
        <w:rPr>
          <w:b/>
          <w:bCs/>
        </w:rPr>
        <w:t xml:space="preserve">desde la cabina </w:t>
      </w:r>
      <w:r>
        <w:rPr>
          <w:b/>
          <w:bCs/>
        </w:rPr>
        <w:t>y estado de servicios en vivo, generación automática del gráfico mensual de turnos, pauta</w:t>
      </w:r>
      <w:r w:rsidR="006908DB">
        <w:rPr>
          <w:b/>
          <w:bCs/>
        </w:rPr>
        <w:t>s</w:t>
      </w:r>
      <w:r>
        <w:rPr>
          <w:b/>
          <w:bCs/>
        </w:rPr>
        <w:t xml:space="preserve"> diaria</w:t>
      </w:r>
      <w:r w:rsidR="006908DB">
        <w:rPr>
          <w:b/>
          <w:bCs/>
        </w:rPr>
        <w:t>s</w:t>
      </w:r>
      <w:r>
        <w:rPr>
          <w:b/>
          <w:bCs/>
        </w:rPr>
        <w:t xml:space="preserve">, distribución de equipos, bitácora de servicio con trazabilidad </w:t>
      </w:r>
      <w:r w:rsidR="006908DB">
        <w:rPr>
          <w:b/>
          <w:bCs/>
        </w:rPr>
        <w:t>y</w:t>
      </w:r>
      <w:r>
        <w:rPr>
          <w:b/>
          <w:bCs/>
        </w:rPr>
        <w:t xml:space="preserve"> auditoría, control de asistencia con cálculo automático de horas, prevenciones de vía georreferenciadas y un módulo de recomendación de coberturas que optimiza costo y cumplimiento legal</w:t>
      </w:r>
      <w:r>
        <w:t>.</w:t>
      </w:r>
    </w:p>
    <w:p w:rsidR="00635C51" w:rsidRDefault="00D03CE1">
      <w:pPr>
        <w:pStyle w:val="Ttulo2"/>
      </w:pPr>
      <w:r>
        <w:t>1.2 La propuesta en una frase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51">
        <w:tc>
          <w:tcPr>
            <w:tcW w:w="9360" w:type="dxa"/>
            <w:tcBorders>
              <w:top w:val="single" w:sz="1" w:space="0" w:color="2E75B6"/>
              <w:left w:val="single" w:sz="18" w:space="0" w:color="2E75B6"/>
              <w:bottom w:val="single" w:sz="1" w:space="0" w:color="2E75B6"/>
              <w:right w:val="single" w:sz="1" w:space="0" w:color="2E75B6"/>
            </w:tcBorders>
            <w:shd w:val="clear" w:color="auto" w:fill="D5E8F0"/>
            <w:tcMar>
              <w:top w:w="120" w:type="dxa"/>
              <w:left w:w="200" w:type="dxa"/>
              <w:bottom w:w="120" w:type="dxa"/>
              <w:right w:w="160" w:type="dxa"/>
            </w:tcMar>
          </w:tcPr>
          <w:p w:rsidR="00635C51" w:rsidRDefault="00D03CE1" w:rsidP="002D3D19">
            <w:pPr>
              <w:spacing w:line="276" w:lineRule="auto"/>
            </w:pPr>
            <w:r>
              <w:t xml:space="preserve">Esto no es una aplicación para ver horarios: es una herramienta de </w:t>
            </w:r>
            <w:r>
              <w:rPr>
                <w:b/>
                <w:bCs/>
              </w:rPr>
              <w:t>Ingeniería de Procesos y Control de Presupuesto</w:t>
            </w:r>
            <w:r>
              <w:t xml:space="preserve"> que detiene una fuga proyectada de </w:t>
            </w:r>
            <w:r>
              <w:rPr>
                <w:b/>
                <w:bCs/>
                <w:color w:val="B02A2A"/>
              </w:rPr>
              <w:t>CLP 56M a 104M anuales</w:t>
            </w:r>
            <w:r>
              <w:t xml:space="preserve"> en horas extra.</w:t>
            </w:r>
          </w:p>
        </w:tc>
      </w:tr>
    </w:tbl>
    <w:p w:rsidR="00635C51" w:rsidRDefault="00D03CE1">
      <w:pPr>
        <w:pStyle w:val="Ttulo2"/>
      </w:pPr>
      <w:r>
        <w:t>1.3 Lo que pedimos</w:t>
      </w:r>
    </w:p>
    <w:p w:rsidR="00635C51" w:rsidRDefault="00D03CE1">
      <w:pPr>
        <w:pStyle w:val="Prrafodelista"/>
        <w:numPr>
          <w:ilvl w:val="0"/>
          <w:numId w:val="2"/>
        </w:numPr>
        <w:spacing w:after="60" w:line="268" w:lineRule="auto"/>
      </w:pPr>
      <w:r>
        <w:rPr>
          <w:b/>
          <w:bCs/>
        </w:rPr>
        <w:t>Quedar a cargo</w:t>
      </w:r>
      <w:r>
        <w:t xml:space="preserve"> de la administración, operación y desarrollo continuo del sistema (custodia técnica), conservando la propiedad intelectual bajo licencia</w:t>
      </w:r>
      <w:r w:rsidR="00F25C18">
        <w:t xml:space="preserve"> gratuita</w:t>
      </w:r>
      <w:r>
        <w:t xml:space="preserve"> de uso interno para la empresa.</w:t>
      </w:r>
    </w:p>
    <w:p w:rsidR="00635C51" w:rsidRDefault="00D03CE1">
      <w:pPr>
        <w:pStyle w:val="Prrafodelista"/>
        <w:numPr>
          <w:ilvl w:val="0"/>
          <w:numId w:val="2"/>
        </w:numPr>
        <w:spacing w:after="60" w:line="268" w:lineRule="auto"/>
      </w:pPr>
      <w:r>
        <w:rPr>
          <w:b/>
          <w:bCs/>
        </w:rPr>
        <w:t xml:space="preserve">Compensación </w:t>
      </w:r>
      <w:r>
        <w:t>proporcional a la responsabilidad, al ahorro generado y a la criticidad de administrar un sistema núcleo autofinanciada con el propio ahorro.</w:t>
      </w:r>
    </w:p>
    <w:p w:rsidR="00635C51" w:rsidRDefault="00D03CE1">
      <w:pPr>
        <w:pStyle w:val="Prrafodelista"/>
        <w:numPr>
          <w:ilvl w:val="0"/>
          <w:numId w:val="2"/>
        </w:numPr>
        <w:spacing w:after="60" w:line="268" w:lineRule="auto"/>
      </w:pPr>
      <w:r>
        <w:rPr>
          <w:b/>
          <w:bCs/>
        </w:rPr>
        <w:t>Régimen 50/50</w:t>
      </w:r>
      <w:r>
        <w:t xml:space="preserve"> durante el desarrollo y validación (50% turno</w:t>
      </w:r>
      <w:r w:rsidR="00F25C18">
        <w:t>s</w:t>
      </w:r>
      <w:r>
        <w:t xml:space="preserve"> de conducción / 50% desarrollo), que mantiene respaldo operativo total y reduce el riesgo de la empresa a cero.</w:t>
      </w:r>
    </w:p>
    <w:p w:rsidR="00635C51" w:rsidRDefault="00D03CE1">
      <w:pPr>
        <w:pStyle w:val="Prrafodelista"/>
        <w:numPr>
          <w:ilvl w:val="0"/>
          <w:numId w:val="2"/>
        </w:numPr>
        <w:spacing w:after="60" w:line="268" w:lineRule="auto"/>
      </w:pPr>
      <w:r>
        <w:rPr>
          <w:b/>
          <w:bCs/>
        </w:rPr>
        <w:t>Reconocimiento de la autoría</w:t>
      </w:r>
      <w:r>
        <w:t xml:space="preserve"> y, </w:t>
      </w:r>
      <w:r>
        <w:rPr>
          <w:b/>
          <w:bCs/>
        </w:rPr>
        <w:t>a futuro y por mérito</w:t>
      </w:r>
      <w:r>
        <w:t>, que se valore una transición a un ámbito de administración/desarrollo de la operación si los resultados acompañan.</w:t>
      </w:r>
    </w:p>
    <w:p w:rsidR="00635C51" w:rsidRDefault="00D03CE1">
      <w:r>
        <w:br w:type="page"/>
      </w:r>
    </w:p>
    <w:p w:rsidR="00635C51" w:rsidRDefault="00D03CE1">
      <w:pPr>
        <w:pStyle w:val="Ttulo1"/>
      </w:pPr>
      <w:r>
        <w:lastRenderedPageBreak/>
        <w:t>2. Propuesta de Valor y Ventaja Competitiva</w:t>
      </w:r>
    </w:p>
    <w:p w:rsidR="00635C51" w:rsidRDefault="00D03CE1">
      <w:pPr>
        <w:pStyle w:val="Ttulo2"/>
      </w:pPr>
      <w:r>
        <w:t xml:space="preserve">2.1 Terreno propio vs. </w:t>
      </w:r>
      <w:r w:rsidR="002D3D19">
        <w:t>Réplica</w:t>
      </w:r>
      <w:r>
        <w:t xml:space="preserve"> importada</w:t>
      </w:r>
    </w:p>
    <w:p w:rsidR="00635C51" w:rsidRDefault="00D03CE1">
      <w:pPr>
        <w:spacing w:after="120" w:line="276" w:lineRule="auto"/>
      </w:pPr>
      <w:r>
        <w:t xml:space="preserve">El departamento de TI intenta replicar un software de otra red (Merval, Valparaíso) para evitar un desarrollo. El problema de fondo: TI no replicaría </w:t>
      </w:r>
      <w:r w:rsidRPr="00F25C18">
        <w:rPr>
          <w:iCs/>
        </w:rPr>
        <w:t>funcionalidad</w:t>
      </w:r>
      <w:r>
        <w:t xml:space="preserve">, replicaría </w:t>
      </w:r>
      <w:r w:rsidRPr="00F25C18">
        <w:rPr>
          <w:iCs/>
        </w:rPr>
        <w:t>suposiciones</w:t>
      </w:r>
      <w:r>
        <w:rPr>
          <w:i/>
          <w:iCs/>
        </w:rPr>
        <w:t xml:space="preserve"> </w:t>
      </w:r>
      <w:r w:rsidRPr="00F25C18">
        <w:rPr>
          <w:iCs/>
        </w:rPr>
        <w:t>de otra operación</w:t>
      </w:r>
      <w:r>
        <w:t xml:space="preserve">. En operación ferroviaria, una suposición equivocada sobre </w:t>
      </w:r>
      <w:r w:rsidR="00F25C18">
        <w:t xml:space="preserve">menos </w:t>
      </w:r>
      <w:r>
        <w:t>reposo, sobre cómo cruza un turno la medianoche o sobre la cadencia de un tramo de alta densidad no es un error cosmético: es un cálculo de jornada mal hecho, un conflicto laboral o un riesgo operativo.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635C51">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Dimensión</w:t>
            </w:r>
          </w:p>
        </w:tc>
        <w:tc>
          <w:tcPr>
            <w:tcW w:w="348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proofErr w:type="spellStart"/>
            <w:r>
              <w:rPr>
                <w:b/>
                <w:bCs/>
                <w:color w:val="FFFFFF"/>
              </w:rPr>
              <w:t>Syncro</w:t>
            </w:r>
            <w:proofErr w:type="spellEnd"/>
            <w:r>
              <w:rPr>
                <w:b/>
                <w:bCs/>
                <w:color w:val="FFFFFF"/>
              </w:rPr>
              <w:t xml:space="preserve"> Red (nosotros)</w:t>
            </w:r>
          </w:p>
        </w:tc>
        <w:tc>
          <w:tcPr>
            <w:tcW w:w="348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2D3D19">
            <w:pPr>
              <w:spacing w:line="252" w:lineRule="auto"/>
              <w:jc w:val="center"/>
            </w:pPr>
            <w:r>
              <w:rPr>
                <w:b/>
                <w:bCs/>
                <w:color w:val="FFFFFF"/>
              </w:rPr>
              <w:t>“</w:t>
            </w:r>
            <w:proofErr w:type="spellStart"/>
            <w:r>
              <w:rPr>
                <w:b/>
                <w:bCs/>
                <w:color w:val="FFFFFF"/>
              </w:rPr>
              <w:t>Tren</w:t>
            </w:r>
            <w:r w:rsidR="00D03CE1">
              <w:rPr>
                <w:b/>
                <w:bCs/>
                <w:color w:val="FFFFFF"/>
              </w:rPr>
              <w:t>OS</w:t>
            </w:r>
            <w:proofErr w:type="spellEnd"/>
            <w:r w:rsidR="00D03CE1">
              <w:rPr>
                <w:b/>
                <w:bCs/>
                <w:color w:val="FFFFFF"/>
              </w:rPr>
              <w:t>” (réplica de TI)</w:t>
            </w:r>
          </w:p>
        </w:tc>
      </w:tr>
      <w:tr w:rsidR="00635C51">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Origen del conocimiento</w:t>
            </w:r>
          </w:p>
        </w:tc>
        <w:tc>
          <w:tcPr>
            <w:tcW w:w="34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Personal de tracción activo, desde cabina y andén</w:t>
            </w:r>
          </w:p>
        </w:tc>
        <w:tc>
          <w:tcPr>
            <w:tcW w:w="34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Copia de un sistema de otra realidad operativa</w:t>
            </w:r>
          </w:p>
        </w:tc>
      </w:tr>
      <w:tr w:rsidR="00635C51">
        <w:tc>
          <w:tcPr>
            <w:tcW w:w="24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Modelo de turnos</w:t>
            </w:r>
          </w:p>
        </w:tc>
        <w:tc>
          <w:tcPr>
            <w:tcW w:w="34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rsidP="002D3D19">
            <w:pPr>
              <w:spacing w:line="252" w:lineRule="auto"/>
            </w:pPr>
            <w:r>
              <w:t>Reglas locales reales: apertura/presentación</w:t>
            </w:r>
            <w:r w:rsidR="002D3D19">
              <w:t>/cierre, menos reposo, descanso, etc.</w:t>
            </w:r>
          </w:p>
        </w:tc>
        <w:tc>
          <w:tcPr>
            <w:tcW w:w="34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Lógica heredada de otra red, no validada aquí</w:t>
            </w:r>
          </w:p>
        </w:tc>
      </w:tr>
      <w:tr w:rsidR="00635C51">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Geografía</w:t>
            </w:r>
          </w:p>
        </w:tc>
        <w:tc>
          <w:tcPr>
            <w:tcW w:w="34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rsidP="002D3D19">
            <w:pPr>
              <w:spacing w:line="252" w:lineRule="auto"/>
            </w:pPr>
            <w:r>
              <w:t>Trazad</w:t>
            </w:r>
            <w:r w:rsidR="002D3D19">
              <w:t>o local georreferenciado por PK</w:t>
            </w:r>
          </w:p>
        </w:tc>
        <w:tc>
          <w:tcPr>
            <w:tcW w:w="34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Trazado y estaciones de otra región</w:t>
            </w:r>
          </w:p>
        </w:tc>
      </w:tr>
      <w:tr w:rsidR="00635C51">
        <w:tc>
          <w:tcPr>
            <w:tcW w:w="24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Riesgo de adopción</w:t>
            </w:r>
          </w:p>
        </w:tc>
        <w:tc>
          <w:tcPr>
            <w:tcW w:w="34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Bajo: habla el idioma del operador</w:t>
            </w:r>
          </w:p>
        </w:tc>
        <w:tc>
          <w:tcPr>
            <w:tcW w:w="34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Alto: el operador rechaza lo ajeno</w:t>
            </w:r>
          </w:p>
        </w:tc>
      </w:tr>
      <w:tr w:rsidR="00635C51">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Mejora continua</w:t>
            </w:r>
          </w:p>
        </w:tc>
        <w:tc>
          <w:tcPr>
            <w:tcW w:w="34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En horas, por quienes viven la operación</w:t>
            </w:r>
          </w:p>
        </w:tc>
        <w:tc>
          <w:tcPr>
            <w:tcW w:w="34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Depende de TI, que no presencia la vía</w:t>
            </w:r>
          </w:p>
        </w:tc>
      </w:tr>
    </w:tbl>
    <w:p w:rsidR="00635C51" w:rsidRDefault="00635C51">
      <w:pPr>
        <w:spacing w:after="80"/>
      </w:pPr>
    </w:p>
    <w:p w:rsidR="00635C51" w:rsidRDefault="00D03CE1">
      <w:pPr>
        <w:pStyle w:val="Ttulo2"/>
      </w:pPr>
      <w:r>
        <w:t>2.2 No es un proyecto improvisado: es ingeniería profesional</w:t>
      </w:r>
    </w:p>
    <w:p w:rsidR="00635C51" w:rsidRDefault="00D03CE1">
      <w:pPr>
        <w:spacing w:after="120" w:line="276" w:lineRule="auto"/>
      </w:pPr>
      <w:r>
        <w:t>Lo construido es verificable y de nivel profesional:</w:t>
      </w:r>
    </w:p>
    <w:p w:rsidR="00635C51" w:rsidRDefault="00D03CE1">
      <w:pPr>
        <w:pStyle w:val="Prrafodelista"/>
        <w:numPr>
          <w:ilvl w:val="0"/>
          <w:numId w:val="2"/>
        </w:numPr>
        <w:spacing w:after="60" w:line="268" w:lineRule="auto"/>
      </w:pPr>
      <w:r>
        <w:rPr>
          <w:b/>
          <w:bCs/>
        </w:rPr>
        <w:t xml:space="preserve">Arquitectura moderna de 3 capas: </w:t>
      </w:r>
      <w:proofErr w:type="spellStart"/>
      <w:r>
        <w:t>backend</w:t>
      </w:r>
      <w:proofErr w:type="spellEnd"/>
      <w:r>
        <w:t xml:space="preserve"> Django + API REST, </w:t>
      </w:r>
      <w:proofErr w:type="spellStart"/>
      <w:r>
        <w:t>frontend</w:t>
      </w:r>
      <w:proofErr w:type="spellEnd"/>
      <w:r>
        <w:t xml:space="preserve"> web </w:t>
      </w:r>
      <w:proofErr w:type="spellStart"/>
      <w:r>
        <w:t>React</w:t>
      </w:r>
      <w:proofErr w:type="spellEnd"/>
      <w:r>
        <w:t xml:space="preserve"> 19 + </w:t>
      </w:r>
      <w:proofErr w:type="spellStart"/>
      <w:r>
        <w:t>TypeScript</w:t>
      </w:r>
      <w:proofErr w:type="spellEnd"/>
      <w:r>
        <w:t xml:space="preserve"> (~20 pantallas) y app móvil nativa (Expo/</w:t>
      </w:r>
      <w:proofErr w:type="spellStart"/>
      <w:r>
        <w:t>React</w:t>
      </w:r>
      <w:proofErr w:type="spellEnd"/>
      <w:r>
        <w:t xml:space="preserve"> </w:t>
      </w:r>
      <w:proofErr w:type="spellStart"/>
      <w:r>
        <w:t>Native</w:t>
      </w:r>
      <w:proofErr w:type="spellEnd"/>
      <w:r>
        <w:t>) con capacidad offline-</w:t>
      </w:r>
      <w:proofErr w:type="spellStart"/>
      <w:r>
        <w:t>first</w:t>
      </w:r>
      <w:proofErr w:type="spellEnd"/>
      <w:r>
        <w:t xml:space="preserve"> para operar sin señal en ruta.</w:t>
      </w:r>
    </w:p>
    <w:p w:rsidR="00635C51" w:rsidRDefault="00D03CE1">
      <w:pPr>
        <w:pStyle w:val="Prrafodelista"/>
        <w:numPr>
          <w:ilvl w:val="0"/>
          <w:numId w:val="2"/>
        </w:numPr>
        <w:spacing w:after="60" w:line="268" w:lineRule="auto"/>
      </w:pPr>
      <w:r>
        <w:rPr>
          <w:b/>
          <w:bCs/>
        </w:rPr>
        <w:t xml:space="preserve">Tiempo real verdadero: </w:t>
      </w:r>
      <w:r>
        <w:t xml:space="preserve">posición de trenes y estado de flota por </w:t>
      </w:r>
      <w:proofErr w:type="spellStart"/>
      <w:r>
        <w:t>WebSockets</w:t>
      </w:r>
      <w:proofErr w:type="spellEnd"/>
      <w:r>
        <w:t xml:space="preserve"> (Django </w:t>
      </w:r>
      <w:proofErr w:type="spellStart"/>
      <w:r>
        <w:t>Channels</w:t>
      </w:r>
      <w:proofErr w:type="spellEnd"/>
      <w:r>
        <w:t xml:space="preserve"> + </w:t>
      </w:r>
      <w:proofErr w:type="spellStart"/>
      <w:r>
        <w:t>Redis</w:t>
      </w:r>
      <w:proofErr w:type="spellEnd"/>
      <w:r>
        <w:t xml:space="preserve">), no </w:t>
      </w:r>
      <w:proofErr w:type="spellStart"/>
      <w:r>
        <w:t>polling</w:t>
      </w:r>
      <w:proofErr w:type="spellEnd"/>
      <w:r>
        <w:t xml:space="preserve"> artesanal.</w:t>
      </w:r>
    </w:p>
    <w:p w:rsidR="00635C51" w:rsidRDefault="00D03CE1">
      <w:pPr>
        <w:pStyle w:val="Prrafodelista"/>
        <w:numPr>
          <w:ilvl w:val="0"/>
          <w:numId w:val="2"/>
        </w:numPr>
        <w:spacing w:after="60" w:line="268" w:lineRule="auto"/>
      </w:pPr>
      <w:r>
        <w:rPr>
          <w:b/>
          <w:bCs/>
        </w:rPr>
        <w:t xml:space="preserve">Motor determinista de gráfico mensual </w:t>
      </w:r>
      <w:r>
        <w:t>que respeta cobertura 100%, reposo, máximo de días seguidos y bandas mixtas, con continuidad entre meses.</w:t>
      </w:r>
    </w:p>
    <w:p w:rsidR="00635C51" w:rsidRDefault="00D03CE1">
      <w:pPr>
        <w:pStyle w:val="Prrafodelista"/>
        <w:numPr>
          <w:ilvl w:val="0"/>
          <w:numId w:val="2"/>
        </w:numPr>
        <w:spacing w:after="60" w:line="268" w:lineRule="auto"/>
      </w:pPr>
      <w:r>
        <w:rPr>
          <w:b/>
          <w:bCs/>
        </w:rPr>
        <w:t xml:space="preserve">Motor de cálculo de horas extra </w:t>
      </w:r>
      <w:r>
        <w:t>con desglose por concepto (apertura, cierre, exceso 7,5 h, descanso afectado, doble turno, nocturnas, manejo).</w:t>
      </w:r>
    </w:p>
    <w:p w:rsidR="00635C51" w:rsidRDefault="00D03CE1">
      <w:pPr>
        <w:pStyle w:val="Prrafodelista"/>
        <w:numPr>
          <w:ilvl w:val="0"/>
          <w:numId w:val="2"/>
        </w:numPr>
        <w:spacing w:after="60" w:line="268" w:lineRule="auto"/>
      </w:pPr>
      <w:r>
        <w:rPr>
          <w:b/>
          <w:bCs/>
        </w:rPr>
        <w:t xml:space="preserve">Trazabilidad de auditoría: </w:t>
      </w:r>
      <w:r>
        <w:t>reportes de turno firmados con hash SHA-256 (evidencia inalterable).</w:t>
      </w:r>
    </w:p>
    <w:p w:rsidR="00635C51" w:rsidRDefault="00D03CE1">
      <w:pPr>
        <w:pStyle w:val="Prrafodelista"/>
        <w:numPr>
          <w:ilvl w:val="0"/>
          <w:numId w:val="2"/>
        </w:numPr>
        <w:spacing w:after="60" w:line="268" w:lineRule="auto"/>
      </w:pPr>
      <w:r>
        <w:rPr>
          <w:b/>
          <w:bCs/>
        </w:rPr>
        <w:t xml:space="preserve">Disciplina de ingeniería real: </w:t>
      </w:r>
      <w:r>
        <w:t>integración continua (CI/CD), pruebas automatizadas, control de versiones y despliegue reproducible.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51">
        <w:tc>
          <w:tcPr>
            <w:tcW w:w="9360" w:type="dxa"/>
            <w:tcBorders>
              <w:top w:val="single" w:sz="1" w:space="0" w:color="2E75B6"/>
              <w:left w:val="single" w:sz="18" w:space="0" w:color="2E75B6"/>
              <w:bottom w:val="single" w:sz="1" w:space="0" w:color="2E75B6"/>
              <w:right w:val="single" w:sz="1" w:space="0" w:color="2E75B6"/>
            </w:tcBorders>
            <w:shd w:val="clear" w:color="auto" w:fill="F2F6FA"/>
            <w:tcMar>
              <w:top w:w="120" w:type="dxa"/>
              <w:left w:w="200" w:type="dxa"/>
              <w:bottom w:w="120" w:type="dxa"/>
              <w:right w:w="160" w:type="dxa"/>
            </w:tcMar>
          </w:tcPr>
          <w:p w:rsidR="00635C51" w:rsidRDefault="00D03CE1" w:rsidP="006908DB">
            <w:pPr>
              <w:spacing w:line="276" w:lineRule="auto"/>
            </w:pPr>
            <w:r>
              <w:rPr>
                <w:b/>
                <w:bCs/>
              </w:rPr>
              <w:t xml:space="preserve">Representa </w:t>
            </w:r>
            <w:r w:rsidR="002D3D19">
              <w:rPr>
                <w:b/>
                <w:bCs/>
              </w:rPr>
              <w:t>cientos</w:t>
            </w:r>
            <w:r w:rsidR="006908DB">
              <w:rPr>
                <w:b/>
                <w:bCs/>
              </w:rPr>
              <w:t xml:space="preserve"> de horas en i</w:t>
            </w:r>
            <w:r>
              <w:rPr>
                <w:b/>
                <w:bCs/>
              </w:rPr>
              <w:t>ngeniería ya invertidas</w:t>
            </w:r>
            <w:r w:rsidR="006908DB">
              <w:rPr>
                <w:b/>
                <w:bCs/>
              </w:rPr>
              <w:t xml:space="preserve"> e</w:t>
            </w:r>
            <w:r>
              <w:rPr>
                <w:b/>
                <w:bCs/>
              </w:rPr>
              <w:t xml:space="preserve"> incluidas innumerables noches personales que la empresa recibiría ya construidas y probadas, no como un proyecto a iniciar.</w:t>
            </w:r>
          </w:p>
        </w:tc>
      </w:tr>
    </w:tbl>
    <w:p w:rsidR="00635C51" w:rsidRDefault="00D03CE1">
      <w:r>
        <w:br w:type="page"/>
      </w:r>
    </w:p>
    <w:p w:rsidR="00635C51" w:rsidRDefault="00D03CE1">
      <w:pPr>
        <w:pStyle w:val="Ttulo1"/>
      </w:pPr>
      <w:r>
        <w:lastRenderedPageBreak/>
        <w:t xml:space="preserve">3. </w:t>
      </w:r>
      <w:proofErr w:type="spellStart"/>
      <w:r>
        <w:t>Killer</w:t>
      </w:r>
      <w:proofErr w:type="spellEnd"/>
      <w:r>
        <w:t xml:space="preserve"> </w:t>
      </w:r>
      <w:proofErr w:type="spellStart"/>
      <w:r>
        <w:t>Feature</w:t>
      </w:r>
      <w:proofErr w:type="spellEnd"/>
      <w:r>
        <w:t>: Control del Presupuesto de Horas Extra</w:t>
      </w:r>
    </w:p>
    <w:p w:rsidR="00635C51" w:rsidRDefault="00D03CE1">
      <w:pPr>
        <w:spacing w:after="120" w:line="276" w:lineRule="auto"/>
      </w:pPr>
      <w:r>
        <w:rPr>
          <w:b/>
          <w:bCs/>
          <w:i/>
          <w:iCs/>
          <w:color w:val="2E75B6"/>
        </w:rPr>
        <w:t>Módulo de Tripulación Ideal</w:t>
      </w:r>
      <w:r w:rsidR="006908DB">
        <w:rPr>
          <w:b/>
          <w:bCs/>
          <w:i/>
          <w:iCs/>
          <w:color w:val="2E75B6"/>
        </w:rPr>
        <w:t xml:space="preserve"> /</w:t>
      </w:r>
      <w:r>
        <w:rPr>
          <w:b/>
          <w:bCs/>
          <w:i/>
          <w:iCs/>
          <w:color w:val="2E75B6"/>
        </w:rPr>
        <w:t xml:space="preserve"> Ingeniería de Procesos aplicada al gasto laboral.</w:t>
      </w:r>
    </w:p>
    <w:p w:rsidR="00635C51" w:rsidRDefault="00D03CE1">
      <w:pPr>
        <w:pStyle w:val="Ttulo2"/>
      </w:pPr>
      <w:r>
        <w:t>3.1 El problema real: una fuga de capital estructural</w:t>
      </w:r>
    </w:p>
    <w:p w:rsidR="00635C51" w:rsidRDefault="00D03CE1">
      <w:pPr>
        <w:spacing w:after="120" w:line="276" w:lineRule="auto"/>
      </w:pPr>
      <w:r>
        <w:t xml:space="preserve">Con el nuevo sistema de turnos, </w:t>
      </w:r>
      <w:r>
        <w:rPr>
          <w:b/>
          <w:bCs/>
        </w:rPr>
        <w:t>toda desviación de la pauta diaria respecto del gráfico mensual planificado se paga como hora extra</w:t>
      </w:r>
      <w:r>
        <w:t>. Ejemplo operativo: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51">
        <w:tc>
          <w:tcPr>
            <w:tcW w:w="9360" w:type="dxa"/>
            <w:tcBorders>
              <w:top w:val="single" w:sz="1" w:space="0" w:color="2E75B6"/>
              <w:left w:val="single" w:sz="18" w:space="0" w:color="2E75B6"/>
              <w:bottom w:val="single" w:sz="1" w:space="0" w:color="2E75B6"/>
              <w:right w:val="single" w:sz="1" w:space="0" w:color="2E75B6"/>
            </w:tcBorders>
            <w:shd w:val="clear" w:color="auto" w:fill="F2F6FA"/>
            <w:tcMar>
              <w:top w:w="120" w:type="dxa"/>
              <w:left w:w="200" w:type="dxa"/>
              <w:bottom w:w="120" w:type="dxa"/>
              <w:right w:w="160" w:type="dxa"/>
            </w:tcMar>
          </w:tcPr>
          <w:p w:rsidR="00635C51" w:rsidRDefault="00D03CE1">
            <w:pPr>
              <w:spacing w:line="276" w:lineRule="auto"/>
            </w:pPr>
            <w:r>
              <w:rPr>
                <w:b/>
                <w:bCs/>
              </w:rPr>
              <w:t>Gráfico mensual: 19:00–21:00. La pauta diaria lo modifica a 18:00–22:00 → las 2 horas de diferencia se pagan íntegras como extra.</w:t>
            </w:r>
          </w:p>
        </w:tc>
      </w:tr>
    </w:tbl>
    <w:p w:rsidR="00635C51" w:rsidRDefault="00D03CE1">
      <w:pPr>
        <w:spacing w:after="120" w:line="276" w:lineRule="auto"/>
      </w:pPr>
      <w:r>
        <w:t xml:space="preserve">Hoy la asignación de coberturas (licencias, permisos, vacaciones) se hace a criterio humano, sin cruzar disponibilidad ni sobretiempo acumulado, asignando contingencia a personal </w:t>
      </w:r>
      <w:r>
        <w:rPr>
          <w:b/>
          <w:bCs/>
        </w:rPr>
        <w:t>que ya está cargado de horas extra</w:t>
      </w:r>
      <w:r>
        <w:t>. La empr</w:t>
      </w:r>
      <w:r w:rsidR="002D3D19">
        <w:t xml:space="preserve">esa proyecta un aumento del 30% aproximadamente </w:t>
      </w:r>
      <w:r>
        <w:t>del gasto de horas extra por esta sola ineficiencia.</w:t>
      </w:r>
    </w:p>
    <w:p w:rsidR="00635C51" w:rsidRDefault="00D03CE1">
      <w:pPr>
        <w:pStyle w:val="Ttulo2"/>
      </w:pPr>
      <w:r>
        <w:t>3.2 La solución: el algoritmo que ya cruza las variables legales</w:t>
      </w:r>
    </w:p>
    <w:p w:rsidR="00635C51" w:rsidRDefault="00D03CE1">
      <w:pPr>
        <w:spacing w:after="120" w:line="276" w:lineRule="auto"/>
      </w:pPr>
      <w:r>
        <w:t>Ante una contingencia, el módulo sugiere al candidato más óptimo y económico, descartando a quien legalmente no se puede llamar. Cada restricción que hoy falla en el sistema manual ya está implementada en el motor</w:t>
      </w:r>
      <w:r w:rsidR="002D3D19">
        <w:t>, todo esto es gracias a un sistema de programación por restricciones (</w:t>
      </w:r>
      <w:proofErr w:type="spellStart"/>
      <w:r w:rsidR="002D3D19">
        <w:t>Constraint</w:t>
      </w:r>
      <w:proofErr w:type="spellEnd"/>
      <w:r w:rsidR="002D3D19">
        <w:t xml:space="preserve"> </w:t>
      </w:r>
      <w:proofErr w:type="spellStart"/>
      <w:r w:rsidR="002D3D19">
        <w:t>Programming</w:t>
      </w:r>
      <w:proofErr w:type="spellEnd"/>
      <w:r w:rsidR="002D3D19">
        <w: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635C51">
        <w:trPr>
          <w:tblHeader/>
        </w:trPr>
        <w:tc>
          <w:tcPr>
            <w:tcW w:w="456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Regla legal / operativa</w:t>
            </w:r>
          </w:p>
        </w:tc>
        <w:tc>
          <w:tcPr>
            <w:tcW w:w="48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Cómo la resuelve el motor (ya codificado)</w:t>
            </w:r>
          </w:p>
        </w:tc>
      </w:tr>
      <w:tr w:rsidR="00635C51">
        <w:tc>
          <w:tcPr>
            <w:tcW w:w="4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Pago tras 7:30 h de jornada</w:t>
            </w:r>
          </w:p>
        </w:tc>
        <w:tc>
          <w:tcPr>
            <w:tcW w:w="4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Cálculo automático del exceso sobre 7,5 h por turno</w:t>
            </w:r>
          </w:p>
        </w:tc>
      </w:tr>
      <w:tr w:rsidR="00635C51">
        <w:tc>
          <w:tcPr>
            <w:tcW w:w="45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Máximo 5 h de conducción continua</w:t>
            </w:r>
          </w:p>
        </w:tc>
        <w:tc>
          <w:tcPr>
            <w:tcW w:w="48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Control de horas de manejo sobre el límite de 5 h</w:t>
            </w:r>
          </w:p>
        </w:tc>
      </w:tr>
      <w:tr w:rsidR="00635C51">
        <w:tc>
          <w:tcPr>
            <w:tcW w:w="4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10 h de descanso mínimo entre turnos (11,5 h si cierre en residencia</w:t>
            </w:r>
            <w:r w:rsidR="002D3D19">
              <w:t xml:space="preserve"> laboral</w:t>
            </w:r>
            <w:r>
              <w:t>)</w:t>
            </w:r>
          </w:p>
        </w:tc>
        <w:tc>
          <w:tcPr>
            <w:tcW w:w="4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Cálculo de “menos reposo” que excluye al candidato que lo violaría</w:t>
            </w:r>
          </w:p>
        </w:tc>
      </w:tr>
      <w:tr w:rsidR="00635C51">
        <w:tc>
          <w:tcPr>
            <w:tcW w:w="45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Recargo por horas nocturnas</w:t>
            </w:r>
          </w:p>
        </w:tc>
        <w:tc>
          <w:tcPr>
            <w:tcW w:w="48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Conteo minuto a minuto de jornada antes de 07:00</w:t>
            </w:r>
          </w:p>
        </w:tc>
      </w:tr>
      <w:tr w:rsidR="00635C51">
        <w:tc>
          <w:tcPr>
            <w:tcW w:w="4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Disponibilidad real</w:t>
            </w:r>
          </w:p>
        </w:tc>
        <w:tc>
          <w:tcPr>
            <w:tcW w:w="4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Descarta a quien está en licencia/permiso/vacación, día libre o descanso</w:t>
            </w:r>
          </w:p>
        </w:tc>
      </w:tr>
      <w:tr w:rsidR="00635C51">
        <w:tc>
          <w:tcPr>
            <w:tcW w:w="45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Optimización de costo</w:t>
            </w:r>
          </w:p>
        </w:tc>
        <w:tc>
          <w:tcPr>
            <w:tcW w:w="48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Prioriza al recibidor disponible; ordena por menor sobretiempo y menor impacto nocturno</w:t>
            </w:r>
          </w:p>
        </w:tc>
      </w:tr>
    </w:tbl>
    <w:p w:rsidR="00635C51" w:rsidRDefault="00635C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51">
        <w:tc>
          <w:tcPr>
            <w:tcW w:w="9360" w:type="dxa"/>
            <w:tcBorders>
              <w:top w:val="single" w:sz="1" w:space="0" w:color="2E75B6"/>
              <w:left w:val="single" w:sz="18" w:space="0" w:color="2E75B6"/>
              <w:bottom w:val="single" w:sz="1" w:space="0" w:color="2E75B6"/>
              <w:right w:val="single" w:sz="1" w:space="0" w:color="2E75B6"/>
            </w:tcBorders>
            <w:shd w:val="clear" w:color="auto" w:fill="D5E8F0"/>
            <w:tcMar>
              <w:top w:w="120" w:type="dxa"/>
              <w:left w:w="200" w:type="dxa"/>
              <w:bottom w:w="120" w:type="dxa"/>
              <w:right w:w="160" w:type="dxa"/>
            </w:tcMar>
          </w:tcPr>
          <w:p w:rsidR="00635C51" w:rsidRDefault="00D03CE1">
            <w:pPr>
              <w:spacing w:line="276" w:lineRule="auto"/>
            </w:pPr>
            <w:r>
              <w:rPr>
                <w:b/>
                <w:bCs/>
              </w:rPr>
              <w:t>El sistema no “muestra” horarios: calcula el costo de cada decisión de asignación antes de tomarla y recomienda la de menor impacto presupuestario que cumple la ley. Eso es ingeniería de procesos.</w:t>
            </w:r>
          </w:p>
        </w:tc>
      </w:tr>
    </w:tbl>
    <w:p w:rsidR="00635C51" w:rsidRDefault="00D03CE1">
      <w:r>
        <w:br w:type="page"/>
      </w:r>
    </w:p>
    <w:p w:rsidR="00635C51" w:rsidRDefault="00D03CE1">
      <w:pPr>
        <w:pStyle w:val="Ttulo1"/>
      </w:pPr>
      <w:r>
        <w:lastRenderedPageBreak/>
        <w:t>4. Detalle de Módulos Actuales y Solicitudes de Jefatura</w:t>
      </w:r>
    </w:p>
    <w:p w:rsidR="00635C51" w:rsidRDefault="00D03CE1">
      <w:pPr>
        <w:pStyle w:val="Ttulo2"/>
      </w:pPr>
      <w:r>
        <w:t>4.1 Módulos ya operativos (construidos y demostrables)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00"/>
        <w:gridCol w:w="5060"/>
      </w:tblGrid>
      <w:tr w:rsidR="00635C51">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Módulo</w:t>
            </w:r>
          </w:p>
        </w:tc>
        <w:tc>
          <w:tcPr>
            <w:tcW w:w="13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Estado</w:t>
            </w:r>
          </w:p>
        </w:tc>
        <w:tc>
          <w:tcPr>
            <w:tcW w:w="506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Descripción operativa</w:t>
            </w:r>
          </w:p>
        </w:tc>
      </w:tr>
      <w:tr w:rsidR="00635C51">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rPr>
                <w:b/>
                <w:bCs/>
              </w:rPr>
              <w:t>★ Módulo de Tripulación Ideal</w:t>
            </w:r>
          </w:p>
        </w:tc>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center"/>
            </w:pPr>
            <w:r>
              <w:rPr>
                <w:b/>
                <w:bCs/>
                <w:color w:val="1E7B34"/>
              </w:rPr>
              <w:t>Operativo</w:t>
            </w:r>
          </w:p>
        </w:tc>
        <w:tc>
          <w:tcPr>
            <w:tcW w:w="5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Sugiere la cobertura legal más económica ante ausencias. Corazón financiero del sistema.</w:t>
            </w:r>
          </w:p>
        </w:tc>
      </w:tr>
      <w:tr w:rsidR="00635C51">
        <w:tc>
          <w:tcPr>
            <w:tcW w:w="3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Tracción / Servicios activos</w:t>
            </w:r>
          </w:p>
        </w:tc>
        <w:tc>
          <w:tcPr>
            <w:tcW w:w="13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center"/>
            </w:pPr>
            <w:r>
              <w:rPr>
                <w:color w:val="1E7B34"/>
              </w:rPr>
              <w:t>Operativo</w:t>
            </w:r>
          </w:p>
        </w:tc>
        <w:tc>
          <w:tcPr>
            <w:tcW w:w="50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Estado en vivo de cada tren-servicio, tripulación, equipo y posición GPS</w:t>
            </w:r>
          </w:p>
        </w:tc>
      </w:tr>
      <w:tr w:rsidR="00635C51">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Gráfico mensual de turnos</w:t>
            </w:r>
          </w:p>
        </w:tc>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center"/>
            </w:pPr>
            <w:r>
              <w:rPr>
                <w:color w:val="1E7B34"/>
              </w:rPr>
              <w:t>Operativo</w:t>
            </w:r>
          </w:p>
        </w:tc>
        <w:tc>
          <w:tcPr>
            <w:tcW w:w="5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Generador automático determinista por parejas, con reglas de reposo y feriados</w:t>
            </w:r>
          </w:p>
        </w:tc>
      </w:tr>
      <w:tr w:rsidR="00635C51">
        <w:tc>
          <w:tcPr>
            <w:tcW w:w="3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Pauta / gráfico diario</w:t>
            </w:r>
          </w:p>
        </w:tc>
        <w:tc>
          <w:tcPr>
            <w:tcW w:w="13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center"/>
            </w:pPr>
            <w:r>
              <w:rPr>
                <w:color w:val="1E7B34"/>
              </w:rPr>
              <w:t>Operativo</w:t>
            </w:r>
          </w:p>
        </w:tc>
        <w:tc>
          <w:tcPr>
            <w:tcW w:w="50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Asignación diaria, distribución y visualización por turno</w:t>
            </w:r>
          </w:p>
        </w:tc>
      </w:tr>
      <w:tr w:rsidR="00635C51">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Distribución de equipos</w:t>
            </w:r>
          </w:p>
        </w:tc>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center"/>
            </w:pPr>
            <w:r>
              <w:rPr>
                <w:color w:val="1E7B34"/>
              </w:rPr>
              <w:t>Operativo</w:t>
            </w:r>
          </w:p>
        </w:tc>
        <w:tc>
          <w:tcPr>
            <w:tcW w:w="5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Itinerario de equipos: inicio, servicios AM/PM, destino real vs. planificado</w:t>
            </w:r>
          </w:p>
        </w:tc>
      </w:tr>
      <w:tr w:rsidR="00635C51">
        <w:tc>
          <w:tcPr>
            <w:tcW w:w="3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Bitácora de servicio</w:t>
            </w:r>
          </w:p>
        </w:tc>
        <w:tc>
          <w:tcPr>
            <w:tcW w:w="13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center"/>
            </w:pPr>
            <w:r>
              <w:rPr>
                <w:color w:val="1E7B34"/>
              </w:rPr>
              <w:t>Operativo</w:t>
            </w:r>
          </w:p>
        </w:tc>
        <w:tc>
          <w:tcPr>
            <w:tcW w:w="50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Novedades (atrasos, fallas, emergencias) firmadas con hash SHA-256</w:t>
            </w:r>
          </w:p>
        </w:tc>
      </w:tr>
      <w:tr w:rsidR="00635C51">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Asistencia y horas extra</w:t>
            </w:r>
          </w:p>
        </w:tc>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center"/>
            </w:pPr>
            <w:r>
              <w:rPr>
                <w:color w:val="1E7B34"/>
              </w:rPr>
              <w:t>Operativo</w:t>
            </w:r>
          </w:p>
        </w:tc>
        <w:tc>
          <w:tcPr>
            <w:tcW w:w="5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Apertura/cierre de turno con cálculo automático de extras por concepto</w:t>
            </w:r>
          </w:p>
        </w:tc>
      </w:tr>
      <w:tr w:rsidR="00635C51">
        <w:tc>
          <w:tcPr>
            <w:tcW w:w="3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Prevenciones / cortadas</w:t>
            </w:r>
          </w:p>
        </w:tc>
        <w:tc>
          <w:tcPr>
            <w:tcW w:w="13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center"/>
            </w:pPr>
            <w:r>
              <w:rPr>
                <w:color w:val="1E7B34"/>
              </w:rPr>
              <w:t>Operativo</w:t>
            </w:r>
          </w:p>
        </w:tc>
        <w:tc>
          <w:tcPr>
            <w:tcW w:w="50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Restricciones de vía georreferenciadas (PK/km), visibles en cabina</w:t>
            </w:r>
          </w:p>
        </w:tc>
      </w:tr>
      <w:tr w:rsidR="00635C51">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Mapa ferroviario</w:t>
            </w:r>
          </w:p>
        </w:tc>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center"/>
            </w:pPr>
            <w:r>
              <w:rPr>
                <w:color w:val="1E7B34"/>
              </w:rPr>
              <w:t>Operativo</w:t>
            </w:r>
          </w:p>
        </w:tc>
        <w:tc>
          <w:tcPr>
            <w:tcW w:w="5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Posición de trenes y eventos sobre mapa (</w:t>
            </w:r>
            <w:proofErr w:type="spellStart"/>
            <w:r>
              <w:t>Leaflet</w:t>
            </w:r>
            <w:proofErr w:type="spellEnd"/>
            <w:r>
              <w:t xml:space="preserve"> + </w:t>
            </w:r>
            <w:proofErr w:type="spellStart"/>
            <w:r>
              <w:t>heatmap</w:t>
            </w:r>
            <w:proofErr w:type="spellEnd"/>
            <w:r>
              <w:t>)</w:t>
            </w:r>
          </w:p>
        </w:tc>
      </w:tr>
    </w:tbl>
    <w:p w:rsidR="00635C51" w:rsidRDefault="00635C51">
      <w:pPr>
        <w:spacing w:after="80"/>
      </w:pPr>
    </w:p>
    <w:p w:rsidR="00635C51" w:rsidRDefault="00D03CE1">
      <w:pPr>
        <w:pStyle w:val="Ttulo2"/>
      </w:pPr>
      <w:r>
        <w:t>4.2 Solicitudes de jefatura: la “raya para la suma”</w:t>
      </w:r>
    </w:p>
    <w:p w:rsidR="00635C51" w:rsidRDefault="00D03CE1">
      <w:pPr>
        <w:spacing w:after="120" w:line="276" w:lineRule="auto"/>
      </w:pPr>
      <w:r>
        <w:t>Atendiendo el requerimiento explícito de jefatura de facilitar su gestión con métricas:</w:t>
      </w:r>
    </w:p>
    <w:p w:rsidR="00635C51" w:rsidRDefault="002D3D19">
      <w:pPr>
        <w:pStyle w:val="Prrafodelista"/>
        <w:numPr>
          <w:ilvl w:val="0"/>
          <w:numId w:val="2"/>
        </w:numPr>
        <w:spacing w:after="60" w:line="268" w:lineRule="auto"/>
      </w:pPr>
      <w:r>
        <w:rPr>
          <w:b/>
          <w:bCs/>
        </w:rPr>
        <w:t>Reporte semanal consolidado.</w:t>
      </w:r>
    </w:p>
    <w:p w:rsidR="00635C51" w:rsidRDefault="00D03CE1">
      <w:pPr>
        <w:pStyle w:val="Prrafodelista"/>
        <w:numPr>
          <w:ilvl w:val="0"/>
          <w:numId w:val="2"/>
        </w:numPr>
        <w:spacing w:after="60" w:line="268" w:lineRule="auto"/>
      </w:pPr>
      <w:r>
        <w:rPr>
          <w:b/>
          <w:bCs/>
        </w:rPr>
        <w:t xml:space="preserve">Consolidado mensual (“raya para la suma”): </w:t>
      </w:r>
      <w:r>
        <w:t xml:space="preserve">ya existe la base —consolidado de asistencia y exportación a Excel con totales por trabajador y desglose de cada concepto de hora extra— que evoluciona a un tablero de </w:t>
      </w:r>
      <w:proofErr w:type="spellStart"/>
      <w:r>
        <w:t>KPIs</w:t>
      </w:r>
      <w:proofErr w:type="spellEnd"/>
      <w:r>
        <w:t>.</w:t>
      </w:r>
    </w:p>
    <w:p w:rsidR="00635C51" w:rsidRDefault="00D03CE1">
      <w:pPr>
        <w:spacing w:after="120" w:line="276" w:lineRule="auto"/>
      </w:pPr>
      <w:proofErr w:type="spellStart"/>
      <w:r>
        <w:rPr>
          <w:b/>
          <w:bCs/>
        </w:rPr>
        <w:t>KPIs</w:t>
      </w:r>
      <w:proofErr w:type="spellEnd"/>
      <w:r>
        <w:rPr>
          <w:b/>
          <w:bCs/>
        </w:rPr>
        <w:t xml:space="preserve"> objetivo: </w:t>
      </w:r>
      <w:r>
        <w:t>puntualidad (% a la hora vs. atraso), horas extra por concepto y por persona, cobertura de turnos y días sin cobertura, incidencias/fallas por equipo y por tramo.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51">
        <w:tc>
          <w:tcPr>
            <w:tcW w:w="9360" w:type="dxa"/>
            <w:tcBorders>
              <w:top w:val="single" w:sz="1" w:space="0" w:color="2E75B6"/>
              <w:left w:val="single" w:sz="18" w:space="0" w:color="2E75B6"/>
              <w:bottom w:val="single" w:sz="1" w:space="0" w:color="2E75B6"/>
              <w:right w:val="single" w:sz="1" w:space="0" w:color="2E75B6"/>
            </w:tcBorders>
            <w:shd w:val="clear" w:color="auto" w:fill="F2F6FA"/>
            <w:tcMar>
              <w:top w:w="120" w:type="dxa"/>
              <w:left w:w="200" w:type="dxa"/>
              <w:bottom w:w="120" w:type="dxa"/>
              <w:right w:w="160" w:type="dxa"/>
            </w:tcMar>
          </w:tcPr>
          <w:p w:rsidR="00635C51" w:rsidRDefault="00D03CE1" w:rsidP="006908DB">
            <w:pPr>
              <w:spacing w:line="276" w:lineRule="auto"/>
            </w:pPr>
            <w:r>
              <w:rPr>
                <w:b/>
                <w:bCs/>
              </w:rPr>
              <w:t>Convierte el cierre mensual de jefatura</w:t>
            </w:r>
            <w:r w:rsidR="006908DB">
              <w:rPr>
                <w:b/>
                <w:bCs/>
              </w:rPr>
              <w:t xml:space="preserve"> (</w:t>
            </w:r>
            <w:r>
              <w:rPr>
                <w:b/>
                <w:bCs/>
              </w:rPr>
              <w:t>hoy manual y propenso a error</w:t>
            </w:r>
            <w:r w:rsidR="006908DB">
              <w:rPr>
                <w:b/>
                <w:bCs/>
              </w:rPr>
              <w:t>es)</w:t>
            </w:r>
            <w:r>
              <w:rPr>
                <w:b/>
                <w:bCs/>
              </w:rPr>
              <w:t xml:space="preserve"> </w:t>
            </w:r>
            <w:r w:rsidR="006908DB">
              <w:rPr>
                <w:b/>
                <w:bCs/>
              </w:rPr>
              <w:t xml:space="preserve">a </w:t>
            </w:r>
            <w:r>
              <w:rPr>
                <w:b/>
                <w:bCs/>
              </w:rPr>
              <w:t>un</w:t>
            </w:r>
            <w:r w:rsidR="006908DB">
              <w:rPr>
                <w:b/>
                <w:bCs/>
              </w:rPr>
              <w:t xml:space="preserve"> solo</w:t>
            </w:r>
            <w:r w:rsidR="00F25C18">
              <w:rPr>
                <w:b/>
                <w:bCs/>
              </w:rPr>
              <w:t xml:space="preserve"> </w:t>
            </w:r>
            <w:r>
              <w:rPr>
                <w:b/>
                <w:bCs/>
              </w:rPr>
              <w:t xml:space="preserve"> clic con números auditables.</w:t>
            </w:r>
          </w:p>
        </w:tc>
      </w:tr>
    </w:tbl>
    <w:p w:rsidR="00635C51" w:rsidRDefault="00D03CE1">
      <w:r>
        <w:br w:type="page"/>
      </w:r>
    </w:p>
    <w:p w:rsidR="00635C51" w:rsidRDefault="00D03CE1">
      <w:pPr>
        <w:pStyle w:val="Ttulo1"/>
      </w:pPr>
      <w:r>
        <w:lastRenderedPageBreak/>
        <w:t>5. Visión a Futuro: la “Súper-App” Ferroviaria</w:t>
      </w:r>
    </w:p>
    <w:p w:rsidR="00635C51" w:rsidRDefault="00D03CE1">
      <w:pPr>
        <w:spacing w:after="120" w:line="276" w:lineRule="auto"/>
      </w:pPr>
      <w:r>
        <w:t>No proponemos “una app más”, sino el Ecosistema Operacional Único de la empresa: una sola plataforma donde converge la operación hoy dispersa en Excel, radio, papel y sistemas aislados.</w:t>
      </w:r>
    </w:p>
    <w:p w:rsidR="00635C51" w:rsidRDefault="00D03CE1">
      <w:pPr>
        <w:pStyle w:val="Ttulo2"/>
      </w:pPr>
      <w:r>
        <w:t xml:space="preserve">5.1 </w:t>
      </w:r>
      <w:proofErr w:type="spellStart"/>
      <w:r>
        <w:t>Omnicanalidad</w:t>
      </w:r>
      <w:proofErr w:type="spellEnd"/>
      <w:r>
        <w:t xml:space="preserve"> nativa</w:t>
      </w:r>
    </w:p>
    <w:p w:rsidR="00635C51" w:rsidRDefault="00D03CE1">
      <w:pPr>
        <w:pStyle w:val="Prrafodelista"/>
        <w:numPr>
          <w:ilvl w:val="0"/>
          <w:numId w:val="2"/>
        </w:numPr>
        <w:spacing w:after="60" w:line="268" w:lineRule="auto"/>
      </w:pPr>
      <w:r>
        <w:rPr>
          <w:b/>
          <w:bCs/>
        </w:rPr>
        <w:t xml:space="preserve">Escritorio (consola web): </w:t>
      </w:r>
      <w:r>
        <w:t xml:space="preserve">despacho, jefatura, gerencia — visión de flota, </w:t>
      </w:r>
      <w:proofErr w:type="spellStart"/>
      <w:r>
        <w:t>KPIs</w:t>
      </w:r>
      <w:proofErr w:type="spellEnd"/>
      <w:r>
        <w:t>, autorizaciones.</w:t>
      </w:r>
    </w:p>
    <w:p w:rsidR="00635C51" w:rsidRDefault="00D03CE1">
      <w:pPr>
        <w:pStyle w:val="Prrafodelista"/>
        <w:numPr>
          <w:ilvl w:val="0"/>
          <w:numId w:val="2"/>
        </w:numPr>
        <w:spacing w:after="60" w:line="268" w:lineRule="auto"/>
      </w:pPr>
      <w:r>
        <w:rPr>
          <w:b/>
          <w:bCs/>
        </w:rPr>
        <w:t xml:space="preserve">Móvil (cabina): </w:t>
      </w:r>
      <w:r>
        <w:t>maquinista/ayudante — abrir/cerrar turno, marcar paso por estación, bitácora y GPS, funcionando sin conectividad y sincronizando al recuperar señal.</w:t>
      </w:r>
    </w:p>
    <w:p w:rsidR="00635C51" w:rsidRDefault="00D03CE1">
      <w:pPr>
        <w:pStyle w:val="Ttulo2"/>
      </w:pPr>
      <w:r>
        <w:t xml:space="preserve">5.2 Identidad única (Single </w:t>
      </w:r>
      <w:proofErr w:type="spellStart"/>
      <w:r>
        <w:t>Sign-On</w:t>
      </w:r>
      <w:proofErr w:type="spellEnd"/>
      <w:r>
        <w:t>)</w:t>
      </w:r>
    </w:p>
    <w:p w:rsidR="00635C51" w:rsidRDefault="00D03CE1">
      <w:pPr>
        <w:spacing w:after="120" w:line="276" w:lineRule="auto"/>
      </w:pPr>
      <w:r>
        <w:t>Una sola cuenta corporativa por persona para toda la operación, sin múltiples claves ni cambiar de aplicación. La base ya existe: autenticación por RUT y control de acceso por 8 perfiles de cargo. La evolución natural es integrarla al directorio corporativo (SSO).</w:t>
      </w:r>
    </w:p>
    <w:p w:rsidR="00635C51" w:rsidRDefault="00D03CE1">
      <w:pPr>
        <w:pStyle w:val="Ttulo2"/>
      </w:pPr>
      <w:r>
        <w:t>5.3 Integración transversal de gerencias y sistemas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560"/>
      </w:tblGrid>
      <w:tr w:rsidR="00635C51">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Sistema / Rol</w:t>
            </w:r>
          </w:p>
        </w:tc>
        <w:tc>
          <w:tcPr>
            <w:tcW w:w="42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Integración propuesta</w:t>
            </w:r>
          </w:p>
        </w:tc>
        <w:tc>
          <w:tcPr>
            <w:tcW w:w="256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Valor</w:t>
            </w:r>
          </w:p>
        </w:tc>
      </w:tr>
      <w:tr w:rsidR="00635C51">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Controlador de Tráfico (CTC)</w:t>
            </w:r>
          </w:p>
        </w:tc>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Consola de despacho consume estado y posición en vivo</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Unifica regulación hoy en radio</w:t>
            </w:r>
          </w:p>
        </w:tc>
      </w:tr>
      <w:tr w:rsidR="00635C51">
        <w:tc>
          <w:tcPr>
            <w:tcW w:w="26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 xml:space="preserve">Libro </w:t>
            </w:r>
            <w:proofErr w:type="spellStart"/>
            <w:r>
              <w:t>Reports</w:t>
            </w:r>
            <w:proofErr w:type="spellEnd"/>
          </w:p>
        </w:tc>
        <w:tc>
          <w:tcPr>
            <w:tcW w:w="42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Digitalización del libro de novedades con firma/hash</w:t>
            </w:r>
          </w:p>
        </w:tc>
        <w:tc>
          <w:tcPr>
            <w:tcW w:w="25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F25C18">
            <w:pPr>
              <w:spacing w:line="252" w:lineRule="auto"/>
            </w:pPr>
            <w:r>
              <w:t>Evidencia</w:t>
            </w:r>
            <w:r w:rsidR="00D03CE1">
              <w:t xml:space="preserve"> trazable</w:t>
            </w:r>
          </w:p>
        </w:tc>
      </w:tr>
      <w:tr w:rsidR="00635C51">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OIS de sobrepaso general</w:t>
            </w:r>
          </w:p>
        </w:tc>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Registro estructurado de sobrepasos integrado a bitácora</w:t>
            </w:r>
          </w:p>
        </w:tc>
        <w:tc>
          <w:tcPr>
            <w:tcW w:w="2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proofErr w:type="spellStart"/>
            <w:r>
              <w:t>Auditabilidad</w:t>
            </w:r>
            <w:proofErr w:type="spellEnd"/>
            <w:r>
              <w:t xml:space="preserve"> de excepciones</w:t>
            </w:r>
          </w:p>
        </w:tc>
      </w:tr>
      <w:tr w:rsidR="00635C51">
        <w:tc>
          <w:tcPr>
            <w:tcW w:w="26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AOH</w:t>
            </w:r>
          </w:p>
        </w:tc>
        <w:tc>
          <w:tcPr>
            <w:tcW w:w="42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Módulo de autorización integrado al flujo de turno</w:t>
            </w:r>
          </w:p>
        </w:tc>
        <w:tc>
          <w:tcPr>
            <w:tcW w:w="25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Cierra el ciclo operativo-administrativo</w:t>
            </w:r>
          </w:p>
        </w:tc>
      </w:tr>
    </w:tbl>
    <w:p w:rsidR="00635C51" w:rsidRDefault="00635C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51">
        <w:tc>
          <w:tcPr>
            <w:tcW w:w="9360" w:type="dxa"/>
            <w:tcBorders>
              <w:top w:val="single" w:sz="1" w:space="0" w:color="2E75B6"/>
              <w:left w:val="single" w:sz="18" w:space="0" w:color="2E75B6"/>
              <w:bottom w:val="single" w:sz="1" w:space="0" w:color="2E75B6"/>
              <w:right w:val="single" w:sz="1" w:space="0" w:color="2E75B6"/>
            </w:tcBorders>
            <w:shd w:val="clear" w:color="auto" w:fill="D5E8F0"/>
            <w:tcMar>
              <w:top w:w="120" w:type="dxa"/>
              <w:left w:w="200" w:type="dxa"/>
              <w:bottom w:w="120" w:type="dxa"/>
              <w:right w:w="160" w:type="dxa"/>
            </w:tcMar>
          </w:tcPr>
          <w:p w:rsidR="00635C51" w:rsidRDefault="00D03CE1">
            <w:pPr>
              <w:spacing w:line="276" w:lineRule="auto"/>
            </w:pPr>
            <w:r>
              <w:rPr>
                <w:b/>
                <w:bCs/>
              </w:rPr>
              <w:t>Cada gerencia que se integra aumenta el valor del activo sin multiplicar el costo. Es una plataforma, no un gasto recurrente por sistema.</w:t>
            </w:r>
          </w:p>
        </w:tc>
      </w:tr>
    </w:tbl>
    <w:p w:rsidR="00635C51" w:rsidRDefault="00D03CE1">
      <w:r>
        <w:br w:type="page"/>
      </w:r>
    </w:p>
    <w:p w:rsidR="00635C51" w:rsidRDefault="00D03CE1">
      <w:pPr>
        <w:pStyle w:val="Ttulo1"/>
      </w:pPr>
      <w:r>
        <w:lastRenderedPageBreak/>
        <w:t>6. Matriz Comparativa: 3 Opciones sobre la Mesa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400"/>
        <w:gridCol w:w="2200"/>
        <w:gridCol w:w="2000"/>
      </w:tblGrid>
      <w:tr w:rsidR="00635C51">
        <w:trPr>
          <w:tblHeader/>
        </w:trPr>
        <w:tc>
          <w:tcPr>
            <w:tcW w:w="276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Criterio</w:t>
            </w:r>
          </w:p>
        </w:tc>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proofErr w:type="spellStart"/>
            <w:r>
              <w:rPr>
                <w:b/>
                <w:bCs/>
                <w:color w:val="FFFFFF"/>
              </w:rPr>
              <w:t>Syncro</w:t>
            </w:r>
            <w:proofErr w:type="spellEnd"/>
            <w:r>
              <w:rPr>
                <w:b/>
                <w:bCs/>
                <w:color w:val="FFFFFF"/>
              </w:rPr>
              <w:t xml:space="preserve"> Red (nosotros)</w:t>
            </w:r>
          </w:p>
        </w:tc>
        <w:tc>
          <w:tcPr>
            <w:tcW w:w="22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“Tren OS” (réplica TI)</w:t>
            </w:r>
          </w:p>
        </w:tc>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Desarrollo externo</w:t>
            </w:r>
          </w:p>
        </w:tc>
      </w:tr>
      <w:tr w:rsidR="00635C51">
        <w:tc>
          <w:tcPr>
            <w:tcW w:w="2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Estado</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rPr>
                <w:b/>
                <w:bCs/>
                <w:color w:val="1E7B34"/>
              </w:rPr>
              <w:t>Ya construido y funcional</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center"/>
            </w:pPr>
            <w:r>
              <w:t>A replicar/adaptar</w:t>
            </w:r>
          </w:p>
        </w:tc>
        <w:tc>
          <w:tcPr>
            <w:tcW w:w="2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center"/>
            </w:pPr>
            <w:r>
              <w:t>A iniciar de cero</w:t>
            </w:r>
          </w:p>
        </w:tc>
      </w:tr>
      <w:tr w:rsidR="00635C51">
        <w:tc>
          <w:tcPr>
            <w:tcW w:w="27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Conocimiento operativo</w:t>
            </w:r>
          </w:p>
        </w:tc>
        <w:tc>
          <w:tcPr>
            <w:tcW w:w="24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rPr>
                <w:color w:val="1E7B34"/>
              </w:rPr>
              <w:t>Nativo (personal de vía)</w:t>
            </w:r>
          </w:p>
        </w:tc>
        <w:tc>
          <w:tcPr>
            <w:tcW w:w="22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center"/>
            </w:pPr>
            <w:r>
              <w:t>Importado de otra red</w:t>
            </w:r>
          </w:p>
        </w:tc>
        <w:tc>
          <w:tcPr>
            <w:tcW w:w="2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center"/>
            </w:pPr>
            <w:r>
              <w:t>Nulo (levantamiento largo)</w:t>
            </w:r>
          </w:p>
        </w:tc>
      </w:tr>
      <w:tr w:rsidR="00635C51">
        <w:tc>
          <w:tcPr>
            <w:tcW w:w="2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Control de presupuesto de HE</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rPr>
                <w:b/>
                <w:bCs/>
                <w:color w:val="1E7B34"/>
              </w:rPr>
              <w:t>Motor activo</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rPr>
                <w:color w:val="B02A2A"/>
              </w:rPr>
              <w:t>No (solo turnos)</w:t>
            </w:r>
          </w:p>
        </w:tc>
        <w:tc>
          <w:tcPr>
            <w:tcW w:w="2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center"/>
            </w:pPr>
            <w:r>
              <w:t>Solo si se paga aparte</w:t>
            </w:r>
          </w:p>
        </w:tc>
      </w:tr>
      <w:tr w:rsidR="00635C51">
        <w:tc>
          <w:tcPr>
            <w:tcW w:w="27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Normativa ferroviaria embebida</w:t>
            </w:r>
          </w:p>
        </w:tc>
        <w:tc>
          <w:tcPr>
            <w:tcW w:w="24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rPr>
                <w:color w:val="1E7B34"/>
              </w:rPr>
              <w:t>Codificada y validada</w:t>
            </w:r>
          </w:p>
        </w:tc>
        <w:tc>
          <w:tcPr>
            <w:tcW w:w="22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rPr>
                <w:color w:val="B02A2A"/>
              </w:rPr>
              <w:t>Lógica de otra red</w:t>
            </w:r>
          </w:p>
        </w:tc>
        <w:tc>
          <w:tcPr>
            <w:tcW w:w="2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center"/>
            </w:pPr>
            <w:r>
              <w:t>Requiere levantamiento</w:t>
            </w:r>
          </w:p>
        </w:tc>
      </w:tr>
      <w:tr w:rsidR="00635C51">
        <w:tc>
          <w:tcPr>
            <w:tcW w:w="2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Costo directo</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rPr>
                <w:b/>
                <w:bCs/>
              </w:rPr>
              <w:t>Custodia + compensación</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center"/>
            </w:pPr>
            <w:r>
              <w:t>“Gratis” aparente</w:t>
            </w:r>
          </w:p>
        </w:tc>
        <w:tc>
          <w:tcPr>
            <w:tcW w:w="2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rPr>
                <w:color w:val="B02A2A"/>
              </w:rPr>
              <w:t>CLP 25M – 60M</w:t>
            </w:r>
          </w:p>
        </w:tc>
      </w:tr>
      <w:tr w:rsidR="00635C51">
        <w:tc>
          <w:tcPr>
            <w:tcW w:w="27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Tiempo a producción</w:t>
            </w:r>
          </w:p>
        </w:tc>
        <w:tc>
          <w:tcPr>
            <w:tcW w:w="24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rPr>
                <w:color w:val="1E7B34"/>
              </w:rPr>
              <w:t>Semanas</w:t>
            </w:r>
          </w:p>
        </w:tc>
        <w:tc>
          <w:tcPr>
            <w:tcW w:w="22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center"/>
            </w:pPr>
            <w:r>
              <w:t>Meses inciertos</w:t>
            </w:r>
          </w:p>
        </w:tc>
        <w:tc>
          <w:tcPr>
            <w:tcW w:w="2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center"/>
            </w:pPr>
            <w:r>
              <w:t>6 – 12 meses</w:t>
            </w:r>
          </w:p>
        </w:tc>
      </w:tr>
      <w:tr w:rsidR="00635C51">
        <w:tc>
          <w:tcPr>
            <w:tcW w:w="2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Adopción del operador</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rPr>
                <w:color w:val="1E7B34"/>
              </w:rPr>
              <w:t>Alta (hecho por pares)</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rPr>
                <w:color w:val="B02A2A"/>
              </w:rPr>
              <w:t>Baja</w:t>
            </w:r>
          </w:p>
        </w:tc>
        <w:tc>
          <w:tcPr>
            <w:tcW w:w="2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center"/>
            </w:pPr>
            <w:r>
              <w:t>Incierta</w:t>
            </w:r>
          </w:p>
        </w:tc>
      </w:tr>
      <w:tr w:rsidR="00635C51">
        <w:tc>
          <w:tcPr>
            <w:tcW w:w="27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Quién sufre el error de asignación</w:t>
            </w:r>
          </w:p>
        </w:tc>
        <w:tc>
          <w:tcPr>
            <w:tcW w:w="24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rPr>
                <w:b/>
                <w:bCs/>
              </w:rPr>
              <w:t>Nosotros, en la vía</w:t>
            </w:r>
          </w:p>
        </w:tc>
        <w:tc>
          <w:tcPr>
            <w:tcW w:w="22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center"/>
            </w:pPr>
            <w:r>
              <w:t>TI, fuera de la línea</w:t>
            </w:r>
          </w:p>
        </w:tc>
        <w:tc>
          <w:tcPr>
            <w:tcW w:w="2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center"/>
            </w:pPr>
            <w:r>
              <w:t>Proveedor ajeno</w:t>
            </w:r>
          </w:p>
        </w:tc>
      </w:tr>
    </w:tbl>
    <w:p w:rsidR="00635C51" w:rsidRDefault="00635C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51">
        <w:tc>
          <w:tcPr>
            <w:tcW w:w="9360" w:type="dxa"/>
            <w:tcBorders>
              <w:top w:val="single" w:sz="1" w:space="0" w:color="2E75B6"/>
              <w:left w:val="single" w:sz="18" w:space="0" w:color="2E75B6"/>
              <w:bottom w:val="single" w:sz="1" w:space="0" w:color="2E75B6"/>
              <w:right w:val="single" w:sz="1" w:space="0" w:color="2E75B6"/>
            </w:tcBorders>
            <w:shd w:val="clear" w:color="auto" w:fill="F2F6FA"/>
            <w:tcMar>
              <w:top w:w="120" w:type="dxa"/>
              <w:left w:w="200" w:type="dxa"/>
              <w:bottom w:w="120" w:type="dxa"/>
              <w:right w:w="160" w:type="dxa"/>
            </w:tcMar>
          </w:tcPr>
          <w:p w:rsidR="00635C51" w:rsidRDefault="00D03CE1">
            <w:pPr>
              <w:spacing w:line="276" w:lineRule="auto"/>
            </w:pPr>
            <w:r>
              <w:rPr>
                <w:b/>
                <w:bCs/>
              </w:rPr>
              <w:t>El “gratis” de TI es, en realidad, el escenario más caro: un clon que muestra turnos pero asigna mal mantiene intacta la fuga de CLP 56M–104M al año.</w:t>
            </w:r>
          </w:p>
        </w:tc>
      </w:tr>
    </w:tbl>
    <w:p w:rsidR="00635C51" w:rsidRDefault="00D03CE1">
      <w:r>
        <w:br w:type="page"/>
      </w:r>
    </w:p>
    <w:p w:rsidR="00635C51" w:rsidRDefault="00D03CE1">
      <w:pPr>
        <w:pStyle w:val="Ttulo1"/>
      </w:pPr>
      <w:r>
        <w:lastRenderedPageBreak/>
        <w:t>7. Justificación Financiera: el ROI del Control de Fuga</w:t>
      </w:r>
    </w:p>
    <w:p w:rsidR="00635C51" w:rsidRDefault="00D03CE1">
      <w:pPr>
        <w:pStyle w:val="Ttulo2"/>
      </w:pPr>
      <w:r>
        <w:t>7.1 Valor real de la hora extra (calculado con los sueldos)</w:t>
      </w:r>
    </w:p>
    <w:p w:rsidR="00635C51" w:rsidRDefault="00D03CE1">
      <w:pPr>
        <w:spacing w:after="120" w:line="276" w:lineRule="auto"/>
      </w:pPr>
      <w:r>
        <w:t xml:space="preserve">Fórmula legal (Chile): </w:t>
      </w:r>
      <w:r>
        <w:rPr>
          <w:b/>
          <w:bCs/>
        </w:rPr>
        <w:t>Valor H</w:t>
      </w:r>
      <w:r w:rsidR="00F25C18">
        <w:rPr>
          <w:b/>
          <w:bCs/>
        </w:rPr>
        <w:t>HE</w:t>
      </w:r>
      <w:r>
        <w:rPr>
          <w:b/>
          <w:bCs/>
        </w:rPr>
        <w:t>E = Sueldo mensual × factor</w:t>
      </w:r>
      <w:r>
        <w:t>, con factor que ya incluye el recargo del 50%. Jornada de 4</w:t>
      </w:r>
      <w:r w:rsidR="00F25C18">
        <w:t>5</w:t>
      </w:r>
      <w:r>
        <w:t xml:space="preserve"> h</w:t>
      </w:r>
      <w:r w:rsidR="00F25C18">
        <w:t>/</w:t>
      </w:r>
      <w:proofErr w:type="spellStart"/>
      <w:r w:rsidR="00F25C18">
        <w:t>sem</w:t>
      </w:r>
      <w:proofErr w:type="spellEnd"/>
      <w:r w:rsidR="00F25C18">
        <w:t xml:space="preserve"> (Ley 40 horas, vigente 2028</w:t>
      </w:r>
      <w:r>
        <w:t>) → factor 0,0083333.</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tblGrid>
      <w:tr w:rsidR="002D3D19" w:rsidTr="002D3D19">
        <w:trPr>
          <w:tblHeader/>
        </w:trPr>
        <w:tc>
          <w:tcPr>
            <w:tcW w:w="336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2D3D19" w:rsidRDefault="002D3D19">
            <w:pPr>
              <w:spacing w:line="252" w:lineRule="auto"/>
              <w:jc w:val="center"/>
            </w:pPr>
          </w:p>
        </w:tc>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2D3D19" w:rsidRDefault="002D3D19">
            <w:pPr>
              <w:spacing w:line="252" w:lineRule="auto"/>
              <w:jc w:val="center"/>
            </w:pPr>
            <w:r>
              <w:rPr>
                <w:b/>
                <w:bCs/>
                <w:color w:val="FFFFFF"/>
              </w:rPr>
              <w:t>Sueldo mensual (promedio)</w:t>
            </w:r>
          </w:p>
        </w:tc>
        <w:tc>
          <w:tcPr>
            <w:tcW w:w="20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2D3D19" w:rsidRDefault="00844949" w:rsidP="00844949">
            <w:pPr>
              <w:spacing w:line="252" w:lineRule="auto"/>
              <w:jc w:val="center"/>
            </w:pPr>
            <w:r>
              <w:rPr>
                <w:b/>
                <w:bCs/>
                <w:color w:val="FFFFFF"/>
              </w:rPr>
              <w:t xml:space="preserve">HHEE </w:t>
            </w:r>
            <w:r w:rsidR="002D3D19">
              <w:rPr>
                <w:b/>
                <w:bCs/>
                <w:color w:val="FFFFFF"/>
              </w:rPr>
              <w:t>(</w:t>
            </w:r>
            <w:proofErr w:type="spellStart"/>
            <w:r w:rsidR="002D3D19">
              <w:rPr>
                <w:b/>
                <w:bCs/>
                <w:color w:val="FFFFFF"/>
              </w:rPr>
              <w:t>conserv</w:t>
            </w:r>
            <w:proofErr w:type="spellEnd"/>
            <w:r w:rsidR="002D3D19">
              <w:rPr>
                <w:b/>
                <w:bCs/>
                <w:color w:val="FFFFFF"/>
              </w:rPr>
              <w:t>.)</w:t>
            </w:r>
          </w:p>
        </w:tc>
      </w:tr>
      <w:tr w:rsidR="002D3D19" w:rsidTr="002D3D19">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2D3D19" w:rsidRDefault="002D3D19">
            <w:pPr>
              <w:spacing w:line="252" w:lineRule="auto"/>
            </w:pPr>
            <w:r>
              <w:t>Maquinista</w:t>
            </w:r>
          </w:p>
        </w:tc>
        <w:tc>
          <w:tcPr>
            <w:tcW w:w="2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2D3D19" w:rsidRDefault="002D3D19">
            <w:pPr>
              <w:spacing w:line="252" w:lineRule="auto"/>
              <w:jc w:val="right"/>
            </w:pPr>
            <w:r>
              <w:t>1.989.000</w:t>
            </w:r>
          </w:p>
        </w:tc>
        <w:tc>
          <w:tcPr>
            <w:tcW w:w="2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2D3D19" w:rsidRDefault="002D3D19">
            <w:pPr>
              <w:spacing w:line="252" w:lineRule="auto"/>
              <w:jc w:val="right"/>
            </w:pPr>
            <w:r>
              <w:t>CLP 15.470</w:t>
            </w:r>
          </w:p>
        </w:tc>
      </w:tr>
      <w:tr w:rsidR="002D3D19" w:rsidTr="002D3D19">
        <w:tc>
          <w:tcPr>
            <w:tcW w:w="33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2D3D19" w:rsidRDefault="002D3D19">
            <w:pPr>
              <w:spacing w:line="252" w:lineRule="auto"/>
            </w:pPr>
            <w:r>
              <w:t>Ayudante</w:t>
            </w:r>
          </w:p>
        </w:tc>
        <w:tc>
          <w:tcPr>
            <w:tcW w:w="2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2D3D19" w:rsidRDefault="002D3D19">
            <w:pPr>
              <w:spacing w:line="252" w:lineRule="auto"/>
              <w:jc w:val="right"/>
            </w:pPr>
            <w:r>
              <w:t>980.000</w:t>
            </w:r>
          </w:p>
        </w:tc>
        <w:tc>
          <w:tcPr>
            <w:tcW w:w="2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2D3D19" w:rsidRDefault="002D3D19">
            <w:pPr>
              <w:spacing w:line="252" w:lineRule="auto"/>
              <w:jc w:val="right"/>
            </w:pPr>
            <w:r>
              <w:t>CLP 7.622</w:t>
            </w:r>
          </w:p>
        </w:tc>
      </w:tr>
      <w:tr w:rsidR="002D3D19" w:rsidTr="002D3D19">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2D3D19" w:rsidRDefault="002D3D19">
            <w:pPr>
              <w:spacing w:line="252" w:lineRule="auto"/>
            </w:pPr>
            <w:r>
              <w:rPr>
                <w:b/>
                <w:bCs/>
              </w:rPr>
              <w:t>Promedio de dotación</w:t>
            </w:r>
          </w:p>
        </w:tc>
        <w:tc>
          <w:tcPr>
            <w:tcW w:w="2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2D3D19" w:rsidRDefault="002D3D19">
            <w:pPr>
              <w:spacing w:line="252" w:lineRule="auto"/>
              <w:jc w:val="right"/>
            </w:pPr>
            <w:r>
              <w:t>—</w:t>
            </w:r>
          </w:p>
        </w:tc>
        <w:tc>
          <w:tcPr>
            <w:tcW w:w="2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2D3D19" w:rsidRDefault="002D3D19">
            <w:pPr>
              <w:spacing w:line="252" w:lineRule="auto"/>
              <w:jc w:val="right"/>
            </w:pPr>
            <w:r>
              <w:rPr>
                <w:b/>
                <w:bCs/>
              </w:rPr>
              <w:t>CLP 11.546</w:t>
            </w:r>
          </w:p>
        </w:tc>
      </w:tr>
    </w:tbl>
    <w:p w:rsidR="00635C51" w:rsidRDefault="00635C51">
      <w:pPr>
        <w:spacing w:after="60"/>
      </w:pPr>
    </w:p>
    <w:p w:rsidR="00635C51" w:rsidRDefault="00D03CE1">
      <w:pPr>
        <w:spacing w:after="120" w:line="276" w:lineRule="auto"/>
      </w:pPr>
      <w:r>
        <w:t xml:space="preserve">Como cada servicio lleva 1 maquinista + 1 ayudante, el costo de la hora-extra de dotación es ≈ </w:t>
      </w:r>
      <w:r>
        <w:rPr>
          <w:b/>
          <w:bCs/>
        </w:rPr>
        <w:t xml:space="preserve">CLP </w:t>
      </w:r>
      <w:r w:rsidR="00844949">
        <w:rPr>
          <w:b/>
          <w:bCs/>
        </w:rPr>
        <w:t>11.546</w:t>
      </w:r>
      <w:r>
        <w:t xml:space="preserve"> (cifra de trabajo, redondeada a la baja). Con recargo nocturno o dominical el valor real sube, por lo que el modelo subestima la fuga.</w:t>
      </w:r>
    </w:p>
    <w:p w:rsidR="00635C51" w:rsidRDefault="00D03CE1">
      <w:pPr>
        <w:pStyle w:val="Ttulo2"/>
      </w:pPr>
      <w:r>
        <w:t>7.2 Dimensión de la fuga (a CLP 12.000/H</w:t>
      </w:r>
      <w:r w:rsidR="006908DB">
        <w:t>HE</w:t>
      </w:r>
      <w:r>
        <w: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0"/>
        <w:gridCol w:w="2800"/>
        <w:gridCol w:w="2800"/>
      </w:tblGrid>
      <w:tr w:rsidR="00635C51">
        <w:trPr>
          <w:tblHeader/>
        </w:trPr>
        <w:tc>
          <w:tcPr>
            <w:tcW w:w="376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Concepto</w:t>
            </w:r>
          </w:p>
        </w:tc>
        <w:tc>
          <w:tcPr>
            <w:tcW w:w="28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Bajo (1.300 HE)</w:t>
            </w:r>
          </w:p>
        </w:tc>
        <w:tc>
          <w:tcPr>
            <w:tcW w:w="28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Alto (1.800 HE)</w:t>
            </w:r>
          </w:p>
        </w:tc>
      </w:tr>
      <w:tr w:rsidR="00635C51">
        <w:tc>
          <w:tcPr>
            <w:tcW w:w="3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Gasto base H</w:t>
            </w:r>
            <w:r w:rsidR="00844949">
              <w:t>HE</w:t>
            </w:r>
            <w:r>
              <w:t>E / mes</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right"/>
            </w:pPr>
            <w:r>
              <w:t>CLP 15,6M</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right"/>
            </w:pPr>
            <w:r>
              <w:t>CLP 21,6M</w:t>
            </w:r>
          </w:p>
        </w:tc>
      </w:tr>
      <w:tr w:rsidR="00635C51">
        <w:tc>
          <w:tcPr>
            <w:tcW w:w="37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Gasto base H</w:t>
            </w:r>
            <w:r w:rsidR="00844949">
              <w:t>HE</w:t>
            </w:r>
            <w:r>
              <w:t>E / año</w:t>
            </w:r>
          </w:p>
        </w:tc>
        <w:tc>
          <w:tcPr>
            <w:tcW w:w="28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right"/>
            </w:pPr>
            <w:r>
              <w:t>CLP 187,2M</w:t>
            </w:r>
          </w:p>
        </w:tc>
        <w:tc>
          <w:tcPr>
            <w:tcW w:w="28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right"/>
            </w:pPr>
            <w:r>
              <w:t>CLP 259,2M</w:t>
            </w:r>
          </w:p>
        </w:tc>
      </w:tr>
      <w:tr w:rsidR="00635C51">
        <w:tc>
          <w:tcPr>
            <w:tcW w:w="3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Incremento evitable / mes (30–40%)</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right"/>
            </w:pPr>
            <w:r>
              <w:t>390 HE</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right"/>
            </w:pPr>
            <w:r>
              <w:t>720 HE</w:t>
            </w:r>
          </w:p>
        </w:tc>
      </w:tr>
      <w:tr w:rsidR="00635C51">
        <w:tc>
          <w:tcPr>
            <w:tcW w:w="37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rPr>
                <w:b/>
                <w:bCs/>
              </w:rPr>
              <w:t>Fuga evitable / mes</w:t>
            </w:r>
          </w:p>
        </w:tc>
        <w:tc>
          <w:tcPr>
            <w:tcW w:w="28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right"/>
            </w:pPr>
            <w:r>
              <w:rPr>
                <w:b/>
                <w:bCs/>
                <w:color w:val="B02A2A"/>
              </w:rPr>
              <w:t>CLP 4,68M</w:t>
            </w:r>
          </w:p>
        </w:tc>
        <w:tc>
          <w:tcPr>
            <w:tcW w:w="28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right"/>
            </w:pPr>
            <w:r>
              <w:rPr>
                <w:b/>
                <w:bCs/>
                <w:color w:val="B02A2A"/>
              </w:rPr>
              <w:t>CLP 8,64M</w:t>
            </w:r>
          </w:p>
        </w:tc>
      </w:tr>
      <w:tr w:rsidR="00635C51">
        <w:tc>
          <w:tcPr>
            <w:tcW w:w="3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rPr>
                <w:b/>
                <w:bCs/>
              </w:rPr>
              <w:t>Fuga evitable / año</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right"/>
            </w:pPr>
            <w:r>
              <w:rPr>
                <w:b/>
                <w:bCs/>
                <w:color w:val="B02A2A"/>
              </w:rPr>
              <w:t>CLP 56,2M</w:t>
            </w:r>
          </w:p>
        </w:tc>
        <w:tc>
          <w:tcPr>
            <w:tcW w:w="2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right"/>
            </w:pPr>
            <w:r>
              <w:rPr>
                <w:b/>
                <w:bCs/>
                <w:color w:val="B02A2A"/>
              </w:rPr>
              <w:t>CLP 103,7M</w:t>
            </w:r>
          </w:p>
        </w:tc>
      </w:tr>
    </w:tbl>
    <w:p w:rsidR="00635C51" w:rsidRDefault="00635C51">
      <w:pPr>
        <w:spacing w:after="80"/>
      </w:pPr>
    </w:p>
    <w:p w:rsidR="00635C51" w:rsidRDefault="00D03CE1">
      <w:pPr>
        <w:pStyle w:val="Ttulo2"/>
      </w:pPr>
      <w:r>
        <w:t xml:space="preserve">7.3 Retorno: ahorro vs. </w:t>
      </w:r>
      <w:proofErr w:type="gramStart"/>
      <w:r>
        <w:t>costo</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1600"/>
        <w:gridCol w:w="1580"/>
      </w:tblGrid>
      <w:tr w:rsidR="00635C51">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Escenario</w:t>
            </w:r>
          </w:p>
        </w:tc>
        <w:tc>
          <w:tcPr>
            <w:tcW w:w="318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Fuga evitable/año</w:t>
            </w:r>
          </w:p>
        </w:tc>
        <w:tc>
          <w:tcPr>
            <w:tcW w:w="16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Captura</w:t>
            </w:r>
          </w:p>
        </w:tc>
        <w:tc>
          <w:tcPr>
            <w:tcW w:w="158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Ahorro anual</w:t>
            </w:r>
          </w:p>
        </w:tc>
      </w:tr>
      <w:tr w:rsidR="00635C51">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Conservador</w:t>
            </w:r>
          </w:p>
        </w:tc>
        <w:tc>
          <w:tcPr>
            <w:tcW w:w="3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right"/>
            </w:pPr>
            <w:r>
              <w:t>CLP 56,2M</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center"/>
            </w:pPr>
            <w:r>
              <w:t>50%</w:t>
            </w:r>
          </w:p>
        </w:tc>
        <w:tc>
          <w:tcPr>
            <w:tcW w:w="1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right"/>
            </w:pPr>
            <w:r>
              <w:rPr>
                <w:b/>
                <w:bCs/>
                <w:color w:val="1E7B34"/>
              </w:rPr>
              <w:t>CLP 28,1M</w:t>
            </w:r>
          </w:p>
        </w:tc>
      </w:tr>
      <w:tr w:rsidR="00635C51">
        <w:tc>
          <w:tcPr>
            <w:tcW w:w="3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Esperado</w:t>
            </w:r>
          </w:p>
        </w:tc>
        <w:tc>
          <w:tcPr>
            <w:tcW w:w="31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right"/>
            </w:pPr>
            <w:r>
              <w:t>CLP 80,0M</w:t>
            </w:r>
          </w:p>
        </w:tc>
        <w:tc>
          <w:tcPr>
            <w:tcW w:w="16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center"/>
            </w:pPr>
            <w:r>
              <w:t>60%</w:t>
            </w:r>
          </w:p>
        </w:tc>
        <w:tc>
          <w:tcPr>
            <w:tcW w:w="15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right"/>
            </w:pPr>
            <w:r>
              <w:rPr>
                <w:b/>
                <w:bCs/>
                <w:color w:val="1E7B34"/>
              </w:rPr>
              <w:t>CLP 48,0M</w:t>
            </w:r>
          </w:p>
        </w:tc>
      </w:tr>
      <w:tr w:rsidR="00635C51">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Optimista</w:t>
            </w:r>
          </w:p>
        </w:tc>
        <w:tc>
          <w:tcPr>
            <w:tcW w:w="3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right"/>
            </w:pPr>
            <w:r>
              <w:t>CLP 103,7M</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center"/>
            </w:pPr>
            <w:r>
              <w:t>70%</w:t>
            </w:r>
          </w:p>
        </w:tc>
        <w:tc>
          <w:tcPr>
            <w:tcW w:w="15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right"/>
            </w:pPr>
            <w:r>
              <w:rPr>
                <w:b/>
                <w:bCs/>
                <w:color w:val="1E7B34"/>
              </w:rPr>
              <w:t>CLP 72,6M</w:t>
            </w:r>
          </w:p>
        </w:tc>
      </w:tr>
    </w:tbl>
    <w:p w:rsidR="00635C51" w:rsidRDefault="00635C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51">
        <w:tc>
          <w:tcPr>
            <w:tcW w:w="9360" w:type="dxa"/>
            <w:tcBorders>
              <w:top w:val="single" w:sz="1" w:space="0" w:color="2E75B6"/>
              <w:left w:val="single" w:sz="18" w:space="0" w:color="2E75B6"/>
              <w:bottom w:val="single" w:sz="1" w:space="0" w:color="2E75B6"/>
              <w:right w:val="single" w:sz="1" w:space="0" w:color="2E75B6"/>
            </w:tcBorders>
            <w:shd w:val="clear" w:color="auto" w:fill="D5E8F0"/>
            <w:tcMar>
              <w:top w:w="120" w:type="dxa"/>
              <w:left w:w="200" w:type="dxa"/>
              <w:bottom w:w="120" w:type="dxa"/>
              <w:right w:w="160" w:type="dxa"/>
            </w:tcMar>
          </w:tcPr>
          <w:p w:rsidR="00635C51" w:rsidRDefault="00D03CE1" w:rsidP="00F25C18">
            <w:pPr>
              <w:spacing w:line="276" w:lineRule="auto"/>
            </w:pPr>
            <w:r>
              <w:t xml:space="preserve">La hora extra de dotación vale CLP 12.000. La fuga evitable que el nuevo sistema de turnos está por disparar vale entre CLP 56M y 104M al año. Capturando solo la mitad, el sistema deja un ahorro neto de CLP 28M–73M el primer año y recurrente después. El </w:t>
            </w:r>
            <w:proofErr w:type="spellStart"/>
            <w:r>
              <w:rPr>
                <w:b/>
                <w:bCs/>
              </w:rPr>
              <w:t>payback</w:t>
            </w:r>
            <w:proofErr w:type="spellEnd"/>
            <w:r>
              <w:rPr>
                <w:b/>
                <w:bCs/>
              </w:rPr>
              <w:t xml:space="preserve"> es de semanas</w:t>
            </w:r>
            <w:r>
              <w:t>.</w:t>
            </w:r>
          </w:p>
        </w:tc>
      </w:tr>
    </w:tbl>
    <w:p w:rsidR="00635C51" w:rsidRDefault="00D03CE1">
      <w:pPr>
        <w:spacing w:after="120" w:line="276" w:lineRule="auto"/>
      </w:pPr>
      <w:r>
        <w:rPr>
          <w:b/>
          <w:bCs/>
          <w:i/>
          <w:iCs/>
        </w:rPr>
        <w:t xml:space="preserve">Nota metodológica: </w:t>
      </w:r>
      <w:r>
        <w:rPr>
          <w:i/>
          <w:iCs/>
        </w:rPr>
        <w:t>cifras en rangos con el valor de H</w:t>
      </w:r>
      <w:r w:rsidR="00844949">
        <w:rPr>
          <w:i/>
          <w:iCs/>
        </w:rPr>
        <w:t>HE</w:t>
      </w:r>
      <w:r>
        <w:rPr>
          <w:i/>
          <w:iCs/>
        </w:rPr>
        <w:t xml:space="preserve">E calculado de los sueldos </w:t>
      </w:r>
      <w:r w:rsidR="00844949">
        <w:rPr>
          <w:i/>
          <w:iCs/>
        </w:rPr>
        <w:t>promedio</w:t>
      </w:r>
      <w:r>
        <w:rPr>
          <w:i/>
          <w:iCs/>
        </w:rPr>
        <w:t xml:space="preserve"> y la jornada legal vigente. El % de captura es conservador (el motor no elimina toda contingencia, sí la asignación ineficiente). </w:t>
      </w:r>
      <w:proofErr w:type="spellStart"/>
      <w:r>
        <w:rPr>
          <w:i/>
          <w:iCs/>
        </w:rPr>
        <w:t>Calibrable</w:t>
      </w:r>
      <w:proofErr w:type="spellEnd"/>
      <w:r>
        <w:rPr>
          <w:i/>
          <w:iCs/>
        </w:rPr>
        <w:t xml:space="preserve"> con la tasa de H</w:t>
      </w:r>
      <w:r w:rsidR="00844949">
        <w:rPr>
          <w:i/>
          <w:iCs/>
        </w:rPr>
        <w:t>HE</w:t>
      </w:r>
      <w:r>
        <w:rPr>
          <w:i/>
          <w:iCs/>
        </w:rPr>
        <w:t>E cargada de Nómina.</w:t>
      </w:r>
    </w:p>
    <w:p w:rsidR="00635C51" w:rsidRDefault="00D03CE1">
      <w:r>
        <w:br w:type="page"/>
      </w:r>
    </w:p>
    <w:p w:rsidR="00635C51" w:rsidRDefault="00D03CE1">
      <w:pPr>
        <w:pStyle w:val="Ttulo1"/>
      </w:pPr>
      <w:r>
        <w:lastRenderedPageBreak/>
        <w:t>8. Gobernanza y Condiciones (Ganar-Ganar)</w:t>
      </w:r>
    </w:p>
    <w:p w:rsidR="00635C51" w:rsidRDefault="00D03CE1">
      <w:pPr>
        <w:spacing w:after="120" w:line="276" w:lineRule="auto"/>
      </w:pPr>
      <w:r>
        <w:rPr>
          <w:b/>
          <w:bCs/>
          <w:color w:val="2E75B6"/>
        </w:rPr>
        <w:t>No vendemos el software: asumimos su liderazgo.</w:t>
      </w:r>
    </w:p>
    <w:p w:rsidR="00635C51" w:rsidRDefault="00D03CE1">
      <w:pPr>
        <w:spacing w:after="120" w:line="276" w:lineRule="auto"/>
      </w:pPr>
      <w:r>
        <w:t xml:space="preserve">No solicitamos un pago único por desprendernos del sistema. Proponemos algo de mayor valor para la empresa: </w:t>
      </w:r>
      <w:r>
        <w:rPr>
          <w:b/>
          <w:bCs/>
        </w:rPr>
        <w:t>mantenernos a cargo del ecosistema completo</w:t>
      </w:r>
      <w:r>
        <w:t xml:space="preserve"> —como autores, administradores y responsables de su evolución—, garantizando que la herramienta que controla el presupuesto de horas extra siga afinándose desde la operación real. La propiedad intelectual es nuestra (desarrollada en tiempo personal, fuera de turno); la empresa opera bajo licencia de uso interno.</w:t>
      </w:r>
    </w:p>
    <w:p w:rsidR="00635C51" w:rsidRDefault="00D03CE1">
      <w:pPr>
        <w:pStyle w:val="Ttulo2"/>
      </w:pPr>
      <w:r>
        <w:t>8.1 Compensación monetaria por la responsabilidad asumida</w:t>
      </w:r>
    </w:p>
    <w:p w:rsidR="00635C51" w:rsidRDefault="00D03CE1">
      <w:pPr>
        <w:spacing w:after="120" w:line="276" w:lineRule="auto"/>
      </w:pPr>
      <w:r>
        <w:t>Formalizada vía anexo de contrato, con una lógica que se autofinancia con el ahorro: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60"/>
        <w:gridCol w:w="2300"/>
      </w:tblGrid>
      <w:tr w:rsidR="00635C51">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Componente</w:t>
            </w:r>
          </w:p>
        </w:tc>
        <w:tc>
          <w:tcPr>
            <w:tcW w:w="406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Descripción</w:t>
            </w:r>
          </w:p>
        </w:tc>
        <w:tc>
          <w:tcPr>
            <w:tcW w:w="23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Lógica para Finanzas</w:t>
            </w:r>
          </w:p>
        </w:tc>
      </w:tr>
      <w:tr w:rsidR="00635C51">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Asignación de responsabilidad (fija)</w:t>
            </w:r>
          </w:p>
        </w:tc>
        <w:tc>
          <w:tcPr>
            <w:tcW w:w="4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Reconocimiento mensual por custodia y soporte del sistema</w:t>
            </w:r>
          </w:p>
        </w:tc>
        <w:tc>
          <w:tcPr>
            <w:tcW w:w="2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Costo acotado y predecible</w:t>
            </w:r>
          </w:p>
        </w:tc>
      </w:tr>
      <w:tr w:rsidR="00635C51">
        <w:tc>
          <w:tcPr>
            <w:tcW w:w="3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Reconocimiento por resultados (variable)</w:t>
            </w:r>
          </w:p>
        </w:tc>
        <w:tc>
          <w:tcPr>
            <w:tcW w:w="40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Vinculado a la reducción medible de horas extra evitables</w:t>
            </w:r>
          </w:p>
        </w:tc>
        <w:tc>
          <w:tcPr>
            <w:tcW w:w="23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Se paga solo si hay ahorro real</w:t>
            </w:r>
          </w:p>
        </w:tc>
      </w:tr>
      <w:tr w:rsidR="00635C51">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rPr>
                <w:b/>
                <w:bCs/>
              </w:rPr>
              <w:t>★ Factor de criticidad (estratégico)</w:t>
            </w:r>
          </w:p>
        </w:tc>
        <w:tc>
          <w:tcPr>
            <w:tcW w:w="4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Reconoce que administraríamos un sistema de misión crítica del que dependerá la operación y el control de presupuesto</w:t>
            </w:r>
          </w:p>
        </w:tc>
        <w:tc>
          <w:tcPr>
            <w:tcW w:w="2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Retener a los autores es más barato que perderlos</w:t>
            </w:r>
          </w:p>
        </w:tc>
      </w:tr>
    </w:tbl>
    <w:p w:rsidR="00635C51" w:rsidRDefault="00635C51">
      <w:pPr>
        <w:spacing w:after="80"/>
      </w:pPr>
    </w:p>
    <w:p w:rsidR="00635C51" w:rsidRDefault="00D03CE1">
      <w:pPr>
        <w:pStyle w:val="Ttulo2"/>
      </w:pPr>
      <w:r>
        <w:t>8.2 Por qué seríamos personal casi indispensable (valor a retener, no amenaza)</w:t>
      </w:r>
    </w:p>
    <w:p w:rsidR="00635C51" w:rsidRDefault="00D03CE1">
      <w:pPr>
        <w:spacing w:after="120" w:line="276" w:lineRule="auto"/>
      </w:pPr>
      <w:r>
        <w:t>La indispensabilidad no nace de retener información, sino de una combinación de competencias que en la empresa casi no coexiste en las mismas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0"/>
        <w:gridCol w:w="2400"/>
        <w:gridCol w:w="1400"/>
      </w:tblGrid>
      <w:tr w:rsidR="00635C51">
        <w:trPr>
          <w:tblHeader/>
        </w:trPr>
        <w:tc>
          <w:tcPr>
            <w:tcW w:w="556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Competencia</w:t>
            </w:r>
          </w:p>
        </w:tc>
        <w:tc>
          <w:tcPr>
            <w:tcW w:w="24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Quién la tiene</w:t>
            </w:r>
          </w:p>
        </w:tc>
        <w:tc>
          <w:tcPr>
            <w:tcW w:w="14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Nosotros</w:t>
            </w:r>
          </w:p>
        </w:tc>
      </w:tr>
      <w:tr w:rsidR="00635C51">
        <w:tc>
          <w:tcPr>
            <w:tcW w:w="5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Conocimiento operativo de la vía (turnos, reposo, manejo)</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Personal de tracción</w:t>
            </w:r>
          </w:p>
        </w:tc>
        <w:tc>
          <w:tcPr>
            <w:tcW w:w="1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center"/>
            </w:pPr>
            <w:r>
              <w:rPr>
                <w:b/>
                <w:bCs/>
                <w:color w:val="1E7B34"/>
              </w:rPr>
              <w:t>Sí</w:t>
            </w:r>
          </w:p>
        </w:tc>
      </w:tr>
      <w:tr w:rsidR="00635C51">
        <w:tc>
          <w:tcPr>
            <w:tcW w:w="55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Dominio de la normativa laboral-ferroviaria aplicada</w:t>
            </w:r>
          </w:p>
        </w:tc>
        <w:tc>
          <w:tcPr>
            <w:tcW w:w="24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Parcial, disperso</w:t>
            </w:r>
          </w:p>
        </w:tc>
        <w:tc>
          <w:tcPr>
            <w:tcW w:w="14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center"/>
            </w:pPr>
            <w:r>
              <w:rPr>
                <w:b/>
                <w:bCs/>
                <w:color w:val="1E7B34"/>
              </w:rPr>
              <w:t>Sí</w:t>
            </w:r>
          </w:p>
        </w:tc>
      </w:tr>
      <w:tr w:rsidR="00635C51">
        <w:tc>
          <w:tcPr>
            <w:tcW w:w="5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Capacidad de ingeniería de software</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TI</w:t>
            </w:r>
          </w:p>
        </w:tc>
        <w:tc>
          <w:tcPr>
            <w:tcW w:w="1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jc w:val="center"/>
            </w:pPr>
            <w:r>
              <w:rPr>
                <w:b/>
                <w:bCs/>
                <w:color w:val="1E7B34"/>
              </w:rPr>
              <w:t>Sí</w:t>
            </w:r>
          </w:p>
        </w:tc>
      </w:tr>
      <w:tr w:rsidR="00635C51">
        <w:tc>
          <w:tcPr>
            <w:tcW w:w="55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rPr>
                <w:b/>
                <w:bCs/>
              </w:rPr>
              <w:t>Autoría y entendimiento del sistema núcleo</w:t>
            </w:r>
          </w:p>
        </w:tc>
        <w:tc>
          <w:tcPr>
            <w:tcW w:w="24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Nadie más</w:t>
            </w:r>
          </w:p>
        </w:tc>
        <w:tc>
          <w:tcPr>
            <w:tcW w:w="14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jc w:val="center"/>
            </w:pPr>
            <w:r>
              <w:rPr>
                <w:b/>
                <w:bCs/>
                <w:color w:val="1E7B34"/>
              </w:rPr>
              <w:t>Solo nosotros</w:t>
            </w:r>
          </w:p>
        </w:tc>
      </w:tr>
    </w:tbl>
    <w:p w:rsidR="00635C51" w:rsidRDefault="00635C51">
      <w:pPr>
        <w:spacing w:after="60"/>
      </w:pPr>
    </w:p>
    <w:p w:rsidR="00635C51" w:rsidRDefault="00D03CE1">
      <w:pPr>
        <w:spacing w:after="120" w:line="276" w:lineRule="auto"/>
      </w:pPr>
      <w:r>
        <w:t xml:space="preserve">TI sabe programar pero no vive la operación; el </w:t>
      </w:r>
      <w:r w:rsidR="006908DB">
        <w:t>maquinista/ayudante</w:t>
      </w:r>
      <w:r>
        <w:t xml:space="preserve"> vive la vía pero no programa. Nosotros somos el </w:t>
      </w:r>
      <w:r>
        <w:rPr>
          <w:b/>
          <w:bCs/>
        </w:rPr>
        <w:t xml:space="preserve">puente </w:t>
      </w:r>
      <w:r>
        <w:t>entre ambos mundos y además escribimos el sistema</w:t>
      </w:r>
      <w:r w:rsidR="00811F41">
        <w:t xml:space="preserve">. </w:t>
      </w:r>
      <w:r>
        <w:t>Lo planteamos como un valor estratégico a retener, no como una dependencia: documentamos, capacitamos y damos continuidad.</w:t>
      </w:r>
    </w:p>
    <w:p w:rsidR="00872EC4" w:rsidRDefault="00872EC4">
      <w:pPr>
        <w:spacing w:after="120" w:line="276" w:lineRule="auto"/>
      </w:pPr>
    </w:p>
    <w:p w:rsidR="00872EC4" w:rsidRDefault="00872EC4">
      <w:pPr>
        <w:spacing w:after="120" w:line="276" w:lineRule="auto"/>
      </w:pPr>
    </w:p>
    <w:p w:rsidR="00872EC4" w:rsidRDefault="00872EC4">
      <w:pPr>
        <w:spacing w:after="120" w:line="276" w:lineRule="auto"/>
      </w:pPr>
    </w:p>
    <w:p w:rsidR="00635C51" w:rsidRDefault="00D03CE1">
      <w:pPr>
        <w:pStyle w:val="Ttulo2"/>
      </w:pPr>
      <w:r>
        <w:lastRenderedPageBreak/>
        <w:t>8.3 Régimen 50/50 (desarrollo con respaldo operativo)</w:t>
      </w:r>
    </w:p>
    <w:p w:rsidR="00635C51" w:rsidRDefault="00D03CE1">
      <w:pPr>
        <w:spacing w:after="120" w:line="276" w:lineRule="auto"/>
      </w:pPr>
      <w:r>
        <w:t>Durante el desarrollo y validación solicitamos un régimen 50%</w:t>
      </w:r>
      <w:r w:rsidR="006908DB">
        <w:t xml:space="preserve"> en</w:t>
      </w:r>
      <w:r>
        <w:t xml:space="preserve"> turno</w:t>
      </w:r>
      <w:r w:rsidR="006908DB">
        <w:t>s</w:t>
      </w:r>
      <w:r>
        <w:t xml:space="preserve"> de conducción / 50% </w:t>
      </w:r>
      <w:r w:rsidR="006908DB">
        <w:t xml:space="preserve">horas en </w:t>
      </w:r>
      <w:r>
        <w:t>desarrollo, deliberadamente conservador y a fav</w:t>
      </w:r>
      <w:bookmarkStart w:id="0" w:name="_GoBack"/>
      <w:bookmarkEnd w:id="0"/>
      <w:r>
        <w:t>or de la empresa: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35C51">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Beneficio</w:t>
            </w:r>
          </w:p>
        </w:tc>
        <w:tc>
          <w:tcPr>
            <w:tcW w:w="312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Para la operación</w:t>
            </w:r>
          </w:p>
        </w:tc>
        <w:tc>
          <w:tcPr>
            <w:tcW w:w="312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Para Finanzas</w:t>
            </w:r>
          </w:p>
        </w:tc>
      </w:tr>
      <w:tr w:rsidR="00635C51">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Continuidad en la vía</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Seguimos cubriendo turnos: no se pierde dotación</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Sin costo de reemplazo total</w:t>
            </w:r>
          </w:p>
        </w:tc>
      </w:tr>
      <w:tr w:rsidR="00635C51">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Respaldo ante riesgo</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Si la app no rinde, seguimos plenamente operativos</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Inversión reversible, riesgo acotado</w:t>
            </w:r>
          </w:p>
        </w:tc>
      </w:tr>
      <w:tr w:rsidR="00635C51">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Validación en terreno real</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Probamos el sistema mientras conducimos</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Ahorro medido en operación, no en laboratorio</w:t>
            </w:r>
          </w:p>
        </w:tc>
      </w:tr>
      <w:tr w:rsidR="00635C51">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Transición gradual</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La dedicación se ajusta según resultados</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Se escala solo si el ahorro se confirma</w:t>
            </w:r>
          </w:p>
        </w:tc>
      </w:tr>
    </w:tbl>
    <w:p w:rsidR="00635C51" w:rsidRDefault="00635C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51">
        <w:tc>
          <w:tcPr>
            <w:tcW w:w="9360" w:type="dxa"/>
            <w:tcBorders>
              <w:top w:val="single" w:sz="1" w:space="0" w:color="2E75B6"/>
              <w:left w:val="single" w:sz="18" w:space="0" w:color="2E75B6"/>
              <w:bottom w:val="single" w:sz="1" w:space="0" w:color="2E75B6"/>
              <w:right w:val="single" w:sz="1" w:space="0" w:color="2E75B6"/>
            </w:tcBorders>
            <w:shd w:val="clear" w:color="auto" w:fill="F2F6FA"/>
            <w:tcMar>
              <w:top w:w="120" w:type="dxa"/>
              <w:left w:w="200" w:type="dxa"/>
              <w:bottom w:w="120" w:type="dxa"/>
              <w:right w:w="160" w:type="dxa"/>
            </w:tcMar>
          </w:tcPr>
          <w:p w:rsidR="00635C51" w:rsidRDefault="00D03CE1">
            <w:pPr>
              <w:spacing w:line="276" w:lineRule="auto"/>
            </w:pPr>
            <w:r>
              <w:rPr>
                <w:b/>
                <w:bCs/>
              </w:rPr>
              <w:t>La liberación adicional de horas se gana con números: si el ahorro se confirma, se amplía la dedicación; si no, retorno natural a turno completo, sin costo de transición. Riesgo cero para la empresa.</w:t>
            </w:r>
          </w:p>
        </w:tc>
      </w:tr>
    </w:tbl>
    <w:p w:rsidR="00635C51" w:rsidRDefault="00D03CE1">
      <w:pPr>
        <w:pStyle w:val="Ttulo2"/>
      </w:pPr>
      <w:r>
        <w:t>8.4 Proyección futura de rol (por mérito, no como condición)</w:t>
      </w:r>
    </w:p>
    <w:p w:rsidR="00635C51" w:rsidRDefault="00D03CE1">
      <w:pPr>
        <w:spacing w:after="120" w:line="276" w:lineRule="auto"/>
      </w:pPr>
      <w:r>
        <w:t xml:space="preserve">No es una exigencia de hoy ni un requisito para entregar el sistema. Planteamos que, </w:t>
      </w:r>
      <w:r>
        <w:rPr>
          <w:b/>
          <w:bCs/>
        </w:rPr>
        <w:t>si el proyecto rinde lo proyectado</w:t>
      </w:r>
      <w:r>
        <w:t>, la empresa valore a futuro una transición a un ámbito de administración / gestión operativa (junto a IL, SL y jefatura) o un rol dedicado al desarrollo y la funcionalidad de la operación. Una puerta abierta basada en resultados, no una condición.</w:t>
      </w:r>
    </w:p>
    <w:p w:rsidR="00635C51" w:rsidRDefault="00D03CE1">
      <w:pPr>
        <w:pStyle w:val="Ttulo2"/>
      </w:pPr>
      <w:r>
        <w:t>8.5 Matriz de interacción con la operación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635C51">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Contraparte</w:t>
            </w:r>
          </w:p>
        </w:tc>
        <w:tc>
          <w:tcPr>
            <w:tcW w:w="318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Rol</w:t>
            </w:r>
          </w:p>
        </w:tc>
        <w:tc>
          <w:tcPr>
            <w:tcW w:w="318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Interacción</w:t>
            </w:r>
          </w:p>
        </w:tc>
      </w:tr>
      <w:tr w:rsidR="00635C51">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Gerencia de Operaciones / Finanzas</w:t>
            </w:r>
          </w:p>
        </w:tc>
        <w:tc>
          <w:tcPr>
            <w:tcW w:w="3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Patrocinio y decisión</w:t>
            </w:r>
          </w:p>
        </w:tc>
        <w:tc>
          <w:tcPr>
            <w:tcW w:w="3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Aprueba alcance y compensación</w:t>
            </w:r>
          </w:p>
        </w:tc>
      </w:tr>
      <w:tr w:rsidR="00635C51">
        <w:tc>
          <w:tcPr>
            <w:tcW w:w="3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Jefe de Operaciones</w:t>
            </w:r>
          </w:p>
        </w:tc>
        <w:tc>
          <w:tcPr>
            <w:tcW w:w="31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Dueño funcional</w:t>
            </w:r>
          </w:p>
        </w:tc>
        <w:tc>
          <w:tcPr>
            <w:tcW w:w="31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 xml:space="preserve">Valida reglas, </w:t>
            </w:r>
            <w:proofErr w:type="spellStart"/>
            <w:r>
              <w:t>KPIs</w:t>
            </w:r>
            <w:proofErr w:type="spellEnd"/>
            <w:r>
              <w:t xml:space="preserve"> y prioridades</w:t>
            </w:r>
          </w:p>
        </w:tc>
      </w:tr>
      <w:tr w:rsidR="00635C51">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Inspectores de Línea (IL)</w:t>
            </w:r>
          </w:p>
        </w:tc>
        <w:tc>
          <w:tcPr>
            <w:tcW w:w="3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Validadores / soporte N1</w:t>
            </w:r>
          </w:p>
        </w:tc>
        <w:tc>
          <w:tcPr>
            <w:tcW w:w="3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Autorizan registros, reportan mejoras</w:t>
            </w:r>
          </w:p>
        </w:tc>
      </w:tr>
      <w:tr w:rsidR="00635C51">
        <w:tc>
          <w:tcPr>
            <w:tcW w:w="3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Supervisores de Línea (SL)</w:t>
            </w:r>
          </w:p>
        </w:tc>
        <w:tc>
          <w:tcPr>
            <w:tcW w:w="31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Usuarios clave</w:t>
            </w:r>
          </w:p>
        </w:tc>
        <w:tc>
          <w:tcPr>
            <w:tcW w:w="31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Retroalimentan flujo diario</w:t>
            </w:r>
          </w:p>
        </w:tc>
      </w:tr>
      <w:tr w:rsidR="00635C51">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rPr>
                <w:b/>
                <w:bCs/>
              </w:rPr>
              <w:t xml:space="preserve">Equipo </w:t>
            </w:r>
            <w:proofErr w:type="spellStart"/>
            <w:r>
              <w:rPr>
                <w:b/>
                <w:bCs/>
              </w:rPr>
              <w:t>Syncro</w:t>
            </w:r>
            <w:proofErr w:type="spellEnd"/>
            <w:r>
              <w:rPr>
                <w:b/>
                <w:bCs/>
              </w:rPr>
              <w:t xml:space="preserve"> Red (nosotros)</w:t>
            </w:r>
          </w:p>
        </w:tc>
        <w:tc>
          <w:tcPr>
            <w:tcW w:w="3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rPr>
                <w:b/>
                <w:bCs/>
              </w:rPr>
              <w:t>Custodios y líderes técnicos</w:t>
            </w:r>
          </w:p>
        </w:tc>
        <w:tc>
          <w:tcPr>
            <w:tcW w:w="3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Construyen, mantienen, capacitan</w:t>
            </w:r>
          </w:p>
        </w:tc>
      </w:tr>
      <w:tr w:rsidR="00635C51">
        <w:tc>
          <w:tcPr>
            <w:tcW w:w="3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TI corporativo</w:t>
            </w:r>
          </w:p>
        </w:tc>
        <w:tc>
          <w:tcPr>
            <w:tcW w:w="31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Infraestructura / integración</w:t>
            </w:r>
          </w:p>
        </w:tc>
        <w:tc>
          <w:tcPr>
            <w:tcW w:w="31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 xml:space="preserve">Hosting, SSO, </w:t>
            </w:r>
            <w:proofErr w:type="spellStart"/>
            <w:r>
              <w:t>ciberseguridad</w:t>
            </w:r>
            <w:proofErr w:type="spellEnd"/>
          </w:p>
        </w:tc>
      </w:tr>
    </w:tbl>
    <w:p w:rsidR="00635C51" w:rsidRDefault="00635C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51">
        <w:tc>
          <w:tcPr>
            <w:tcW w:w="9360" w:type="dxa"/>
            <w:tcBorders>
              <w:top w:val="single" w:sz="1" w:space="0" w:color="2E75B6"/>
              <w:left w:val="single" w:sz="18" w:space="0" w:color="2E75B6"/>
              <w:bottom w:val="single" w:sz="1" w:space="0" w:color="2E75B6"/>
              <w:right w:val="single" w:sz="1" w:space="0" w:color="2E75B6"/>
            </w:tcBorders>
            <w:shd w:val="clear" w:color="auto" w:fill="D5E8F0"/>
            <w:tcMar>
              <w:top w:w="120" w:type="dxa"/>
              <w:left w:w="200" w:type="dxa"/>
              <w:bottom w:w="120" w:type="dxa"/>
              <w:right w:w="160" w:type="dxa"/>
            </w:tcMar>
          </w:tcPr>
          <w:p w:rsidR="00635C51" w:rsidRDefault="00D03CE1">
            <w:pPr>
              <w:spacing w:line="276" w:lineRule="auto"/>
            </w:pPr>
            <w:r>
              <w:rPr>
                <w:b/>
                <w:bCs/>
              </w:rPr>
              <w:t xml:space="preserve">No competimos con TI, los complementamos: </w:t>
            </w:r>
            <w:r>
              <w:t>TI aporta infraestructura, seguridad e integración corporativa; nosotros aportamos la lógica operativa que solo se conoce desde la vía.</w:t>
            </w:r>
          </w:p>
        </w:tc>
      </w:tr>
    </w:tbl>
    <w:p w:rsidR="00635C51" w:rsidRDefault="00D03CE1">
      <w:r>
        <w:br w:type="page"/>
      </w:r>
    </w:p>
    <w:p w:rsidR="00635C51" w:rsidRDefault="00D03CE1">
      <w:pPr>
        <w:pStyle w:val="Ttulo1"/>
      </w:pPr>
      <w:r>
        <w:lastRenderedPageBreak/>
        <w:t>9. Carta Gantt Escalonada (Fases de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60"/>
        <w:gridCol w:w="5000"/>
      </w:tblGrid>
      <w:tr w:rsidR="00635C51">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Fase</w:t>
            </w:r>
          </w:p>
        </w:tc>
        <w:tc>
          <w:tcPr>
            <w:tcW w:w="266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Plazo</w:t>
            </w:r>
          </w:p>
        </w:tc>
        <w:tc>
          <w:tcPr>
            <w:tcW w:w="50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Hitos</w:t>
            </w:r>
          </w:p>
        </w:tc>
      </w:tr>
      <w:tr w:rsidR="00635C51">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rPr>
                <w:b/>
                <w:bCs/>
              </w:rPr>
              <w:t>Fase 1 — MVP / Demo</w:t>
            </w:r>
          </w:p>
        </w:tc>
        <w:tc>
          <w:tcPr>
            <w:tcW w:w="2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Corto plazo (Mes 1</w:t>
            </w:r>
            <w:r w:rsidR="00F25C18">
              <w:t>-2</w:t>
            </w:r>
            <w:r>
              <w:t>)</w:t>
            </w:r>
          </w:p>
        </w:tc>
        <w:tc>
          <w:tcPr>
            <w:tcW w:w="5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 xml:space="preserve">Demo funcional </w:t>
            </w:r>
            <w:proofErr w:type="spellStart"/>
            <w:r>
              <w:t>end</w:t>
            </w:r>
            <w:proofErr w:type="spellEnd"/>
            <w:r>
              <w:t>-to-</w:t>
            </w:r>
            <w:proofErr w:type="spellStart"/>
            <w:r>
              <w:t>end</w:t>
            </w:r>
            <w:proofErr w:type="spellEnd"/>
            <w:r>
              <w:t xml:space="preserve"> (</w:t>
            </w:r>
            <w:proofErr w:type="spellStart"/>
            <w:r>
              <w:t>login</w:t>
            </w:r>
            <w:proofErr w:type="spellEnd"/>
            <w:r>
              <w:t xml:space="preserve"> por RUT, gráfico mensual, pauta diaria, tracción en vivo, bitácora, asistencia) + sprint de </w:t>
            </w:r>
            <w:proofErr w:type="spellStart"/>
            <w:r>
              <w:t>hardening</w:t>
            </w:r>
            <w:proofErr w:type="spellEnd"/>
            <w:r>
              <w:t xml:space="preserve"> de seguridad. Entregable: demo presentable a gerencia y jefatura.</w:t>
            </w:r>
          </w:p>
        </w:tc>
      </w:tr>
      <w:tr w:rsidR="00635C51">
        <w:tc>
          <w:tcPr>
            <w:tcW w:w="17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rPr>
                <w:b/>
                <w:bCs/>
              </w:rPr>
              <w:t>Fase 2 — Estabilización</w:t>
            </w:r>
          </w:p>
        </w:tc>
        <w:tc>
          <w:tcPr>
            <w:tcW w:w="26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Mediano plazo (Mes 2–3)</w:t>
            </w:r>
          </w:p>
        </w:tc>
        <w:tc>
          <w:tcPr>
            <w:tcW w:w="50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 xml:space="preserve">Reporte semanal y consolidado mensual “raya para la suma” con tablero de </w:t>
            </w:r>
            <w:proofErr w:type="spellStart"/>
            <w:r>
              <w:t>KPIs</w:t>
            </w:r>
            <w:proofErr w:type="spellEnd"/>
            <w:r>
              <w:t>; endurecimiento de la sincronización offline; pruebas automatizadas sobre lógica crítica; piloto con IL/SL. Entregable: sistema estabilizado en piloto.</w:t>
            </w:r>
          </w:p>
        </w:tc>
      </w:tr>
      <w:tr w:rsidR="00635C51">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rPr>
                <w:b/>
                <w:bCs/>
              </w:rPr>
              <w:t>Fase 3 — Integración</w:t>
            </w:r>
          </w:p>
        </w:tc>
        <w:tc>
          <w:tcPr>
            <w:tcW w:w="26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Largo plazo (Mes 4–9+)</w:t>
            </w:r>
          </w:p>
        </w:tc>
        <w:tc>
          <w:tcPr>
            <w:tcW w:w="5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rsidP="00F25C18">
            <w:pPr>
              <w:spacing w:line="252" w:lineRule="auto"/>
            </w:pPr>
            <w:r>
              <w:t xml:space="preserve">SSO corporativo y despliegue universal; integración, Libro </w:t>
            </w:r>
            <w:proofErr w:type="spellStart"/>
            <w:r>
              <w:t>Reports</w:t>
            </w:r>
            <w:proofErr w:type="spellEnd"/>
            <w:r>
              <w:t>, OIS de sobrepaso</w:t>
            </w:r>
            <w:r w:rsidR="00F25C18">
              <w:t>, etc.</w:t>
            </w:r>
            <w:r>
              <w:t xml:space="preserve"> y AOH; ingesta de telemetría GPS de grado industrial (MQTT). Entregable: Ecosistema Operacional Único en producción.</w:t>
            </w:r>
          </w:p>
        </w:tc>
      </w:tr>
    </w:tbl>
    <w:p w:rsidR="00635C51" w:rsidRDefault="00635C51">
      <w:pPr>
        <w:spacing w:after="120"/>
      </w:pPr>
    </w:p>
    <w:p w:rsidR="00635C51" w:rsidRDefault="00D03CE1">
      <w:pPr>
        <w:spacing w:after="120" w:line="276" w:lineRule="auto"/>
      </w:pPr>
      <w:r>
        <w:rPr>
          <w:b/>
          <w:bCs/>
          <w:color w:val="1E3A5F"/>
        </w:rPr>
        <w:t>Representación temporal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1886"/>
        <w:gridCol w:w="1887"/>
        <w:gridCol w:w="1887"/>
      </w:tblGrid>
      <w:tr w:rsidR="00635C51">
        <w:trPr>
          <w:tblHeader/>
        </w:trPr>
        <w:tc>
          <w:tcPr>
            <w:tcW w:w="3700"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Fase</w:t>
            </w:r>
          </w:p>
        </w:tc>
        <w:tc>
          <w:tcPr>
            <w:tcW w:w="1886"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Mes 1</w:t>
            </w:r>
            <w:r w:rsidR="00F25C18">
              <w:rPr>
                <w:b/>
                <w:bCs/>
                <w:color w:val="FFFFFF"/>
              </w:rPr>
              <w:t>-2</w:t>
            </w:r>
          </w:p>
        </w:tc>
        <w:tc>
          <w:tcPr>
            <w:tcW w:w="1887"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Mes 2–3</w:t>
            </w:r>
          </w:p>
        </w:tc>
        <w:tc>
          <w:tcPr>
            <w:tcW w:w="1887" w:type="dxa"/>
            <w:tcBorders>
              <w:top w:val="single" w:sz="1" w:space="0" w:color="BBBBBB"/>
              <w:left w:val="single" w:sz="1" w:space="0" w:color="BBBBBB"/>
              <w:bottom w:val="single" w:sz="1" w:space="0" w:color="BBBBBB"/>
              <w:right w:val="single" w:sz="1" w:space="0" w:color="BBBBBB"/>
            </w:tcBorders>
            <w:shd w:val="clear" w:color="auto" w:fill="1E3A5F"/>
            <w:tcMar>
              <w:top w:w="60" w:type="dxa"/>
              <w:left w:w="110" w:type="dxa"/>
              <w:bottom w:w="60" w:type="dxa"/>
              <w:right w:w="110" w:type="dxa"/>
            </w:tcMar>
            <w:vAlign w:val="center"/>
          </w:tcPr>
          <w:p w:rsidR="00635C51" w:rsidRDefault="00D03CE1">
            <w:pPr>
              <w:spacing w:line="252" w:lineRule="auto"/>
              <w:jc w:val="center"/>
            </w:pPr>
            <w:r>
              <w:rPr>
                <w:b/>
                <w:bCs/>
                <w:color w:val="FFFFFF"/>
              </w:rPr>
              <w:t>Mes 4–9+</w:t>
            </w:r>
          </w:p>
        </w:tc>
      </w:tr>
      <w:tr w:rsidR="00635C51">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Fase 1 — MVP / Demo</w:t>
            </w:r>
          </w:p>
        </w:tc>
        <w:tc>
          <w:tcPr>
            <w:tcW w:w="1886" w:type="dxa"/>
            <w:tcBorders>
              <w:top w:val="single" w:sz="1" w:space="0" w:color="BBBBBB"/>
              <w:left w:val="single" w:sz="1" w:space="0" w:color="BBBBBB"/>
              <w:bottom w:val="single" w:sz="1" w:space="0" w:color="BBBBBB"/>
              <w:right w:val="single" w:sz="1" w:space="0" w:color="BBBBBB"/>
            </w:tcBorders>
            <w:shd w:val="clear" w:color="auto" w:fill="2E75B6"/>
            <w:tcMar>
              <w:top w:w="60" w:type="dxa"/>
              <w:left w:w="110" w:type="dxa"/>
              <w:bottom w:w="60" w:type="dxa"/>
              <w:right w:w="110" w:type="dxa"/>
            </w:tcMar>
            <w:vAlign w:val="center"/>
          </w:tcPr>
          <w:p w:rsidR="00635C51" w:rsidRDefault="00635C51">
            <w:pPr>
              <w:spacing w:line="252" w:lineRule="auto"/>
            </w:pPr>
          </w:p>
        </w:tc>
        <w:tc>
          <w:tcPr>
            <w:tcW w:w="188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635C51">
            <w:pPr>
              <w:spacing w:line="252" w:lineRule="auto"/>
            </w:pPr>
          </w:p>
        </w:tc>
        <w:tc>
          <w:tcPr>
            <w:tcW w:w="188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635C51">
            <w:pPr>
              <w:spacing w:line="252" w:lineRule="auto"/>
            </w:pPr>
          </w:p>
        </w:tc>
      </w:tr>
      <w:tr w:rsidR="00635C51">
        <w:tc>
          <w:tcPr>
            <w:tcW w:w="370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D03CE1">
            <w:pPr>
              <w:spacing w:line="252" w:lineRule="auto"/>
            </w:pPr>
            <w:r>
              <w:t>Fase 2 — Estabilización</w:t>
            </w:r>
          </w:p>
        </w:tc>
        <w:tc>
          <w:tcPr>
            <w:tcW w:w="1886"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635C51">
            <w:pPr>
              <w:spacing w:line="252" w:lineRule="auto"/>
            </w:pPr>
          </w:p>
        </w:tc>
        <w:tc>
          <w:tcPr>
            <w:tcW w:w="1887" w:type="dxa"/>
            <w:tcBorders>
              <w:top w:val="single" w:sz="1" w:space="0" w:color="BBBBBB"/>
              <w:left w:val="single" w:sz="1" w:space="0" w:color="BBBBBB"/>
              <w:bottom w:val="single" w:sz="1" w:space="0" w:color="BBBBBB"/>
              <w:right w:val="single" w:sz="1" w:space="0" w:color="BBBBBB"/>
            </w:tcBorders>
            <w:shd w:val="clear" w:color="auto" w:fill="2E75B6"/>
            <w:tcMar>
              <w:top w:w="60" w:type="dxa"/>
              <w:left w:w="110" w:type="dxa"/>
              <w:bottom w:w="60" w:type="dxa"/>
              <w:right w:w="110" w:type="dxa"/>
            </w:tcMar>
            <w:vAlign w:val="center"/>
          </w:tcPr>
          <w:p w:rsidR="00635C51" w:rsidRDefault="00635C51">
            <w:pPr>
              <w:spacing w:line="252" w:lineRule="auto"/>
            </w:pPr>
          </w:p>
        </w:tc>
        <w:tc>
          <w:tcPr>
            <w:tcW w:w="1887"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vAlign w:val="center"/>
          </w:tcPr>
          <w:p w:rsidR="00635C51" w:rsidRDefault="00635C51">
            <w:pPr>
              <w:spacing w:line="252" w:lineRule="auto"/>
            </w:pPr>
          </w:p>
        </w:tc>
      </w:tr>
      <w:tr w:rsidR="00635C51">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D03CE1">
            <w:pPr>
              <w:spacing w:line="252" w:lineRule="auto"/>
            </w:pPr>
            <w:r>
              <w:t>Fase 3 — Integración</w:t>
            </w:r>
          </w:p>
        </w:tc>
        <w:tc>
          <w:tcPr>
            <w:tcW w:w="188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635C51">
            <w:pPr>
              <w:spacing w:line="252" w:lineRule="auto"/>
            </w:pPr>
          </w:p>
        </w:tc>
        <w:tc>
          <w:tcPr>
            <w:tcW w:w="188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635C51" w:rsidRDefault="00635C51">
            <w:pPr>
              <w:spacing w:line="252" w:lineRule="auto"/>
            </w:pPr>
          </w:p>
        </w:tc>
        <w:tc>
          <w:tcPr>
            <w:tcW w:w="1887" w:type="dxa"/>
            <w:tcBorders>
              <w:top w:val="single" w:sz="1" w:space="0" w:color="BBBBBB"/>
              <w:left w:val="single" w:sz="1" w:space="0" w:color="BBBBBB"/>
              <w:bottom w:val="single" w:sz="1" w:space="0" w:color="BBBBBB"/>
              <w:right w:val="single" w:sz="1" w:space="0" w:color="BBBBBB"/>
            </w:tcBorders>
            <w:shd w:val="clear" w:color="auto" w:fill="2E75B6"/>
            <w:tcMar>
              <w:top w:w="60" w:type="dxa"/>
              <w:left w:w="110" w:type="dxa"/>
              <w:bottom w:w="60" w:type="dxa"/>
              <w:right w:w="110" w:type="dxa"/>
            </w:tcMar>
            <w:vAlign w:val="center"/>
          </w:tcPr>
          <w:p w:rsidR="00635C51" w:rsidRDefault="00635C51">
            <w:pPr>
              <w:spacing w:line="252" w:lineRule="auto"/>
            </w:pPr>
          </w:p>
        </w:tc>
      </w:tr>
    </w:tbl>
    <w:p w:rsidR="00635C51" w:rsidRDefault="00D03CE1">
      <w:r>
        <w:br w:type="page"/>
      </w:r>
    </w:p>
    <w:p w:rsidR="00635C51" w:rsidRDefault="00D03CE1">
      <w:pPr>
        <w:pStyle w:val="Ttulo1"/>
      </w:pPr>
      <w:r>
        <w:lastRenderedPageBreak/>
        <w:t>10. Cierre para la Gerencia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35C51">
        <w:tc>
          <w:tcPr>
            <w:tcW w:w="9360" w:type="dxa"/>
            <w:tcBorders>
              <w:top w:val="single" w:sz="1" w:space="0" w:color="2E75B6"/>
              <w:left w:val="single" w:sz="18" w:space="0" w:color="2E75B6"/>
              <w:bottom w:val="single" w:sz="1" w:space="0" w:color="2E75B6"/>
              <w:right w:val="single" w:sz="1" w:space="0" w:color="2E75B6"/>
            </w:tcBorders>
            <w:shd w:val="clear" w:color="auto" w:fill="D5E8F0"/>
            <w:tcMar>
              <w:top w:w="120" w:type="dxa"/>
              <w:left w:w="200" w:type="dxa"/>
              <w:bottom w:w="120" w:type="dxa"/>
              <w:right w:w="160" w:type="dxa"/>
            </w:tcMar>
          </w:tcPr>
          <w:p w:rsidR="00635C51" w:rsidRDefault="00D03CE1" w:rsidP="00F25C18">
            <w:pPr>
              <w:spacing w:line="276" w:lineRule="auto"/>
            </w:pPr>
            <w:r>
              <w:rPr>
                <w:i/>
                <w:iCs/>
                <w:sz w:val="24"/>
                <w:szCs w:val="24"/>
              </w:rPr>
              <w:t>“No le pedi</w:t>
            </w:r>
            <w:r w:rsidR="00872EC4">
              <w:rPr>
                <w:i/>
                <w:iCs/>
                <w:sz w:val="24"/>
                <w:szCs w:val="24"/>
              </w:rPr>
              <w:t>mos que nos compre un software</w:t>
            </w:r>
            <w:r>
              <w:rPr>
                <w:i/>
                <w:iCs/>
                <w:sz w:val="24"/>
                <w:szCs w:val="24"/>
              </w:rPr>
              <w:t xml:space="preserve">. Le pedimos quedar a cargo del sistema que detiene una fuga de CLP 56M–104M al año, con medio turno para desarrollarlo y probarlo manteniendo respaldo operativo </w:t>
            </w:r>
            <w:proofErr w:type="spellStart"/>
            <w:r>
              <w:rPr>
                <w:i/>
                <w:iCs/>
                <w:sz w:val="24"/>
                <w:szCs w:val="24"/>
              </w:rPr>
              <w:t>totaly</w:t>
            </w:r>
            <w:proofErr w:type="spellEnd"/>
            <w:r>
              <w:rPr>
                <w:i/>
                <w:iCs/>
                <w:sz w:val="24"/>
                <w:szCs w:val="24"/>
              </w:rPr>
              <w:t xml:space="preserve"> una compensación que se paga sola con ese ahorro y que reconoce la criticidad de lo que vamos a administrar. Y si esto resulta como proyectamos, que a futuro se valore, por mérito, un rol en administración o desarrollo de la operación.”</w:t>
            </w:r>
          </w:p>
        </w:tc>
      </w:tr>
    </w:tbl>
    <w:p w:rsidR="00635C51" w:rsidRDefault="00635C51">
      <w:pPr>
        <w:spacing w:after="160"/>
      </w:pPr>
    </w:p>
    <w:p w:rsidR="00635C51" w:rsidRDefault="00D03CE1">
      <w:pPr>
        <w:spacing w:after="120" w:line="276" w:lineRule="auto"/>
      </w:pPr>
      <w:r>
        <w:rPr>
          <w:b/>
          <w:bCs/>
        </w:rPr>
        <w:t xml:space="preserve">El mercado ya puso precio piso a un sistema inferior de otra red. Nosotros entregamos más un motor de control de </w:t>
      </w:r>
      <w:r w:rsidR="00F25C18">
        <w:rPr>
          <w:b/>
          <w:bCs/>
        </w:rPr>
        <w:t>presupuesto validado en terreno</w:t>
      </w:r>
      <w:r>
        <w:rPr>
          <w:b/>
          <w:bCs/>
        </w:rPr>
        <w:t>, con ROI inmediato y riesgo operativo mínimo. Solo pedimos las condiciones para sostenerlo con la excelencia que la operación merece.</w:t>
      </w:r>
    </w:p>
    <w:p w:rsidR="00635C51" w:rsidRDefault="00635C51">
      <w:pPr>
        <w:spacing w:after="240"/>
      </w:pPr>
    </w:p>
    <w:p w:rsidR="00635C51" w:rsidRDefault="00D03CE1">
      <w:pPr>
        <w:spacing w:after="40" w:line="276" w:lineRule="auto"/>
      </w:pPr>
      <w:r>
        <w:t>_______________________________</w:t>
      </w:r>
    </w:p>
    <w:p w:rsidR="00635C51" w:rsidRDefault="00D03CE1">
      <w:pPr>
        <w:spacing w:line="276" w:lineRule="auto"/>
      </w:pPr>
      <w:r>
        <w:rPr>
          <w:b/>
          <w:bCs/>
        </w:rPr>
        <w:t xml:space="preserve">Equipo </w:t>
      </w:r>
      <w:proofErr w:type="spellStart"/>
      <w:r>
        <w:rPr>
          <w:b/>
          <w:bCs/>
        </w:rPr>
        <w:t>Syncro</w:t>
      </w:r>
      <w:proofErr w:type="spellEnd"/>
      <w:r>
        <w:rPr>
          <w:b/>
          <w:bCs/>
        </w:rPr>
        <w:t xml:space="preserve"> Red —</w:t>
      </w:r>
      <w:r w:rsidR="00F25C18">
        <w:rPr>
          <w:b/>
          <w:bCs/>
        </w:rPr>
        <w:t xml:space="preserve"> </w:t>
      </w:r>
      <w:r>
        <w:rPr>
          <w:b/>
          <w:bCs/>
        </w:rPr>
        <w:t>Tracción</w:t>
      </w:r>
    </w:p>
    <w:p w:rsidR="00635C51" w:rsidRDefault="00F25C18">
      <w:pPr>
        <w:spacing w:after="120" w:line="276" w:lineRule="auto"/>
      </w:pPr>
      <w:r>
        <w:rPr>
          <w:color w:val="555555"/>
        </w:rPr>
        <w:t>Benjamín Bustamante · José Mella</w:t>
      </w:r>
    </w:p>
    <w:sectPr w:rsidR="00635C51">
      <w:headerReference w:type="default" r:id="rId8"/>
      <w:footerReference w:type="default" r:id="rId9"/>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5FDF" w:rsidRDefault="00C25FDF">
      <w:r>
        <w:separator/>
      </w:r>
    </w:p>
  </w:endnote>
  <w:endnote w:type="continuationSeparator" w:id="0">
    <w:p w:rsidR="00C25FDF" w:rsidRDefault="00C25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5C18" w:rsidRDefault="00F25C18">
    <w:pPr>
      <w:pBdr>
        <w:top w:val="single" w:sz="4" w:space="2" w:color="CCCCCC"/>
      </w:pBd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811F41">
      <w:rPr>
        <w:noProof/>
        <w:color w:val="888888"/>
        <w:sz w:val="16"/>
        <w:szCs w:val="16"/>
      </w:rPr>
      <w:t>10</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811F41">
      <w:rPr>
        <w:noProof/>
        <w:color w:val="888888"/>
        <w:sz w:val="16"/>
        <w:szCs w:val="16"/>
      </w:rPr>
      <w:t>12</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5FDF" w:rsidRDefault="00C25FDF">
      <w:r>
        <w:separator/>
      </w:r>
    </w:p>
  </w:footnote>
  <w:footnote w:type="continuationSeparator" w:id="0">
    <w:p w:rsidR="00C25FDF" w:rsidRDefault="00C25F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5C18" w:rsidRDefault="00F25C18">
    <w:pPr>
      <w:pBdr>
        <w:bottom w:val="single" w:sz="4" w:space="2" w:color="CCCCCC"/>
      </w:pBdr>
      <w:tabs>
        <w:tab w:val="right" w:pos="9360"/>
      </w:tabs>
    </w:pPr>
    <w:r>
      <w:rPr>
        <w:b/>
        <w:bCs/>
        <w:color w:val="1E3A5F"/>
        <w:sz w:val="16"/>
        <w:szCs w:val="16"/>
      </w:rPr>
      <w:t>SYNCRO RED</w:t>
    </w:r>
    <w:r>
      <w:rPr>
        <w:color w:val="888888"/>
        <w:sz w:val="16"/>
        <w:szCs w:val="16"/>
      </w:rPr>
      <w:tab/>
      <w:t>Propuesta Técnico-Económica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CF2654"/>
    <w:multiLevelType w:val="hybridMultilevel"/>
    <w:tmpl w:val="323A3440"/>
    <w:lvl w:ilvl="0" w:tplc="0300949C">
      <w:start w:val="1"/>
      <w:numFmt w:val="bullet"/>
      <w:lvlText w:val="•"/>
      <w:lvlJc w:val="left"/>
      <w:pPr>
        <w:ind w:left="460" w:hanging="280"/>
      </w:pPr>
    </w:lvl>
    <w:lvl w:ilvl="1" w:tplc="8AE28C28">
      <w:start w:val="1"/>
      <w:numFmt w:val="bullet"/>
      <w:lvlText w:val="◦"/>
      <w:lvlJc w:val="left"/>
      <w:pPr>
        <w:ind w:left="920" w:hanging="280"/>
      </w:pPr>
    </w:lvl>
    <w:lvl w:ilvl="2" w:tplc="4D9CE370">
      <w:numFmt w:val="decimal"/>
      <w:lvlText w:val=""/>
      <w:lvlJc w:val="left"/>
    </w:lvl>
    <w:lvl w:ilvl="3" w:tplc="D2CA05B0">
      <w:numFmt w:val="decimal"/>
      <w:lvlText w:val=""/>
      <w:lvlJc w:val="left"/>
    </w:lvl>
    <w:lvl w:ilvl="4" w:tplc="90EADF50">
      <w:numFmt w:val="decimal"/>
      <w:lvlText w:val=""/>
      <w:lvlJc w:val="left"/>
    </w:lvl>
    <w:lvl w:ilvl="5" w:tplc="BE9CFB7A">
      <w:numFmt w:val="decimal"/>
      <w:lvlText w:val=""/>
      <w:lvlJc w:val="left"/>
    </w:lvl>
    <w:lvl w:ilvl="6" w:tplc="1E8AF4A6">
      <w:numFmt w:val="decimal"/>
      <w:lvlText w:val=""/>
      <w:lvlJc w:val="left"/>
    </w:lvl>
    <w:lvl w:ilvl="7" w:tplc="3500BE2C">
      <w:numFmt w:val="decimal"/>
      <w:lvlText w:val=""/>
      <w:lvlJc w:val="left"/>
    </w:lvl>
    <w:lvl w:ilvl="8" w:tplc="13145AFE">
      <w:numFmt w:val="decimal"/>
      <w:lvlText w:val=""/>
      <w:lvlJc w:val="left"/>
    </w:lvl>
  </w:abstractNum>
  <w:abstractNum w:abstractNumId="1" w15:restartNumberingAfterBreak="0">
    <w:nsid w:val="277C7B2D"/>
    <w:multiLevelType w:val="hybridMultilevel"/>
    <w:tmpl w:val="8C7E63A0"/>
    <w:lvl w:ilvl="0" w:tplc="50B48F7C">
      <w:start w:val="1"/>
      <w:numFmt w:val="decimal"/>
      <w:lvlText w:val="%1."/>
      <w:lvlJc w:val="left"/>
      <w:pPr>
        <w:ind w:left="460" w:hanging="280"/>
      </w:pPr>
    </w:lvl>
    <w:lvl w:ilvl="1" w:tplc="14C66EC4">
      <w:numFmt w:val="decimal"/>
      <w:lvlText w:val=""/>
      <w:lvlJc w:val="left"/>
    </w:lvl>
    <w:lvl w:ilvl="2" w:tplc="B2DAE7DE">
      <w:numFmt w:val="decimal"/>
      <w:lvlText w:val=""/>
      <w:lvlJc w:val="left"/>
    </w:lvl>
    <w:lvl w:ilvl="3" w:tplc="E5A22DE0">
      <w:numFmt w:val="decimal"/>
      <w:lvlText w:val=""/>
      <w:lvlJc w:val="left"/>
    </w:lvl>
    <w:lvl w:ilvl="4" w:tplc="5D4C9FE6">
      <w:numFmt w:val="decimal"/>
      <w:lvlText w:val=""/>
      <w:lvlJc w:val="left"/>
    </w:lvl>
    <w:lvl w:ilvl="5" w:tplc="B2D89EBC">
      <w:numFmt w:val="decimal"/>
      <w:lvlText w:val=""/>
      <w:lvlJc w:val="left"/>
    </w:lvl>
    <w:lvl w:ilvl="6" w:tplc="1A4641E4">
      <w:numFmt w:val="decimal"/>
      <w:lvlText w:val=""/>
      <w:lvlJc w:val="left"/>
    </w:lvl>
    <w:lvl w:ilvl="7" w:tplc="27A8D5F2">
      <w:numFmt w:val="decimal"/>
      <w:lvlText w:val=""/>
      <w:lvlJc w:val="left"/>
    </w:lvl>
    <w:lvl w:ilvl="8" w:tplc="3790F024">
      <w:numFmt w:val="decimal"/>
      <w:lvlText w:val=""/>
      <w:lvlJc w:val="left"/>
    </w:lvl>
  </w:abstractNum>
  <w:abstractNum w:abstractNumId="2" w15:restartNumberingAfterBreak="0">
    <w:nsid w:val="33A875D6"/>
    <w:multiLevelType w:val="hybridMultilevel"/>
    <w:tmpl w:val="D9CC0A76"/>
    <w:lvl w:ilvl="0" w:tplc="B32405FC">
      <w:start w:val="1"/>
      <w:numFmt w:val="bullet"/>
      <w:lvlText w:val="●"/>
      <w:lvlJc w:val="left"/>
      <w:pPr>
        <w:ind w:left="720" w:hanging="360"/>
      </w:pPr>
    </w:lvl>
    <w:lvl w:ilvl="1" w:tplc="D1900386">
      <w:start w:val="1"/>
      <w:numFmt w:val="bullet"/>
      <w:lvlText w:val="○"/>
      <w:lvlJc w:val="left"/>
      <w:pPr>
        <w:ind w:left="1440" w:hanging="360"/>
      </w:pPr>
    </w:lvl>
    <w:lvl w:ilvl="2" w:tplc="93407324">
      <w:start w:val="1"/>
      <w:numFmt w:val="bullet"/>
      <w:lvlText w:val="■"/>
      <w:lvlJc w:val="left"/>
      <w:pPr>
        <w:ind w:left="2160" w:hanging="360"/>
      </w:pPr>
    </w:lvl>
    <w:lvl w:ilvl="3" w:tplc="A1500CD8">
      <w:start w:val="1"/>
      <w:numFmt w:val="bullet"/>
      <w:lvlText w:val="●"/>
      <w:lvlJc w:val="left"/>
      <w:pPr>
        <w:ind w:left="2880" w:hanging="360"/>
      </w:pPr>
    </w:lvl>
    <w:lvl w:ilvl="4" w:tplc="2ADC9218">
      <w:start w:val="1"/>
      <w:numFmt w:val="bullet"/>
      <w:lvlText w:val="○"/>
      <w:lvlJc w:val="left"/>
      <w:pPr>
        <w:ind w:left="3600" w:hanging="360"/>
      </w:pPr>
    </w:lvl>
    <w:lvl w:ilvl="5" w:tplc="21587960">
      <w:start w:val="1"/>
      <w:numFmt w:val="bullet"/>
      <w:lvlText w:val="■"/>
      <w:lvlJc w:val="left"/>
      <w:pPr>
        <w:ind w:left="4320" w:hanging="360"/>
      </w:pPr>
    </w:lvl>
    <w:lvl w:ilvl="6" w:tplc="E9C483AA">
      <w:start w:val="1"/>
      <w:numFmt w:val="bullet"/>
      <w:lvlText w:val="●"/>
      <w:lvlJc w:val="left"/>
      <w:pPr>
        <w:ind w:left="5040" w:hanging="360"/>
      </w:pPr>
    </w:lvl>
    <w:lvl w:ilvl="7" w:tplc="B9707242">
      <w:start w:val="1"/>
      <w:numFmt w:val="bullet"/>
      <w:lvlText w:val="●"/>
      <w:lvlJc w:val="left"/>
      <w:pPr>
        <w:ind w:left="5760" w:hanging="360"/>
      </w:pPr>
    </w:lvl>
    <w:lvl w:ilvl="8" w:tplc="BE66C7B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C51"/>
    <w:rsid w:val="002D3D19"/>
    <w:rsid w:val="00635C51"/>
    <w:rsid w:val="006908DB"/>
    <w:rsid w:val="00811F41"/>
    <w:rsid w:val="00844949"/>
    <w:rsid w:val="00872EC4"/>
    <w:rsid w:val="00C25FDF"/>
    <w:rsid w:val="00D03CE1"/>
    <w:rsid w:val="00F25C1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766EBA-EF21-40B9-92BC-F44AB70DF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s-CL" w:eastAsia="es-C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pBdr>
        <w:bottom w:val="single" w:sz="8" w:space="4" w:color="2E75B6"/>
      </w:pBdr>
      <w:spacing w:before="240" w:after="160"/>
      <w:outlineLvl w:val="0"/>
    </w:pPr>
    <w:rPr>
      <w:b/>
      <w:bCs/>
      <w:color w:val="1E3A5F"/>
      <w:sz w:val="30"/>
      <w:szCs w:val="30"/>
    </w:rPr>
  </w:style>
  <w:style w:type="paragraph" w:styleId="Ttulo2">
    <w:name w:val="heading 2"/>
    <w:qFormat/>
    <w:pPr>
      <w:spacing w:before="200" w:after="100"/>
      <w:outlineLvl w:val="1"/>
    </w:pPr>
    <w:rPr>
      <w:b/>
      <w:bCs/>
      <w:color w:val="2E75B6"/>
      <w:sz w:val="24"/>
      <w:szCs w:val="24"/>
    </w:rPr>
  </w:style>
  <w:style w:type="paragraph" w:styleId="Ttulo3">
    <w:name w:val="heading 3"/>
    <w:qFormat/>
    <w:pPr>
      <w:spacing w:before="140" w:after="80"/>
      <w:outlineLvl w:val="2"/>
    </w:pPr>
    <w:rPr>
      <w:b/>
      <w:bCs/>
      <w:color w:val="333333"/>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2E08E-470F-4CED-84AC-98F652AE2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12</Pages>
  <Words>2813</Words>
  <Characters>15472</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Propuesta Técnico-Económica — Syncro Red</vt:lpstr>
    </vt:vector>
  </TitlesOfParts>
  <Company/>
  <LinksUpToDate>false</LinksUpToDate>
  <CharactersWithSpaces>18249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Técnico-Económica — Syncro Red</dc:title>
  <dc:creator>Equipo Syncro Red</dc:creator>
  <cp:lastModifiedBy>Benja</cp:lastModifiedBy>
  <cp:revision>4</cp:revision>
  <dcterms:created xsi:type="dcterms:W3CDTF">2026-06-07T22:49:00Z</dcterms:created>
  <dcterms:modified xsi:type="dcterms:W3CDTF">2026-06-08T04:47:00Z</dcterms:modified>
</cp:coreProperties>
</file>