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3BF8D1" w14:textId="46569BEB" w:rsidR="00DE0FB7" w:rsidRPr="003D1F5C" w:rsidRDefault="00DE0FB7" w:rsidP="002C2DAF">
      <w:pPr>
        <w:pStyle w:val="Heading2"/>
        <w:rPr>
          <w:rFonts w:ascii="Times New Roman" w:hAnsi="Times New Roman" w:cs="Times New Roman"/>
        </w:rPr>
      </w:pPr>
      <w:r w:rsidRPr="003D1F5C">
        <w:rPr>
          <w:rFonts w:ascii="Times New Roman" w:hAnsi="Times New Roman" w:cs="Times New Roman"/>
        </w:rPr>
        <w:t>Motivation</w:t>
      </w:r>
    </w:p>
    <w:p w14:paraId="700C4BEE" w14:textId="102A73FD" w:rsidR="00DE0FB7" w:rsidRPr="003D1F5C" w:rsidRDefault="00DE0FB7" w:rsidP="00DE0FB7">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Industrial heat is a dominant player in global emissions and industrial decarbonization needs to be part of the solution reduce emissions impacts. </w:t>
      </w:r>
    </w:p>
    <w:p w14:paraId="0CE44349" w14:textId="1B067F0F" w:rsidR="005B784E" w:rsidRDefault="005B784E" w:rsidP="00DE0FB7">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There is substantial literature examining the cost of heat electrification at a sector wide and regional wide analysis. (Show some proof of what </w:t>
      </w:r>
      <w:r w:rsidR="00F81309" w:rsidRPr="003D1F5C">
        <w:rPr>
          <w:rFonts w:ascii="Times New Roman" w:hAnsi="Times New Roman" w:cs="Times New Roman"/>
          <w:color w:val="000000" w:themeColor="text1"/>
        </w:rPr>
        <w:t xml:space="preserve">the impact in cost and </w:t>
      </w:r>
      <w:r w:rsidRPr="003D1F5C">
        <w:rPr>
          <w:rFonts w:ascii="Times New Roman" w:hAnsi="Times New Roman" w:cs="Times New Roman"/>
          <w:color w:val="000000" w:themeColor="text1"/>
        </w:rPr>
        <w:t>emissions</w:t>
      </w:r>
      <w:r w:rsidR="00F81309" w:rsidRPr="003D1F5C">
        <w:rPr>
          <w:rFonts w:ascii="Times New Roman" w:hAnsi="Times New Roman" w:cs="Times New Roman"/>
          <w:color w:val="000000" w:themeColor="text1"/>
        </w:rPr>
        <w:t xml:space="preserve"> </w:t>
      </w:r>
      <w:r w:rsidR="00F81309" w:rsidRPr="003D1F5C">
        <w:rPr>
          <w:rFonts w:ascii="Times New Roman" w:hAnsi="Times New Roman" w:cs="Times New Roman"/>
          <w:color w:val="000000" w:themeColor="text1"/>
        </w:rPr>
        <w:t>reduction</w:t>
      </w:r>
      <w:r w:rsidRPr="003D1F5C">
        <w:rPr>
          <w:rFonts w:ascii="Times New Roman" w:hAnsi="Times New Roman" w:cs="Times New Roman"/>
          <w:color w:val="000000" w:themeColor="text1"/>
        </w:rPr>
        <w:t xml:space="preserve">). </w:t>
      </w:r>
      <w:r w:rsidR="00F81309" w:rsidRPr="003D1F5C">
        <w:rPr>
          <w:rFonts w:ascii="Times New Roman" w:hAnsi="Times New Roman" w:cs="Times New Roman"/>
          <w:color w:val="000000" w:themeColor="text1"/>
        </w:rPr>
        <w:t xml:space="preserve">But there is a gap in facility level analysis and analysis on how many facilities would be able to </w:t>
      </w:r>
      <w:r w:rsidR="00475647" w:rsidRPr="003D1F5C">
        <w:rPr>
          <w:rFonts w:ascii="Times New Roman" w:hAnsi="Times New Roman" w:cs="Times New Roman"/>
          <w:color w:val="000000" w:themeColor="text1"/>
        </w:rPr>
        <w:t xml:space="preserve">cost effectively </w:t>
      </w:r>
      <w:r w:rsidR="00C36C0D" w:rsidRPr="003D1F5C">
        <w:rPr>
          <w:rFonts w:ascii="Times New Roman" w:hAnsi="Times New Roman" w:cs="Times New Roman"/>
          <w:color w:val="000000" w:themeColor="text1"/>
        </w:rPr>
        <w:t xml:space="preserve">and competitively with gas boiler. </w:t>
      </w:r>
    </w:p>
    <w:p w14:paraId="48C70C79" w14:textId="019BC560" w:rsidR="00F5410F" w:rsidRPr="003D1F5C" w:rsidRDefault="004D72A4" w:rsidP="00DE0FB7">
      <w:pPr>
        <w:rPr>
          <w:rFonts w:ascii="Times New Roman" w:hAnsi="Times New Roman" w:cs="Times New Roman"/>
          <w:color w:val="000000" w:themeColor="text1"/>
        </w:rPr>
      </w:pPr>
      <w:r>
        <w:rPr>
          <w:rFonts w:ascii="Times New Roman" w:hAnsi="Times New Roman" w:cs="Times New Roman"/>
          <w:color w:val="000000" w:themeColor="text1"/>
        </w:rPr>
        <w:t xml:space="preserve">Industrial heat battery is a battery that stores energy as heat often using cheap abundant materials such as silica, ceramics or graphite. This storage technology can take renewable electricity during cheap hours of the day and discharge constant heat as steam for industrial purposes. </w:t>
      </w:r>
    </w:p>
    <w:p w14:paraId="7AD61EC6" w14:textId="5BD94BC0" w:rsidR="00DE0FB7" w:rsidRPr="003D1F5C" w:rsidRDefault="00DE0FB7" w:rsidP="002C2DAF">
      <w:pPr>
        <w:pStyle w:val="Heading2"/>
        <w:rPr>
          <w:rFonts w:ascii="Times New Roman" w:hAnsi="Times New Roman" w:cs="Times New Roman"/>
        </w:rPr>
      </w:pPr>
      <w:r w:rsidRPr="003D1F5C">
        <w:rPr>
          <w:rFonts w:ascii="Times New Roman" w:hAnsi="Times New Roman" w:cs="Times New Roman"/>
        </w:rPr>
        <w:t>Methods — outline</w:t>
      </w:r>
    </w:p>
    <w:p w14:paraId="39327EF2" w14:textId="56AC8824" w:rsidR="00DE0FB7" w:rsidRPr="003D1F5C" w:rsidRDefault="00DE0FB7" w:rsidP="002C2DAF">
      <w:pPr>
        <w:pStyle w:val="Heading3"/>
        <w:rPr>
          <w:rFonts w:ascii="Times New Roman" w:hAnsi="Times New Roman" w:cs="Times New Roman"/>
        </w:rPr>
      </w:pPr>
      <w:r w:rsidRPr="003D1F5C">
        <w:rPr>
          <w:rFonts w:ascii="Times New Roman" w:hAnsi="Times New Roman" w:cs="Times New Roman"/>
        </w:rPr>
        <w:t>2.1 Overview and analytical framework</w:t>
      </w:r>
    </w:p>
    <w:p w14:paraId="31380C4E" w14:textId="3165DAA8" w:rsidR="00E40990" w:rsidRPr="003D1F5C" w:rsidRDefault="00A5587C" w:rsidP="00DE0FB7">
      <w:pPr>
        <w:rPr>
          <w:rFonts w:ascii="Times New Roman" w:hAnsi="Times New Roman" w:cs="Times New Roman"/>
          <w:color w:val="000000" w:themeColor="text1"/>
        </w:rPr>
      </w:pPr>
      <w:r>
        <w:rPr>
          <w:rFonts w:ascii="Times New Roman" w:hAnsi="Times New Roman" w:cs="Times New Roman"/>
          <w:color w:val="000000" w:themeColor="text1"/>
        </w:rPr>
        <w:t xml:space="preserve">The goal of this research is to </w:t>
      </w:r>
      <w:r w:rsidR="007524B8">
        <w:rPr>
          <w:rFonts w:ascii="Times New Roman" w:hAnsi="Times New Roman" w:cs="Times New Roman"/>
          <w:color w:val="000000" w:themeColor="text1"/>
        </w:rPr>
        <w:t>a</w:t>
      </w:r>
      <w:r w:rsidR="00B13FBC">
        <w:rPr>
          <w:rFonts w:ascii="Times New Roman" w:hAnsi="Times New Roman" w:cs="Times New Roman"/>
          <w:color w:val="000000" w:themeColor="text1"/>
        </w:rPr>
        <w:t>ss</w:t>
      </w:r>
      <w:r w:rsidR="007524B8">
        <w:rPr>
          <w:rFonts w:ascii="Times New Roman" w:hAnsi="Times New Roman" w:cs="Times New Roman"/>
          <w:color w:val="000000" w:themeColor="text1"/>
        </w:rPr>
        <w:t xml:space="preserve">ess which EU industrial sites could cost-effectively replace fossil powered heat with solar + industrial heat battery (IHB) systems. </w:t>
      </w:r>
      <w:r w:rsidR="001C50C5" w:rsidRPr="003D1F5C">
        <w:rPr>
          <w:rFonts w:ascii="Times New Roman" w:hAnsi="Times New Roman" w:cs="Times New Roman"/>
          <w:color w:val="000000" w:themeColor="text1"/>
        </w:rPr>
        <w:t xml:space="preserve">To screen facility candidates, we started with climate trace </w:t>
      </w:r>
      <w:r w:rsidR="002730D2" w:rsidRPr="003D1F5C">
        <w:rPr>
          <w:rFonts w:ascii="Times New Roman" w:hAnsi="Times New Roman" w:cs="Times New Roman"/>
          <w:color w:val="000000" w:themeColor="text1"/>
        </w:rPr>
        <w:t>open-source</w:t>
      </w:r>
      <w:r w:rsidR="001C50C5" w:rsidRPr="003D1F5C">
        <w:rPr>
          <w:rFonts w:ascii="Times New Roman" w:hAnsi="Times New Roman" w:cs="Times New Roman"/>
          <w:color w:val="000000" w:themeColor="text1"/>
        </w:rPr>
        <w:t xml:space="preserve"> data of facilities in the European Union</w:t>
      </w:r>
      <w:r w:rsidR="00707449" w:rsidRPr="003D1F5C">
        <w:rPr>
          <w:rFonts w:ascii="Times New Roman" w:hAnsi="Times New Roman" w:cs="Times New Roman"/>
          <w:color w:val="000000" w:themeColor="text1"/>
        </w:rPr>
        <w:t xml:space="preserve">. </w:t>
      </w:r>
      <w:r w:rsidR="002730D2" w:rsidRPr="003D1F5C">
        <w:rPr>
          <w:rFonts w:ascii="Times New Roman" w:hAnsi="Times New Roman" w:cs="Times New Roman"/>
          <w:color w:val="000000" w:themeColor="text1"/>
        </w:rPr>
        <w:t>The main methodology start</w:t>
      </w:r>
      <w:r w:rsidR="000104A8" w:rsidRPr="003D1F5C">
        <w:rPr>
          <w:rFonts w:ascii="Times New Roman" w:hAnsi="Times New Roman" w:cs="Times New Roman"/>
          <w:color w:val="000000" w:themeColor="text1"/>
        </w:rPr>
        <w:t>s</w:t>
      </w:r>
      <w:r w:rsidR="002730D2" w:rsidRPr="003D1F5C">
        <w:rPr>
          <w:rFonts w:ascii="Times New Roman" w:hAnsi="Times New Roman" w:cs="Times New Roman"/>
          <w:color w:val="000000" w:themeColor="text1"/>
        </w:rPr>
        <w:t xml:space="preserve"> with bottom-up estimates of </w:t>
      </w:r>
      <w:r w:rsidR="00327325" w:rsidRPr="003D1F5C">
        <w:rPr>
          <w:rFonts w:ascii="Times New Roman" w:hAnsi="Times New Roman" w:cs="Times New Roman"/>
          <w:color w:val="000000" w:themeColor="text1"/>
        </w:rPr>
        <w:t xml:space="preserve">heat </w:t>
      </w:r>
      <w:r w:rsidR="00AE3F45" w:rsidRPr="003D1F5C">
        <w:rPr>
          <w:rFonts w:ascii="Times New Roman" w:hAnsi="Times New Roman" w:cs="Times New Roman"/>
          <w:color w:val="000000" w:themeColor="text1"/>
        </w:rPr>
        <w:t>used in the manufacturing process</w:t>
      </w:r>
      <w:r w:rsidR="002730D2" w:rsidRPr="003D1F5C">
        <w:rPr>
          <w:rFonts w:ascii="Times New Roman" w:hAnsi="Times New Roman" w:cs="Times New Roman"/>
          <w:color w:val="000000" w:themeColor="text1"/>
        </w:rPr>
        <w:t xml:space="preserve">. </w:t>
      </w:r>
      <w:r w:rsidR="00803177" w:rsidRPr="003D1F5C">
        <w:rPr>
          <w:rFonts w:ascii="Times New Roman" w:hAnsi="Times New Roman" w:cs="Times New Roman"/>
          <w:color w:val="000000" w:themeColor="text1"/>
        </w:rPr>
        <w:t xml:space="preserve">These bottom-up estimates are validated by country and sector level totals </w:t>
      </w:r>
      <w:r w:rsidR="00DB2293" w:rsidRPr="003D1F5C">
        <w:rPr>
          <w:rFonts w:ascii="Times New Roman" w:hAnsi="Times New Roman" w:cs="Times New Roman"/>
          <w:color w:val="000000" w:themeColor="text1"/>
        </w:rPr>
        <w:t xml:space="preserve">from </w:t>
      </w:r>
      <w:r w:rsidR="00380FA8" w:rsidRPr="00380FA8">
        <w:rPr>
          <w:rFonts w:ascii="Times New Roman" w:hAnsi="Times New Roman" w:cs="Times New Roman"/>
          <w:color w:val="000000" w:themeColor="text1"/>
        </w:rPr>
        <w:t>Joint Research Centre's Integrated Database of the European Energy System</w:t>
      </w:r>
      <w:r w:rsidR="005F45DE" w:rsidRPr="003D1F5C">
        <w:rPr>
          <w:rFonts w:ascii="Times New Roman" w:hAnsi="Times New Roman" w:cs="Times New Roman"/>
          <w:color w:val="000000" w:themeColor="text1"/>
        </w:rPr>
        <w:t xml:space="preserve"> </w:t>
      </w:r>
      <w:r w:rsidR="005F45DE">
        <w:rPr>
          <w:rFonts w:ascii="Times New Roman" w:hAnsi="Times New Roman" w:cs="Times New Roman"/>
          <w:color w:val="000000" w:themeColor="text1"/>
        </w:rPr>
        <w:t>(JRC</w:t>
      </w:r>
      <w:r w:rsidR="00380FA8">
        <w:rPr>
          <w:rFonts w:ascii="Times New Roman" w:hAnsi="Times New Roman" w:cs="Times New Roman"/>
          <w:color w:val="000000" w:themeColor="text1"/>
        </w:rPr>
        <w:t>-IDEES</w:t>
      </w:r>
      <w:r w:rsidR="005F45DE">
        <w:rPr>
          <w:rFonts w:ascii="Times New Roman" w:hAnsi="Times New Roman" w:cs="Times New Roman"/>
          <w:color w:val="000000" w:themeColor="text1"/>
        </w:rPr>
        <w:t>)</w:t>
      </w:r>
      <w:r w:rsidR="00DB2293" w:rsidRPr="003D1F5C">
        <w:rPr>
          <w:rFonts w:ascii="Times New Roman" w:hAnsi="Times New Roman" w:cs="Times New Roman"/>
          <w:color w:val="000000" w:themeColor="text1"/>
        </w:rPr>
        <w:t>/IndustryHeat-EU</w:t>
      </w:r>
      <w:r w:rsidR="005A549E" w:rsidRPr="003D1F5C">
        <w:rPr>
          <w:rFonts w:ascii="Times New Roman" w:hAnsi="Times New Roman" w:cs="Times New Roman"/>
          <w:color w:val="000000" w:themeColor="text1"/>
        </w:rPr>
        <w:t xml:space="preserve"> </w:t>
      </w:r>
      <w:r w:rsidR="00D6234A" w:rsidRPr="003D1F5C">
        <w:rPr>
          <w:rFonts w:ascii="Times New Roman" w:hAnsi="Times New Roman" w:cs="Times New Roman"/>
          <w:color w:val="000000" w:themeColor="text1"/>
        </w:rPr>
        <w:fldChar w:fldCharType="begin"/>
      </w:r>
      <w:r w:rsidR="00D6234A" w:rsidRPr="003D1F5C">
        <w:rPr>
          <w:rFonts w:ascii="Times New Roman" w:hAnsi="Times New Roman" w:cs="Times New Roman"/>
          <w:color w:val="000000" w:themeColor="text1"/>
        </w:rPr>
        <w:instrText xml:space="preserve"> ADDIN ZOTERO_ITEM CSL_CITATION {"citationID":"XXCqvmNv","properties":{"unsorted":false,"formattedCitation":"(Gjorgievski et al., 2025)","plainCitation":"(Gjorgievski et al., 2025)","noteIndex":0},"citationItems":[{"id":307,"uris":["http://zotero.org/users/20280584/items/SHS369TG"],"itemData":{"id":307,"type":"article-journal","abstract":"This dataset provides final energy consumption and useful energy demand (TWh) by energy demand type and temperature level in 12 industrial subsectors for the EU27 aggregate and each Member State. The dataset is compiled using Joint Research Centre's Integrated Database of the European Energy System (JRC-IDEES) 2021 dataset, processed following the methodology of S Madeddu et al. (2020).\n\nRows correspond to energy demand category:- Electricity Other, - Electricity Thermal, - Steam, - Non-electric process heat &lt;100°C, - Non-electric process heat 100–400°C, - Non-electric process heat 400–1000°C, - Non-electric process heat &gt;1000°C.\n\nColumns provide subsectoral final energy consumption and useful energy demand in TWh:- Primary Steel (TWh)- Secondary Steel (TWh)- Chemicals (TWh)- Cement (TWh)- Pulp and Paper (TWh)- Food, Beverages and Tobacco (TWh)- Transport Equipment (TWh)- Machinery and Equipment (TWh)- Textiles and Leather (TWh)- Wood and Wood Products (TWh)- Non-ferrous Metals (TWh)- Ceramics and Glass (TWh)\n\nThe dataset is intended to support industrial heat-demand mapping, electrification feasibility studies, process heating technology assessments, and energy-system modelling.","citation-key":"gjorgievskiIndustryHeatEUHarmonizedDataset2025","DOI":"10.5281/zenodo.17414346","language":"eng","publisher":"Zenodo","source":"Zenodo","title":"IndustryHeat-EU: Harmonized Dataset of Industrial Final and Useful Energy Demand by Temperature Level for EU27 and Member States","title-short":"IndustryHeat-EU","URL":"https://zenodo.org/records/17414346?preview_file=industry_heat_eu.zip","author":[{"family":"Gjorgievski","given":"Vladimir"},{"family":"Cundeva","given":"Snezana"},{"family":"Markovska","given":"Natasa"},{"family":"Duić","given":"Neven"}],"accessed":{"date-parts":[["2026",7,16]]},"issued":{"date-parts":[["2025",10,22]]}}}],"schema":"https://github.com/citation-style-language/schema/raw/master/csl-citation.json"} </w:instrText>
      </w:r>
      <w:r w:rsidR="00D6234A" w:rsidRPr="003D1F5C">
        <w:rPr>
          <w:rFonts w:ascii="Times New Roman" w:hAnsi="Times New Roman" w:cs="Times New Roman"/>
          <w:color w:val="000000" w:themeColor="text1"/>
        </w:rPr>
        <w:fldChar w:fldCharType="separate"/>
      </w:r>
      <w:r w:rsidR="00D6234A" w:rsidRPr="003D1F5C">
        <w:rPr>
          <w:rFonts w:ascii="Times New Roman" w:hAnsi="Times New Roman" w:cs="Times New Roman"/>
          <w:noProof/>
          <w:color w:val="000000" w:themeColor="text1"/>
        </w:rPr>
        <w:t>(Gjorgievski et al., 2025)</w:t>
      </w:r>
      <w:r w:rsidR="00D6234A" w:rsidRPr="003D1F5C">
        <w:rPr>
          <w:rFonts w:ascii="Times New Roman" w:hAnsi="Times New Roman" w:cs="Times New Roman"/>
          <w:color w:val="000000" w:themeColor="text1"/>
        </w:rPr>
        <w:fldChar w:fldCharType="end"/>
      </w:r>
      <w:r w:rsidR="007A6F74" w:rsidRPr="003D1F5C">
        <w:rPr>
          <w:rFonts w:ascii="Times New Roman" w:hAnsi="Times New Roman" w:cs="Times New Roman"/>
          <w:color w:val="000000" w:themeColor="text1"/>
        </w:rPr>
        <w:t xml:space="preserve"> </w:t>
      </w:r>
      <w:r w:rsidR="00803177" w:rsidRPr="003D1F5C">
        <w:rPr>
          <w:rFonts w:ascii="Times New Roman" w:hAnsi="Times New Roman" w:cs="Times New Roman"/>
          <w:color w:val="000000" w:themeColor="text1"/>
        </w:rPr>
        <w:t xml:space="preserve">to verify that </w:t>
      </w:r>
      <w:r w:rsidR="00DC1C59" w:rsidRPr="003D1F5C">
        <w:rPr>
          <w:rFonts w:ascii="Times New Roman" w:hAnsi="Times New Roman" w:cs="Times New Roman"/>
          <w:color w:val="000000" w:themeColor="text1"/>
        </w:rPr>
        <w:t xml:space="preserve">useful </w:t>
      </w:r>
      <w:r w:rsidR="004B5EA6" w:rsidRPr="003D1F5C">
        <w:rPr>
          <w:rFonts w:ascii="Times New Roman" w:hAnsi="Times New Roman" w:cs="Times New Roman"/>
          <w:color w:val="000000" w:themeColor="text1"/>
        </w:rPr>
        <w:t xml:space="preserve">heat </w:t>
      </w:r>
      <w:r w:rsidR="00803177" w:rsidRPr="003D1F5C">
        <w:rPr>
          <w:rFonts w:ascii="Times New Roman" w:hAnsi="Times New Roman" w:cs="Times New Roman"/>
          <w:color w:val="000000" w:themeColor="text1"/>
        </w:rPr>
        <w:t xml:space="preserve">is within </w:t>
      </w:r>
      <w:r w:rsidR="00DA6A1E" w:rsidRPr="003D1F5C">
        <w:rPr>
          <w:rFonts w:ascii="Times New Roman" w:hAnsi="Times New Roman" w:cs="Times New Roman"/>
          <w:color w:val="000000" w:themeColor="text1"/>
        </w:rPr>
        <w:t>acceptable range</w:t>
      </w:r>
      <w:r w:rsidR="007A6F74" w:rsidRPr="003D1F5C">
        <w:rPr>
          <w:rStyle w:val="FootnoteReference"/>
          <w:rFonts w:ascii="Times New Roman" w:hAnsi="Times New Roman" w:cs="Times New Roman"/>
          <w:color w:val="000000" w:themeColor="text1"/>
        </w:rPr>
        <w:footnoteReference w:id="1"/>
      </w:r>
      <w:r w:rsidR="00803177" w:rsidRPr="003D1F5C">
        <w:rPr>
          <w:rFonts w:ascii="Times New Roman" w:hAnsi="Times New Roman" w:cs="Times New Roman"/>
          <w:color w:val="000000" w:themeColor="text1"/>
        </w:rPr>
        <w:t xml:space="preserve">. </w:t>
      </w:r>
      <w:r w:rsidR="002D333C" w:rsidRPr="003D1F5C">
        <w:rPr>
          <w:rFonts w:ascii="Times New Roman" w:hAnsi="Times New Roman" w:cs="Times New Roman"/>
          <w:color w:val="000000" w:themeColor="text1"/>
        </w:rPr>
        <w:t>The bottom</w:t>
      </w:r>
      <w:r w:rsidR="008F3797" w:rsidRPr="003D1F5C">
        <w:rPr>
          <w:rFonts w:ascii="Times New Roman" w:hAnsi="Times New Roman" w:cs="Times New Roman"/>
          <w:color w:val="000000" w:themeColor="text1"/>
        </w:rPr>
        <w:t>-</w:t>
      </w:r>
      <w:r w:rsidR="002D333C" w:rsidRPr="003D1F5C">
        <w:rPr>
          <w:rFonts w:ascii="Times New Roman" w:hAnsi="Times New Roman" w:cs="Times New Roman"/>
          <w:color w:val="000000" w:themeColor="text1"/>
        </w:rPr>
        <w:t>up, top</w:t>
      </w:r>
      <w:r w:rsidR="008F3797" w:rsidRPr="003D1F5C">
        <w:rPr>
          <w:rFonts w:ascii="Times New Roman" w:hAnsi="Times New Roman" w:cs="Times New Roman"/>
          <w:color w:val="000000" w:themeColor="text1"/>
        </w:rPr>
        <w:t>-</w:t>
      </w:r>
      <w:r w:rsidR="002D333C" w:rsidRPr="003D1F5C">
        <w:rPr>
          <w:rFonts w:ascii="Times New Roman" w:hAnsi="Times New Roman" w:cs="Times New Roman"/>
          <w:color w:val="000000" w:themeColor="text1"/>
        </w:rPr>
        <w:t>down verified, approach to heat estimates addresses the</w:t>
      </w:r>
      <w:r w:rsidR="002A798D" w:rsidRPr="003D1F5C">
        <w:rPr>
          <w:rFonts w:ascii="Times New Roman" w:hAnsi="Times New Roman" w:cs="Times New Roman"/>
          <w:color w:val="000000" w:themeColor="text1"/>
        </w:rPr>
        <w:t xml:space="preserve"> facility-level industrial decarbonization analysis</w:t>
      </w:r>
      <w:r w:rsidR="002D333C" w:rsidRPr="003D1F5C">
        <w:rPr>
          <w:rFonts w:ascii="Times New Roman" w:hAnsi="Times New Roman" w:cs="Times New Roman"/>
          <w:color w:val="000000" w:themeColor="text1"/>
        </w:rPr>
        <w:t xml:space="preserve"> gap that is missing in current literature.</w:t>
      </w:r>
      <w:r w:rsidR="00E965F0" w:rsidRPr="003D1F5C">
        <w:rPr>
          <w:rFonts w:ascii="Times New Roman" w:hAnsi="Times New Roman" w:cs="Times New Roman"/>
          <w:color w:val="000000" w:themeColor="text1"/>
        </w:rPr>
        <w:t xml:space="preserve"> This </w:t>
      </w:r>
      <w:r w:rsidR="00721BAD">
        <w:rPr>
          <w:rFonts w:ascii="Times New Roman" w:hAnsi="Times New Roman" w:cs="Times New Roman"/>
          <w:color w:val="000000" w:themeColor="text1"/>
        </w:rPr>
        <w:t xml:space="preserve">method </w:t>
      </w:r>
      <w:r w:rsidR="00E965F0" w:rsidRPr="003D1F5C">
        <w:rPr>
          <w:rFonts w:ascii="Times New Roman" w:hAnsi="Times New Roman" w:cs="Times New Roman"/>
          <w:color w:val="000000" w:themeColor="text1"/>
        </w:rPr>
        <w:t xml:space="preserve">provides assurance that the </w:t>
      </w:r>
      <w:r w:rsidR="00E40990" w:rsidRPr="003D1F5C">
        <w:rPr>
          <w:rFonts w:ascii="Times New Roman" w:hAnsi="Times New Roman" w:cs="Times New Roman"/>
          <w:color w:val="000000" w:themeColor="text1"/>
        </w:rPr>
        <w:t>bottom-up</w:t>
      </w:r>
      <w:r w:rsidR="00E965F0" w:rsidRPr="003D1F5C">
        <w:rPr>
          <w:rFonts w:ascii="Times New Roman" w:hAnsi="Times New Roman" w:cs="Times New Roman"/>
          <w:color w:val="000000" w:themeColor="text1"/>
        </w:rPr>
        <w:t xml:space="preserve"> estimates are reasonable. </w:t>
      </w:r>
    </w:p>
    <w:p w14:paraId="199C425B" w14:textId="2E79FE84" w:rsidR="008513D2" w:rsidRDefault="000A0CFE" w:rsidP="008513D2">
      <w:pPr>
        <w:rPr>
          <w:rFonts w:ascii="Times New Roman" w:hAnsi="Times New Roman" w:cs="Times New Roman"/>
          <w:color w:val="000000" w:themeColor="text1"/>
        </w:rPr>
      </w:pPr>
      <w:r>
        <w:rPr>
          <w:rFonts w:ascii="Times New Roman" w:hAnsi="Times New Roman" w:cs="Times New Roman"/>
          <w:color w:val="000000" w:themeColor="text1"/>
        </w:rPr>
        <w:t>To complete the cost calculations, we</w:t>
      </w:r>
      <w:r w:rsidR="00731AFE" w:rsidRPr="003D1F5C">
        <w:rPr>
          <w:rFonts w:ascii="Times New Roman" w:hAnsi="Times New Roman" w:cs="Times New Roman"/>
          <w:color w:val="000000" w:themeColor="text1"/>
        </w:rPr>
        <w:t xml:space="preserve"> gathered the land availability and solar capacity and put </w:t>
      </w:r>
      <w:r w:rsidR="0013095D" w:rsidRPr="003D1F5C">
        <w:rPr>
          <w:rFonts w:ascii="Times New Roman" w:hAnsi="Times New Roman" w:cs="Times New Roman"/>
          <w:color w:val="000000" w:themeColor="text1"/>
        </w:rPr>
        <w:t>them</w:t>
      </w:r>
      <w:r w:rsidR="00731AFE" w:rsidRPr="003D1F5C">
        <w:rPr>
          <w:rFonts w:ascii="Times New Roman" w:hAnsi="Times New Roman" w:cs="Times New Roman"/>
          <w:color w:val="000000" w:themeColor="text1"/>
        </w:rPr>
        <w:t xml:space="preserve"> as constraints in the</w:t>
      </w:r>
      <w:r w:rsidR="00A049E6" w:rsidRPr="003D1F5C">
        <w:rPr>
          <w:rFonts w:ascii="Times New Roman" w:hAnsi="Times New Roman" w:cs="Times New Roman"/>
          <w:color w:val="000000" w:themeColor="text1"/>
        </w:rPr>
        <w:t xml:space="preserve"> flatblock</w:t>
      </w:r>
      <w:r w:rsidR="00731AFE" w:rsidRPr="003D1F5C">
        <w:rPr>
          <w:rFonts w:ascii="Times New Roman" w:hAnsi="Times New Roman" w:cs="Times New Roman"/>
          <w:color w:val="000000" w:themeColor="text1"/>
        </w:rPr>
        <w:t xml:space="preserve"> optimization modeling</w:t>
      </w:r>
      <w:r w:rsidR="000209AA" w:rsidRPr="003D1F5C">
        <w:rPr>
          <w:rFonts w:ascii="Times New Roman" w:hAnsi="Times New Roman" w:cs="Times New Roman"/>
          <w:color w:val="000000" w:themeColor="text1"/>
        </w:rPr>
        <w:t xml:space="preserve">. </w:t>
      </w:r>
      <w:r w:rsidR="004457FF" w:rsidRPr="003D1F5C">
        <w:rPr>
          <w:rFonts w:ascii="Times New Roman" w:hAnsi="Times New Roman" w:cs="Times New Roman"/>
          <w:color w:val="000000" w:themeColor="text1"/>
        </w:rPr>
        <w:t>We</w:t>
      </w:r>
      <w:r w:rsidR="000C5D74" w:rsidRPr="003D1F5C">
        <w:rPr>
          <w:rFonts w:ascii="Times New Roman" w:hAnsi="Times New Roman" w:cs="Times New Roman"/>
          <w:color w:val="000000" w:themeColor="text1"/>
        </w:rPr>
        <w:t xml:space="preserve"> used optimization methods to gather the optimal sizing of solar+IHB system the LCOH per site. </w:t>
      </w:r>
      <w:r w:rsidR="00EC36DD" w:rsidRPr="003D1F5C">
        <w:rPr>
          <w:rFonts w:ascii="Times New Roman" w:hAnsi="Times New Roman" w:cs="Times New Roman"/>
          <w:color w:val="000000" w:themeColor="text1"/>
        </w:rPr>
        <w:t xml:space="preserve">With the LCOH calculated, </w:t>
      </w:r>
      <w:r w:rsidR="00600B2D" w:rsidRPr="003D1F5C">
        <w:rPr>
          <w:rFonts w:ascii="Times New Roman" w:hAnsi="Times New Roman" w:cs="Times New Roman"/>
          <w:color w:val="000000" w:themeColor="text1"/>
        </w:rPr>
        <w:t xml:space="preserve">facilities are analyzed to see which facilities are </w:t>
      </w:r>
      <w:r w:rsidR="00433A73" w:rsidRPr="003D1F5C">
        <w:rPr>
          <w:rFonts w:ascii="Times New Roman" w:hAnsi="Times New Roman" w:cs="Times New Roman"/>
          <w:color w:val="000000" w:themeColor="text1"/>
        </w:rPr>
        <w:t>feasible</w:t>
      </w:r>
      <w:r w:rsidR="00433A73" w:rsidRPr="003D1F5C">
        <w:rPr>
          <w:rFonts w:ascii="Times New Roman" w:hAnsi="Times New Roman" w:cs="Times New Roman"/>
          <w:color w:val="000000" w:themeColor="text1"/>
        </w:rPr>
        <w:t xml:space="preserve"> and </w:t>
      </w:r>
      <w:r w:rsidR="00600B2D" w:rsidRPr="003D1F5C">
        <w:rPr>
          <w:rFonts w:ascii="Times New Roman" w:hAnsi="Times New Roman" w:cs="Times New Roman"/>
          <w:color w:val="000000" w:themeColor="text1"/>
        </w:rPr>
        <w:t>cost effective</w:t>
      </w:r>
      <w:r w:rsidR="00433A73" w:rsidRPr="003D1F5C">
        <w:rPr>
          <w:rFonts w:ascii="Times New Roman" w:hAnsi="Times New Roman" w:cs="Times New Roman"/>
          <w:color w:val="000000" w:themeColor="text1"/>
        </w:rPr>
        <w:t xml:space="preserve"> </w:t>
      </w:r>
      <w:r w:rsidR="00D10A7C">
        <w:rPr>
          <w:rFonts w:ascii="Times New Roman" w:hAnsi="Times New Roman" w:cs="Times New Roman"/>
          <w:color w:val="000000" w:themeColor="text1"/>
        </w:rPr>
        <w:t xml:space="preserve">against gas generated heat </w:t>
      </w:r>
      <w:r w:rsidR="00600B2D" w:rsidRPr="003D1F5C">
        <w:rPr>
          <w:rFonts w:ascii="Times New Roman" w:hAnsi="Times New Roman" w:cs="Times New Roman"/>
          <w:color w:val="000000" w:themeColor="text1"/>
        </w:rPr>
        <w:t xml:space="preserve">and what characteristics </w:t>
      </w:r>
      <w:r w:rsidR="00E116A4" w:rsidRPr="003D1F5C">
        <w:rPr>
          <w:rFonts w:ascii="Times New Roman" w:hAnsi="Times New Roman" w:cs="Times New Roman"/>
          <w:color w:val="000000" w:themeColor="text1"/>
        </w:rPr>
        <w:t xml:space="preserve">would </w:t>
      </w:r>
      <w:r w:rsidR="00600B2D" w:rsidRPr="003D1F5C">
        <w:rPr>
          <w:rFonts w:ascii="Times New Roman" w:hAnsi="Times New Roman" w:cs="Times New Roman"/>
          <w:color w:val="000000" w:themeColor="text1"/>
        </w:rPr>
        <w:t>make th</w:t>
      </w:r>
      <w:r w:rsidR="002F5B86" w:rsidRPr="003D1F5C">
        <w:rPr>
          <w:rFonts w:ascii="Times New Roman" w:hAnsi="Times New Roman" w:cs="Times New Roman"/>
          <w:color w:val="000000" w:themeColor="text1"/>
        </w:rPr>
        <w:t>ese specific sites</w:t>
      </w:r>
      <w:r w:rsidR="00600B2D" w:rsidRPr="003D1F5C">
        <w:rPr>
          <w:rFonts w:ascii="Times New Roman" w:hAnsi="Times New Roman" w:cs="Times New Roman"/>
          <w:color w:val="000000" w:themeColor="text1"/>
        </w:rPr>
        <w:t xml:space="preserve"> successful</w:t>
      </w:r>
      <w:r w:rsidR="005E1E4C" w:rsidRPr="003D1F5C">
        <w:rPr>
          <w:rFonts w:ascii="Times New Roman" w:hAnsi="Times New Roman" w:cs="Times New Roman"/>
          <w:color w:val="000000" w:themeColor="text1"/>
        </w:rPr>
        <w:t>.</w:t>
      </w:r>
    </w:p>
    <w:p w14:paraId="43933E3E" w14:textId="3AB2BA15" w:rsidR="0096461D" w:rsidRDefault="005A7722" w:rsidP="008513D2">
      <w:pPr>
        <w:jc w:val="center"/>
        <w:rPr>
          <w:rFonts w:ascii="Times New Roman" w:eastAsiaTheme="majorEastAsia" w:hAnsi="Times New Roman" w:cs="Times New Roman"/>
          <w:color w:val="0F4761" w:themeColor="accent1" w:themeShade="BF"/>
          <w:sz w:val="28"/>
          <w:szCs w:val="28"/>
        </w:rPr>
      </w:pPr>
      <w:r>
        <w:rPr>
          <w:rFonts w:ascii="Times New Roman" w:eastAsiaTheme="majorEastAsia" w:hAnsi="Times New Roman" w:cs="Times New Roman"/>
          <w:noProof/>
          <w:color w:val="0F4761" w:themeColor="accent1" w:themeShade="BF"/>
          <w:sz w:val="28"/>
          <w:szCs w:val="28"/>
        </w:rPr>
        <w:lastRenderedPageBreak/>
        <w:drawing>
          <wp:inline distT="0" distB="0" distL="0" distR="0" wp14:anchorId="75998780" wp14:editId="6E1E86F4">
            <wp:extent cx="3636498" cy="1939466"/>
            <wp:effectExtent l="0" t="0" r="0" b="3810"/>
            <wp:docPr id="93944247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42471" name="Graphic 939442471"/>
                    <pic:cNvPicPr/>
                  </pic:nvPicPr>
                  <pic:blipFill>
                    <a:blip r:embed="rId8">
                      <a:extLst>
                        <a:ext uri="{96DAC541-7B7A-43D3-8B79-37D633B846F1}">
                          <asvg:svgBlip xmlns:asvg="http://schemas.microsoft.com/office/drawing/2016/SVG/main" r:embed="rId9"/>
                        </a:ext>
                      </a:extLst>
                    </a:blip>
                    <a:stretch>
                      <a:fillRect/>
                    </a:stretch>
                  </pic:blipFill>
                  <pic:spPr>
                    <a:xfrm>
                      <a:off x="0" y="0"/>
                      <a:ext cx="3643194" cy="1943037"/>
                    </a:xfrm>
                    <a:prstGeom prst="rect">
                      <a:avLst/>
                    </a:prstGeom>
                  </pic:spPr>
                </pic:pic>
              </a:graphicData>
            </a:graphic>
          </wp:inline>
        </w:drawing>
      </w:r>
    </w:p>
    <w:p w14:paraId="098C46BF" w14:textId="3DECE17D" w:rsidR="00DE0FB7" w:rsidRPr="003D1F5C" w:rsidRDefault="00DE0FB7" w:rsidP="002C2DAF">
      <w:pPr>
        <w:pStyle w:val="Heading3"/>
        <w:rPr>
          <w:rFonts w:ascii="Times New Roman" w:hAnsi="Times New Roman" w:cs="Times New Roman"/>
        </w:rPr>
      </w:pPr>
      <w:r w:rsidRPr="003D1F5C">
        <w:rPr>
          <w:rFonts w:ascii="Times New Roman" w:hAnsi="Times New Roman" w:cs="Times New Roman"/>
        </w:rPr>
        <w:t>2.2 Facility dataset and scope</w:t>
      </w:r>
    </w:p>
    <w:p w14:paraId="0172F766" w14:textId="0B4D108D" w:rsidR="005714BE" w:rsidRPr="003D1F5C" w:rsidRDefault="008964AD" w:rsidP="000C44F2">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Climate Trace has </w:t>
      </w:r>
      <w:r w:rsidR="00F14A36" w:rsidRPr="003D1F5C">
        <w:rPr>
          <w:rFonts w:ascii="Times New Roman" w:hAnsi="Times New Roman" w:cs="Times New Roman"/>
          <w:color w:val="000000" w:themeColor="text1"/>
        </w:rPr>
        <w:t>2,493</w:t>
      </w:r>
      <w:r w:rsidR="00F14A36" w:rsidRPr="003D1F5C">
        <w:rPr>
          <w:rFonts w:ascii="Times New Roman" w:hAnsi="Times New Roman" w:cs="Times New Roman"/>
          <w:color w:val="000000" w:themeColor="text1"/>
        </w:rPr>
        <w:t xml:space="preserve"> in </w:t>
      </w:r>
      <w:r w:rsidR="00257588" w:rsidRPr="003D1F5C">
        <w:rPr>
          <w:rFonts w:ascii="Times New Roman" w:hAnsi="Times New Roman" w:cs="Times New Roman"/>
          <w:color w:val="000000" w:themeColor="text1"/>
        </w:rPr>
        <w:t>EU-27 (excluding Malta, no facilities) plus the United Kingdom</w:t>
      </w:r>
      <w:r w:rsidR="00257588" w:rsidRPr="003D1F5C">
        <w:rPr>
          <w:rFonts w:ascii="Times New Roman" w:hAnsi="Times New Roman" w:cs="Times New Roman"/>
          <w:color w:val="000000" w:themeColor="text1"/>
        </w:rPr>
        <w:t xml:space="preserve">. </w:t>
      </w:r>
      <w:r w:rsidR="00F14A36" w:rsidRPr="003D1F5C">
        <w:rPr>
          <w:rFonts w:ascii="Times New Roman" w:hAnsi="Times New Roman" w:cs="Times New Roman"/>
          <w:color w:val="000000" w:themeColor="text1"/>
        </w:rPr>
        <w:t xml:space="preserve">After filtering out duplicate sites and </w:t>
      </w:r>
      <w:r w:rsidR="00370AEC" w:rsidRPr="003D1F5C">
        <w:rPr>
          <w:rFonts w:ascii="Times New Roman" w:hAnsi="Times New Roman" w:cs="Times New Roman"/>
          <w:color w:val="000000" w:themeColor="text1"/>
        </w:rPr>
        <w:t>correcting invalid data</w:t>
      </w:r>
      <w:r w:rsidR="00370AEC" w:rsidRPr="003D1F5C">
        <w:rPr>
          <w:rStyle w:val="FootnoteReference"/>
          <w:rFonts w:ascii="Times New Roman" w:hAnsi="Times New Roman" w:cs="Times New Roman"/>
          <w:color w:val="000000" w:themeColor="text1"/>
        </w:rPr>
        <w:footnoteReference w:id="2"/>
      </w:r>
      <w:r w:rsidR="00C54520" w:rsidRPr="003D1F5C">
        <w:rPr>
          <w:rFonts w:ascii="Times New Roman" w:hAnsi="Times New Roman" w:cs="Times New Roman"/>
          <w:color w:val="000000" w:themeColor="text1"/>
        </w:rPr>
        <w:t xml:space="preserve">, </w:t>
      </w:r>
      <w:r w:rsidR="00444A1B" w:rsidRPr="003D1F5C">
        <w:rPr>
          <w:rFonts w:ascii="Times New Roman" w:hAnsi="Times New Roman" w:cs="Times New Roman"/>
          <w:color w:val="000000" w:themeColor="text1"/>
        </w:rPr>
        <w:t>there are 2,</w:t>
      </w:r>
      <w:r w:rsidR="006E4CE8" w:rsidRPr="003D1F5C">
        <w:rPr>
          <w:rFonts w:ascii="Times New Roman" w:hAnsi="Times New Roman" w:cs="Times New Roman"/>
          <w:color w:val="000000" w:themeColor="text1"/>
        </w:rPr>
        <w:t>415</w:t>
      </w:r>
      <w:r w:rsidR="00444A1B" w:rsidRPr="003D1F5C">
        <w:rPr>
          <w:rFonts w:ascii="Times New Roman" w:hAnsi="Times New Roman" w:cs="Times New Roman"/>
          <w:color w:val="000000" w:themeColor="text1"/>
        </w:rPr>
        <w:t xml:space="preserve"> facilities used in this study. </w:t>
      </w:r>
      <w:r w:rsidR="001C22B3" w:rsidRPr="003D1F5C">
        <w:rPr>
          <w:rFonts w:ascii="Times New Roman" w:hAnsi="Times New Roman" w:cs="Times New Roman"/>
          <w:color w:val="000000" w:themeColor="text1"/>
        </w:rPr>
        <w:t>There are 11 subsectors for manufacturing analysis: food &amp; beverage &amp; tobacco, textiles &amp; apparel, glass, cement, iron &amp; steel</w:t>
      </w:r>
      <w:r w:rsidR="006C5972" w:rsidRPr="003D1F5C">
        <w:rPr>
          <w:rFonts w:ascii="Times New Roman" w:hAnsi="Times New Roman" w:cs="Times New Roman"/>
          <w:color w:val="000000" w:themeColor="text1"/>
        </w:rPr>
        <w:t xml:space="preserve">, pulp &amp; paper, lime, chemicals, other metals, petrochemical steam cracking, aluminum. </w:t>
      </w:r>
      <w:r w:rsidR="00873651" w:rsidRPr="003D1F5C">
        <w:rPr>
          <w:rFonts w:ascii="Times New Roman" w:hAnsi="Times New Roman" w:cs="Times New Roman"/>
          <w:color w:val="000000" w:themeColor="text1"/>
        </w:rPr>
        <w:t xml:space="preserve">For each facility, there are coordinates, annual production output, </w:t>
      </w:r>
      <w:r w:rsidR="002517A4" w:rsidRPr="003D1F5C">
        <w:rPr>
          <w:rFonts w:ascii="Times New Roman" w:hAnsi="Times New Roman" w:cs="Times New Roman"/>
          <w:color w:val="000000" w:themeColor="text1"/>
        </w:rPr>
        <w:t xml:space="preserve">capacity factor, </w:t>
      </w:r>
      <w:r w:rsidR="00873651" w:rsidRPr="003D1F5C">
        <w:rPr>
          <w:rFonts w:ascii="Times New Roman" w:hAnsi="Times New Roman" w:cs="Times New Roman"/>
          <w:color w:val="000000" w:themeColor="text1"/>
        </w:rPr>
        <w:t>annual emissions in CO2</w:t>
      </w:r>
      <w:r w:rsidR="005B23E3" w:rsidRPr="003D1F5C">
        <w:rPr>
          <w:rFonts w:ascii="Times New Roman" w:hAnsi="Times New Roman" w:cs="Times New Roman"/>
          <w:color w:val="000000" w:themeColor="text1"/>
        </w:rPr>
        <w:t xml:space="preserve">. </w:t>
      </w:r>
      <w:r w:rsidR="005714BE">
        <w:rPr>
          <w:rFonts w:ascii="Times New Roman" w:hAnsi="Times New Roman" w:cs="Times New Roman"/>
          <w:color w:val="000000" w:themeColor="text1"/>
        </w:rPr>
        <w:t>These facilities utilize heat temperatures from 100°C to 1500°C</w:t>
      </w:r>
      <w:r w:rsidR="0045352B">
        <w:rPr>
          <w:rFonts w:ascii="Times New Roman" w:hAnsi="Times New Roman" w:cs="Times New Roman"/>
          <w:color w:val="000000" w:themeColor="text1"/>
        </w:rPr>
        <w:t xml:space="preserve"> which could be decarbonized with heat pump or </w:t>
      </w:r>
      <w:r w:rsidR="00352B1F">
        <w:rPr>
          <w:rFonts w:ascii="Times New Roman" w:hAnsi="Times New Roman" w:cs="Times New Roman"/>
          <w:color w:val="000000" w:themeColor="text1"/>
        </w:rPr>
        <w:t>IHB</w:t>
      </w:r>
      <w:r w:rsidR="0045352B">
        <w:rPr>
          <w:rFonts w:ascii="Times New Roman" w:hAnsi="Times New Roman" w:cs="Times New Roman"/>
          <w:color w:val="000000" w:themeColor="text1"/>
        </w:rPr>
        <w:t>.</w:t>
      </w:r>
      <w:r w:rsidR="003224D4">
        <w:rPr>
          <w:rFonts w:ascii="Times New Roman" w:hAnsi="Times New Roman" w:cs="Times New Roman"/>
          <w:color w:val="000000" w:themeColor="text1"/>
        </w:rPr>
        <w:t xml:space="preserve"> </w:t>
      </w:r>
      <w:r w:rsidR="0045352B">
        <w:rPr>
          <w:rFonts w:ascii="Times New Roman" w:hAnsi="Times New Roman" w:cs="Times New Roman"/>
          <w:color w:val="000000" w:themeColor="text1"/>
        </w:rPr>
        <w:t xml:space="preserve"> </w:t>
      </w:r>
    </w:p>
    <w:p w14:paraId="19B62CC9" w14:textId="77777777" w:rsidR="00DE0FB7" w:rsidRPr="003D1F5C" w:rsidRDefault="00DE0FB7" w:rsidP="002C2DAF">
      <w:pPr>
        <w:pStyle w:val="Heading3"/>
        <w:rPr>
          <w:rFonts w:ascii="Times New Roman" w:hAnsi="Times New Roman" w:cs="Times New Roman"/>
        </w:rPr>
      </w:pPr>
      <w:r w:rsidRPr="003D1F5C">
        <w:rPr>
          <w:rFonts w:ascii="Times New Roman" w:hAnsi="Times New Roman" w:cs="Times New Roman"/>
        </w:rPr>
        <w:t>2.3 Replaceable heat demand estimation</w:t>
      </w:r>
    </w:p>
    <w:p w14:paraId="676D9DCE" w14:textId="24D92C39" w:rsidR="00C87473" w:rsidRPr="003D1F5C" w:rsidRDefault="006E2553" w:rsidP="00CB3EB9">
      <w:pPr>
        <w:rPr>
          <w:rFonts w:ascii="Times New Roman" w:hAnsi="Times New Roman" w:cs="Times New Roman"/>
          <w:color w:val="000000" w:themeColor="text1"/>
        </w:rPr>
      </w:pPr>
      <w:r w:rsidRPr="003D1F5C">
        <w:rPr>
          <w:rFonts w:ascii="Times New Roman" w:hAnsi="Times New Roman" w:cs="Times New Roman"/>
          <w:color w:val="000000" w:themeColor="text1"/>
        </w:rPr>
        <w:t>For each subsector, we gathered the useful heat demand that IHB can serve</w:t>
      </w:r>
      <w:r w:rsidRPr="003D1F5C">
        <w:rPr>
          <w:rFonts w:ascii="Times New Roman" w:hAnsi="Times New Roman" w:cs="Times New Roman"/>
          <w:color w:val="000000" w:themeColor="text1"/>
        </w:rPr>
        <w:t xml:space="preserve"> based on the specific energy consumption</w:t>
      </w:r>
      <w:r w:rsidR="00934AB6">
        <w:rPr>
          <w:rFonts w:ascii="Times New Roman" w:hAnsi="Times New Roman" w:cs="Times New Roman"/>
          <w:color w:val="000000" w:themeColor="text1"/>
        </w:rPr>
        <w:fldChar w:fldCharType="begin"/>
      </w:r>
      <w:r w:rsidR="00934AB6">
        <w:rPr>
          <w:rFonts w:ascii="Times New Roman" w:hAnsi="Times New Roman" w:cs="Times New Roman"/>
          <w:color w:val="000000" w:themeColor="text1"/>
        </w:rPr>
        <w:instrText xml:space="preserve"> ADDIN ZOTERO_ITEM CSL_CITATION {"citationID":"TXlBZ4md","properties":{"unsorted":false,"formattedCitation":"(Pezzutto et al., n.d.)","plainCitation":"(Pezzutto et al., n.d.)","noteIndex":0},"citationItems":[{"id":314,"uris":["http://zotero.org/users/20280584/items/8BSZ4EKV"],"itemData":{"id":314,"type":"article-journal","citation-key":"pezzuttoD23WP2Report","language":"en","source":"Zotero","title":"D2.3 WP2 Report – Open Data Set for the EU28","author":[{"family":"Pezzutto","given":"Prepared Simon"},{"family":"Zambotti","given":"Stefano"},{"family":"Croce","given":"Silvia"},{"family":"Zambelli","given":"Pietro"},{"family":"Scaramuzzino","given":"Chiara"},{"family":"Pascuas","given":"Ramón Pascual"},{"family":"Haas","given":"Franziska"},{"family":"Lucchi","given":"Elena"},{"family":"Valle","given":"Nives Della"},{"family":"Zubaryeva","given":"Alyona"},{"family":"Müller","given":"Andreas"}]}}],"schema":"https://github.com/citation-style-language/schema/raw/master/csl-citation.json"} </w:instrText>
      </w:r>
      <w:r w:rsidR="00934AB6">
        <w:rPr>
          <w:rFonts w:ascii="Times New Roman" w:hAnsi="Times New Roman" w:cs="Times New Roman"/>
          <w:color w:val="000000" w:themeColor="text1"/>
        </w:rPr>
        <w:fldChar w:fldCharType="separate"/>
      </w:r>
      <w:r w:rsidR="00934AB6">
        <w:rPr>
          <w:rFonts w:ascii="Times New Roman" w:hAnsi="Times New Roman" w:cs="Times New Roman"/>
          <w:noProof/>
          <w:color w:val="000000" w:themeColor="text1"/>
        </w:rPr>
        <w:t>(Pezzutto et al., n.d.)</w:t>
      </w:r>
      <w:r w:rsidR="00934AB6">
        <w:rPr>
          <w:rFonts w:ascii="Times New Roman" w:hAnsi="Times New Roman" w:cs="Times New Roman"/>
          <w:color w:val="000000" w:themeColor="text1"/>
        </w:rPr>
        <w:fldChar w:fldCharType="end"/>
      </w:r>
      <w:r w:rsidRPr="003D1F5C">
        <w:rPr>
          <w:rFonts w:ascii="Times New Roman" w:hAnsi="Times New Roman" w:cs="Times New Roman"/>
          <w:color w:val="000000" w:themeColor="text1"/>
        </w:rPr>
        <w:t xml:space="preserve"> </w:t>
      </w:r>
      <w:r w:rsidR="00850F5A" w:rsidRPr="003D1F5C">
        <w:rPr>
          <w:rFonts w:ascii="Times New Roman" w:hAnsi="Times New Roman" w:cs="Times New Roman"/>
          <w:color w:val="000000" w:themeColor="text1"/>
        </w:rPr>
        <w:t>and process efficiencies</w:t>
      </w:r>
      <w:r w:rsidR="00D27AEE">
        <w:rPr>
          <w:rFonts w:ascii="Times New Roman" w:hAnsi="Times New Roman" w:cs="Times New Roman"/>
          <w:color w:val="000000" w:themeColor="text1"/>
        </w:rPr>
        <w:t xml:space="preserve"> (Appendix 1)</w:t>
      </w:r>
      <w:r w:rsidR="003224D4">
        <w:rPr>
          <w:rFonts w:ascii="Times New Roman" w:hAnsi="Times New Roman" w:cs="Times New Roman"/>
          <w:color w:val="000000" w:themeColor="text1"/>
        </w:rPr>
        <w:t>.</w:t>
      </w:r>
      <w:r w:rsidRPr="003D1F5C">
        <w:rPr>
          <w:rFonts w:ascii="Times New Roman" w:hAnsi="Times New Roman" w:cs="Times New Roman"/>
          <w:color w:val="000000" w:themeColor="text1"/>
        </w:rPr>
        <w:t xml:space="preserve"> </w:t>
      </w:r>
      <w:r w:rsidR="003224D4">
        <w:rPr>
          <w:rFonts w:ascii="Times New Roman" w:hAnsi="Times New Roman" w:cs="Times New Roman"/>
          <w:color w:val="000000" w:themeColor="text1"/>
        </w:rPr>
        <w:t>From useful heat, w</w:t>
      </w:r>
      <w:r w:rsidR="00402DE2" w:rsidRPr="003D1F5C">
        <w:rPr>
          <w:rFonts w:ascii="Times New Roman" w:hAnsi="Times New Roman" w:cs="Times New Roman"/>
          <w:color w:val="000000" w:themeColor="text1"/>
        </w:rPr>
        <w:t xml:space="preserve">e calculated the replaceable heat by applying </w:t>
      </w:r>
      <w:r w:rsidRPr="003D1F5C">
        <w:rPr>
          <w:rFonts w:ascii="Times New Roman" w:hAnsi="Times New Roman" w:cs="Times New Roman"/>
          <w:color w:val="000000" w:themeColor="text1"/>
        </w:rPr>
        <w:t xml:space="preserve">fossil share for heat </w:t>
      </w:r>
      <w:r w:rsidR="00E96C51" w:rsidRPr="003D1F5C">
        <w:rPr>
          <w:rFonts w:ascii="Times New Roman" w:hAnsi="Times New Roman" w:cs="Times New Roman"/>
          <w:color w:val="000000" w:themeColor="text1"/>
        </w:rPr>
        <w:t xml:space="preserve">by country </w:t>
      </w:r>
      <w:r w:rsidR="00201FAF" w:rsidRPr="003D1F5C">
        <w:rPr>
          <w:rFonts w:ascii="Times New Roman" w:hAnsi="Times New Roman" w:cs="Times New Roman"/>
          <w:color w:val="000000" w:themeColor="text1"/>
        </w:rPr>
        <w:t>and sector</w:t>
      </w:r>
      <w:r w:rsidR="002367F6">
        <w:rPr>
          <w:rFonts w:ascii="Times New Roman" w:hAnsi="Times New Roman" w:cs="Times New Roman"/>
          <w:color w:val="000000" w:themeColor="text1"/>
        </w:rPr>
        <w:fldChar w:fldCharType="begin"/>
      </w:r>
      <w:r w:rsidR="002367F6">
        <w:rPr>
          <w:rFonts w:ascii="Times New Roman" w:hAnsi="Times New Roman" w:cs="Times New Roman"/>
          <w:color w:val="000000" w:themeColor="text1"/>
        </w:rPr>
        <w:instrText xml:space="preserve"> ADDIN ZOTERO_ITEM CSL_CITATION {"citationID":"Yoa36bVJ","properties":{"unsorted":false,"formattedCitation":"({\\i{}[Nrg_d_indq_n] Disaggregated Final Energy Consumption in Industry by NACE Rev. 2 Activity - Quantities}, n.d.)","plainCitation":"([Nrg_d_indq_n] Disaggregated Final Energy Consumption in Industry by NACE Rev. 2 Activity - Quantities, n.d.)","noteIndex":0},"citationItems":[{"id":309,"uris":["http://zotero.org/users/20280584/items/7FNE34JG"],"itemData":{"id":309,"type":"webpage","citation-key":"Nrg_d_indq_nDisaggregatedFinal","title":"[nrg_d_indq_n] Disaggregated final energy consumption in industry by NACE Rev. 2 activity - quantities","URL":"https://ec.europa.eu/eurostat/databrowser/view/nrg_d_indq_n/default/table?lang=en","accessed":{"date-parts":[["2026",7,16]]}}}],"schema":"https://github.com/citation-style-language/schema/raw/master/csl-citation.json"} </w:instrText>
      </w:r>
      <w:r w:rsidR="002367F6">
        <w:rPr>
          <w:rFonts w:ascii="Times New Roman" w:hAnsi="Times New Roman" w:cs="Times New Roman"/>
          <w:color w:val="000000" w:themeColor="text1"/>
        </w:rPr>
        <w:fldChar w:fldCharType="separate"/>
      </w:r>
      <w:r w:rsidR="002367F6" w:rsidRPr="002367F6">
        <w:rPr>
          <w:rFonts w:ascii="Times New Roman" w:hAnsi="Times New Roman" w:cs="Times New Roman"/>
          <w:color w:val="000000"/>
          <w:kern w:val="0"/>
        </w:rPr>
        <w:t>(</w:t>
      </w:r>
      <w:r w:rsidR="002367F6" w:rsidRPr="002367F6">
        <w:rPr>
          <w:rFonts w:ascii="Times New Roman" w:hAnsi="Times New Roman" w:cs="Times New Roman"/>
          <w:i/>
          <w:iCs/>
          <w:color w:val="000000"/>
          <w:kern w:val="0"/>
        </w:rPr>
        <w:t>Disaggregated Final Energy Consumption in Industry by NACE Rev. 2 Activity - Quantities</w:t>
      </w:r>
      <w:r w:rsidR="002367F6" w:rsidRPr="002367F6">
        <w:rPr>
          <w:rFonts w:ascii="Times New Roman" w:hAnsi="Times New Roman" w:cs="Times New Roman"/>
          <w:color w:val="000000"/>
          <w:kern w:val="0"/>
        </w:rPr>
        <w:t>, n.d.)</w:t>
      </w:r>
      <w:r w:rsidR="002367F6">
        <w:rPr>
          <w:rFonts w:ascii="Times New Roman" w:hAnsi="Times New Roman" w:cs="Times New Roman"/>
          <w:color w:val="000000" w:themeColor="text1"/>
        </w:rPr>
        <w:fldChar w:fldCharType="end"/>
      </w:r>
      <w:r w:rsidR="002367F6">
        <w:rPr>
          <w:rFonts w:ascii="Times New Roman" w:hAnsi="Times New Roman" w:cs="Times New Roman"/>
          <w:color w:val="000000" w:themeColor="text1"/>
        </w:rPr>
        <w:t xml:space="preserve">. </w:t>
      </w:r>
      <w:r w:rsidR="00402DE2" w:rsidRPr="003D1F5C">
        <w:rPr>
          <w:rFonts w:ascii="Times New Roman" w:hAnsi="Times New Roman" w:cs="Times New Roman"/>
          <w:color w:val="000000" w:themeColor="text1"/>
        </w:rPr>
        <w:t xml:space="preserve">The useful heat calculation is used for validation against </w:t>
      </w:r>
      <w:r w:rsidR="005B5230">
        <w:rPr>
          <w:rFonts w:ascii="Times New Roman" w:hAnsi="Times New Roman" w:cs="Times New Roman"/>
          <w:color w:val="000000" w:themeColor="text1"/>
        </w:rPr>
        <w:t xml:space="preserve">JRC </w:t>
      </w:r>
      <w:r w:rsidR="00BF5637" w:rsidRPr="003D1F5C">
        <w:rPr>
          <w:rFonts w:ascii="Times New Roman" w:hAnsi="Times New Roman" w:cs="Times New Roman"/>
          <w:color w:val="000000" w:themeColor="text1"/>
        </w:rPr>
        <w:t xml:space="preserve">annual heat </w:t>
      </w:r>
      <w:r w:rsidR="0079022A" w:rsidRPr="003D1F5C">
        <w:rPr>
          <w:rFonts w:ascii="Times New Roman" w:hAnsi="Times New Roman" w:cs="Times New Roman"/>
          <w:color w:val="000000" w:themeColor="text1"/>
        </w:rPr>
        <w:t>data,</w:t>
      </w:r>
      <w:r w:rsidR="00BF5637" w:rsidRPr="003D1F5C">
        <w:rPr>
          <w:rFonts w:ascii="Times New Roman" w:hAnsi="Times New Roman" w:cs="Times New Roman"/>
          <w:color w:val="000000" w:themeColor="text1"/>
        </w:rPr>
        <w:t xml:space="preserve"> </w:t>
      </w:r>
      <w:r w:rsidR="00402DE2" w:rsidRPr="003D1F5C">
        <w:rPr>
          <w:rFonts w:ascii="Times New Roman" w:hAnsi="Times New Roman" w:cs="Times New Roman"/>
          <w:color w:val="000000" w:themeColor="text1"/>
        </w:rPr>
        <w:t>and the replaceable heat is the portion</w:t>
      </w:r>
      <w:r w:rsidR="00C52CE0">
        <w:rPr>
          <w:rFonts w:ascii="Times New Roman" w:hAnsi="Times New Roman" w:cs="Times New Roman"/>
          <w:color w:val="000000" w:themeColor="text1"/>
        </w:rPr>
        <w:t xml:space="preserve"> of heat used that is generated by fossil fuels</w:t>
      </w:r>
      <w:r w:rsidR="00402DE2" w:rsidRPr="003D1F5C">
        <w:rPr>
          <w:rFonts w:ascii="Times New Roman" w:hAnsi="Times New Roman" w:cs="Times New Roman"/>
          <w:color w:val="000000" w:themeColor="text1"/>
        </w:rPr>
        <w:t xml:space="preserve"> </w:t>
      </w:r>
      <w:r w:rsidR="00C52CE0">
        <w:rPr>
          <w:rFonts w:ascii="Times New Roman" w:hAnsi="Times New Roman" w:cs="Times New Roman"/>
          <w:color w:val="000000" w:themeColor="text1"/>
        </w:rPr>
        <w:t>which</w:t>
      </w:r>
      <w:r w:rsidR="00402DE2" w:rsidRPr="003D1F5C">
        <w:rPr>
          <w:rFonts w:ascii="Times New Roman" w:hAnsi="Times New Roman" w:cs="Times New Roman"/>
          <w:color w:val="000000" w:themeColor="text1"/>
        </w:rPr>
        <w:t xml:space="preserve"> can be </w:t>
      </w:r>
      <w:r w:rsidR="00C52CE0">
        <w:rPr>
          <w:rFonts w:ascii="Times New Roman" w:hAnsi="Times New Roman" w:cs="Times New Roman"/>
          <w:color w:val="000000" w:themeColor="text1"/>
        </w:rPr>
        <w:t>decarbonized</w:t>
      </w:r>
      <w:r w:rsidR="00402DE2" w:rsidRPr="003D1F5C">
        <w:rPr>
          <w:rFonts w:ascii="Times New Roman" w:hAnsi="Times New Roman" w:cs="Times New Roman"/>
          <w:color w:val="000000" w:themeColor="text1"/>
        </w:rPr>
        <w:t xml:space="preserve"> by IHB. </w:t>
      </w:r>
    </w:p>
    <w:tbl>
      <w:tblPr>
        <w:tblStyle w:val="TableGrid"/>
        <w:tblpPr w:leftFromText="180" w:rightFromText="180" w:vertAnchor="text" w:horzAnchor="margin" w:tblpY="1051"/>
        <w:tblW w:w="0" w:type="auto"/>
        <w:tblLook w:val="04A0" w:firstRow="1" w:lastRow="0" w:firstColumn="1" w:lastColumn="0" w:noHBand="0" w:noVBand="1"/>
      </w:tblPr>
      <w:tblGrid>
        <w:gridCol w:w="2065"/>
        <w:gridCol w:w="7285"/>
      </w:tblGrid>
      <w:tr w:rsidR="009C4FFB" w:rsidRPr="003D1F5C" w14:paraId="0E9155D3" w14:textId="77777777" w:rsidTr="009C4FFB">
        <w:tc>
          <w:tcPr>
            <w:tcW w:w="2065" w:type="dxa"/>
          </w:tcPr>
          <w:p w14:paraId="2BE2C5C3"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t>Calculation route</w:t>
            </w:r>
          </w:p>
        </w:tc>
        <w:tc>
          <w:tcPr>
            <w:tcW w:w="7285" w:type="dxa"/>
          </w:tcPr>
          <w:p w14:paraId="35C9821D"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t>Formulas</w:t>
            </w:r>
          </w:p>
        </w:tc>
      </w:tr>
      <w:tr w:rsidR="009C4FFB" w:rsidRPr="003D1F5C" w14:paraId="788B2F01" w14:textId="77777777" w:rsidTr="009C4FFB">
        <w:tc>
          <w:tcPr>
            <w:tcW w:w="2065" w:type="dxa"/>
          </w:tcPr>
          <w:p w14:paraId="78963779"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t>SEC route</w:t>
            </w:r>
          </w:p>
        </w:tc>
        <w:tc>
          <w:tcPr>
            <w:tcW w:w="7285" w:type="dxa"/>
          </w:tcPr>
          <w:p w14:paraId="35DB0329"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t>fuel_energy = production × SEC/1000</w:t>
            </w:r>
          </w:p>
          <w:p w14:paraId="2E150C72"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t>useful_heat = fuel_energy * η_process</w:t>
            </w:r>
          </w:p>
        </w:tc>
      </w:tr>
      <w:tr w:rsidR="009C4FFB" w:rsidRPr="003D1F5C" w14:paraId="615D258B" w14:textId="77777777" w:rsidTr="009C4FFB">
        <w:tc>
          <w:tcPr>
            <w:tcW w:w="2065" w:type="dxa"/>
          </w:tcPr>
          <w:p w14:paraId="0E971F0B"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t>Emissions route</w:t>
            </w:r>
          </w:p>
        </w:tc>
        <w:tc>
          <w:tcPr>
            <w:tcW w:w="7285" w:type="dxa"/>
          </w:tcPr>
          <w:p w14:paraId="568EAF34" w14:textId="6291F739"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fuel_energy = (CO₂e × combustion_share) / </w:t>
            </w:r>
            <w:r w:rsidR="00BE2B77">
              <w:rPr>
                <w:rFonts w:ascii="Times New Roman" w:hAnsi="Times New Roman" w:cs="Times New Roman"/>
                <w:color w:val="000000" w:themeColor="text1"/>
              </w:rPr>
              <w:t>emissions_factor</w:t>
            </w:r>
          </w:p>
          <w:p w14:paraId="3AE43F4C"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lastRenderedPageBreak/>
              <w:t>useful_heat = fuel_energy × η_boiler</w:t>
            </w:r>
          </w:p>
        </w:tc>
      </w:tr>
      <w:tr w:rsidR="009C4FFB" w:rsidRPr="003D1F5C" w14:paraId="016703A3" w14:textId="77777777" w:rsidTr="009C4FFB">
        <w:tc>
          <w:tcPr>
            <w:tcW w:w="2065" w:type="dxa"/>
          </w:tcPr>
          <w:p w14:paraId="4D7624A8"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lastRenderedPageBreak/>
              <w:t>Replaceable Calculations</w:t>
            </w:r>
          </w:p>
        </w:tc>
        <w:tc>
          <w:tcPr>
            <w:tcW w:w="7285" w:type="dxa"/>
          </w:tcPr>
          <w:p w14:paraId="48690EBB" w14:textId="77777777" w:rsidR="009C4FFB" w:rsidRPr="003D1F5C" w:rsidRDefault="009C4FFB" w:rsidP="009C4FFB">
            <w:pPr>
              <w:rPr>
                <w:rFonts w:ascii="Times New Roman" w:hAnsi="Times New Roman" w:cs="Times New Roman"/>
                <w:color w:val="000000" w:themeColor="text1"/>
              </w:rPr>
            </w:pPr>
            <w:r w:rsidRPr="003D1F5C">
              <w:rPr>
                <w:rFonts w:ascii="Times New Roman" w:hAnsi="Times New Roman" w:cs="Times New Roman"/>
                <w:color w:val="000000" w:themeColor="text1"/>
              </w:rPr>
              <w:t>replaceable_heat = useful_heat × fossil_share</w:t>
            </w:r>
          </w:p>
        </w:tc>
      </w:tr>
    </w:tbl>
    <w:p w14:paraId="6DFDAB84" w14:textId="52580029" w:rsidR="007E3106" w:rsidRPr="003D1F5C" w:rsidRDefault="007E3106" w:rsidP="00075F95">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The production data for each sector varies and we developed a </w:t>
      </w:r>
      <w:r w:rsidR="00F63CA6" w:rsidRPr="003D1F5C">
        <w:rPr>
          <w:rFonts w:ascii="Times New Roman" w:hAnsi="Times New Roman" w:cs="Times New Roman"/>
          <w:color w:val="000000" w:themeColor="text1"/>
        </w:rPr>
        <w:t>3</w:t>
      </w:r>
      <w:r w:rsidRPr="003D1F5C">
        <w:rPr>
          <w:rFonts w:ascii="Times New Roman" w:hAnsi="Times New Roman" w:cs="Times New Roman"/>
          <w:color w:val="000000" w:themeColor="text1"/>
        </w:rPr>
        <w:t xml:space="preserve">-tiered system to calculate the heat demand based on the best available data. The more </w:t>
      </w:r>
      <w:r w:rsidR="00100CFE" w:rsidRPr="003D1F5C">
        <w:rPr>
          <w:rFonts w:ascii="Times New Roman" w:hAnsi="Times New Roman" w:cs="Times New Roman"/>
          <w:color w:val="000000" w:themeColor="text1"/>
        </w:rPr>
        <w:t>reliable</w:t>
      </w:r>
      <w:r w:rsidRPr="003D1F5C">
        <w:rPr>
          <w:rFonts w:ascii="Times New Roman" w:hAnsi="Times New Roman" w:cs="Times New Roman"/>
          <w:color w:val="000000" w:themeColor="text1"/>
        </w:rPr>
        <w:t xml:space="preserve"> tier uses </w:t>
      </w:r>
      <w:r w:rsidR="00100CFE" w:rsidRPr="003D1F5C">
        <w:rPr>
          <w:rFonts w:ascii="Times New Roman" w:hAnsi="Times New Roman" w:cs="Times New Roman"/>
          <w:color w:val="000000" w:themeColor="text1"/>
        </w:rPr>
        <w:t xml:space="preserve">climate trace production data </w:t>
      </w:r>
      <w:r w:rsidR="00075F95" w:rsidRPr="003D1F5C">
        <w:rPr>
          <w:rFonts w:ascii="Times New Roman" w:hAnsi="Times New Roman" w:cs="Times New Roman"/>
          <w:color w:val="000000" w:themeColor="text1"/>
        </w:rPr>
        <w:t xml:space="preserve">with SEC. The </w:t>
      </w:r>
      <w:r w:rsidRPr="003D1F5C">
        <w:rPr>
          <w:rFonts w:ascii="Times New Roman" w:hAnsi="Times New Roman" w:cs="Times New Roman"/>
          <w:color w:val="000000" w:themeColor="text1"/>
        </w:rPr>
        <w:t xml:space="preserve">lower tier uses emissions to calculated useful heat. </w:t>
      </w:r>
    </w:p>
    <w:p w14:paraId="07830E3A" w14:textId="77777777" w:rsidR="00937717" w:rsidRDefault="00937717" w:rsidP="009C4FFB">
      <w:pPr>
        <w:pStyle w:val="Heading4"/>
        <w:rPr>
          <w:rFonts w:ascii="Times New Roman" w:hAnsi="Times New Roman" w:cs="Times New Roman"/>
        </w:rPr>
      </w:pPr>
    </w:p>
    <w:p w14:paraId="1448278B" w14:textId="33B1B682" w:rsidR="009C4FFB" w:rsidRPr="003D1F5C" w:rsidRDefault="0005455A" w:rsidP="009C4FFB">
      <w:pPr>
        <w:pStyle w:val="Heading4"/>
        <w:rPr>
          <w:rFonts w:ascii="Times New Roman" w:hAnsi="Times New Roman" w:cs="Times New Roman"/>
        </w:rPr>
      </w:pPr>
      <w:r w:rsidRPr="003D1F5C">
        <w:rPr>
          <w:rFonts w:ascii="Times New Roman" w:hAnsi="Times New Roman" w:cs="Times New Roman"/>
        </w:rPr>
        <w:t xml:space="preserve">2.3.1 SEC </w:t>
      </w:r>
      <w:r w:rsidR="00E237C5">
        <w:rPr>
          <w:rFonts w:ascii="Times New Roman" w:hAnsi="Times New Roman" w:cs="Times New Roman"/>
        </w:rPr>
        <w:t>H</w:t>
      </w:r>
      <w:r w:rsidRPr="003D1F5C">
        <w:rPr>
          <w:rFonts w:ascii="Times New Roman" w:hAnsi="Times New Roman" w:cs="Times New Roman"/>
        </w:rPr>
        <w:t xml:space="preserve">eat </w:t>
      </w:r>
      <w:r w:rsidR="00E237C5">
        <w:rPr>
          <w:rFonts w:ascii="Times New Roman" w:hAnsi="Times New Roman" w:cs="Times New Roman"/>
        </w:rPr>
        <w:t>E</w:t>
      </w:r>
      <w:r w:rsidRPr="003D1F5C">
        <w:rPr>
          <w:rFonts w:ascii="Times New Roman" w:hAnsi="Times New Roman" w:cs="Times New Roman"/>
        </w:rPr>
        <w:t>stimates</w:t>
      </w:r>
    </w:p>
    <w:p w14:paraId="3A5A265A" w14:textId="525FEF05" w:rsidR="00CB3EB9" w:rsidRPr="003D1F5C" w:rsidRDefault="00A66A42" w:rsidP="00CB3EB9">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For sectors that provide production annual totals per facility, we </w:t>
      </w:r>
      <w:r w:rsidR="0005753A" w:rsidRPr="003D1F5C">
        <w:rPr>
          <w:rFonts w:ascii="Times New Roman" w:hAnsi="Times New Roman" w:cs="Times New Roman"/>
          <w:color w:val="000000" w:themeColor="text1"/>
        </w:rPr>
        <w:t xml:space="preserve">applied the SEC value to get the useful heat amount and applied the fossil share with the SEC value to get the </w:t>
      </w:r>
      <w:r w:rsidR="003E6F05" w:rsidRPr="003D1F5C">
        <w:rPr>
          <w:rFonts w:ascii="Times New Roman" w:hAnsi="Times New Roman" w:cs="Times New Roman"/>
          <w:color w:val="000000" w:themeColor="text1"/>
        </w:rPr>
        <w:t xml:space="preserve">replaceable heat. Heat-intensity table with selected values and sources are taken from Fraunhofer and noted in the references. </w:t>
      </w:r>
      <w:r w:rsidR="00C84A90">
        <w:rPr>
          <w:rFonts w:ascii="Times New Roman" w:hAnsi="Times New Roman" w:cs="Times New Roman"/>
          <w:color w:val="000000" w:themeColor="text1"/>
        </w:rPr>
        <w:t xml:space="preserve">The process efficiencies are gathered from different trusted sources and applied to the fuel energy to get the useful heat. </w:t>
      </w:r>
    </w:p>
    <w:p w14:paraId="2BD7D474" w14:textId="1E2D1EF0" w:rsidR="004742D7" w:rsidRPr="003D1F5C" w:rsidRDefault="004742D7" w:rsidP="002C2DAF">
      <w:pPr>
        <w:pStyle w:val="Heading4"/>
        <w:rPr>
          <w:rFonts w:ascii="Times New Roman" w:hAnsi="Times New Roman" w:cs="Times New Roman"/>
        </w:rPr>
      </w:pPr>
      <w:r w:rsidRPr="003D1F5C">
        <w:rPr>
          <w:rFonts w:ascii="Times New Roman" w:hAnsi="Times New Roman" w:cs="Times New Roman"/>
        </w:rPr>
        <w:t xml:space="preserve">2.3.2 Emissions </w:t>
      </w:r>
      <w:r w:rsidR="005B70DE">
        <w:rPr>
          <w:rFonts w:ascii="Times New Roman" w:hAnsi="Times New Roman" w:cs="Times New Roman"/>
        </w:rPr>
        <w:t>H</w:t>
      </w:r>
      <w:r w:rsidR="00807025" w:rsidRPr="003D1F5C">
        <w:rPr>
          <w:rFonts w:ascii="Times New Roman" w:hAnsi="Times New Roman" w:cs="Times New Roman"/>
        </w:rPr>
        <w:t>eat</w:t>
      </w:r>
      <w:r w:rsidR="005B70DE">
        <w:rPr>
          <w:rFonts w:ascii="Times New Roman" w:hAnsi="Times New Roman" w:cs="Times New Roman"/>
        </w:rPr>
        <w:t xml:space="preserve"> E</w:t>
      </w:r>
      <w:r w:rsidRPr="003D1F5C">
        <w:rPr>
          <w:rFonts w:ascii="Times New Roman" w:hAnsi="Times New Roman" w:cs="Times New Roman"/>
        </w:rPr>
        <w:t>stimates</w:t>
      </w:r>
    </w:p>
    <w:p w14:paraId="6E467995" w14:textId="042CADED" w:rsidR="00FA0B9B" w:rsidRPr="003D1F5C" w:rsidRDefault="00D44C77" w:rsidP="00CB3EB9">
      <w:pPr>
        <w:rPr>
          <w:rFonts w:ascii="Times New Roman" w:hAnsi="Times New Roman" w:cs="Times New Roman"/>
          <w:color w:val="000000" w:themeColor="text1"/>
        </w:rPr>
      </w:pPr>
      <w:r w:rsidRPr="003D1F5C">
        <w:rPr>
          <w:rFonts w:ascii="Times New Roman" w:hAnsi="Times New Roman" w:cs="Times New Roman"/>
          <w:color w:val="000000" w:themeColor="text1"/>
        </w:rPr>
        <w:t>For sectors that do not provide production amounts per facility</w:t>
      </w:r>
      <w:r w:rsidR="00DD7C1F" w:rsidRPr="003D1F5C">
        <w:rPr>
          <w:rFonts w:ascii="Times New Roman" w:hAnsi="Times New Roman" w:cs="Times New Roman"/>
          <w:color w:val="000000" w:themeColor="text1"/>
        </w:rPr>
        <w:t xml:space="preserve">, </w:t>
      </w:r>
      <w:r w:rsidRPr="003D1F5C">
        <w:rPr>
          <w:rFonts w:ascii="Times New Roman" w:hAnsi="Times New Roman" w:cs="Times New Roman"/>
          <w:color w:val="000000" w:themeColor="text1"/>
        </w:rPr>
        <w:t>we used emissions to get the heat demand estimates.</w:t>
      </w:r>
      <w:r w:rsidR="00DD7C1F" w:rsidRPr="003D1F5C">
        <w:rPr>
          <w:rFonts w:ascii="Times New Roman" w:hAnsi="Times New Roman" w:cs="Times New Roman"/>
          <w:color w:val="000000" w:themeColor="text1"/>
        </w:rPr>
        <w:t xml:space="preserve"> </w:t>
      </w:r>
      <w:r w:rsidR="00DD7C1F" w:rsidRPr="003D1F5C">
        <w:rPr>
          <w:rFonts w:ascii="Times New Roman" w:hAnsi="Times New Roman" w:cs="Times New Roman"/>
          <w:color w:val="000000" w:themeColor="text1"/>
        </w:rPr>
        <w:t>There are only two sectors that uses emissions to get the heat demand: food and textiles.</w:t>
      </w:r>
      <w:r w:rsidRPr="003D1F5C">
        <w:rPr>
          <w:rFonts w:ascii="Times New Roman" w:hAnsi="Times New Roman" w:cs="Times New Roman"/>
          <w:color w:val="000000" w:themeColor="text1"/>
        </w:rPr>
        <w:t xml:space="preserve"> </w:t>
      </w:r>
      <w:r w:rsidR="00E14596" w:rsidRPr="003D1F5C">
        <w:rPr>
          <w:rFonts w:ascii="Times New Roman" w:hAnsi="Times New Roman" w:cs="Times New Roman"/>
          <w:color w:val="000000" w:themeColor="text1"/>
        </w:rPr>
        <w:t xml:space="preserve">In </w:t>
      </w:r>
      <w:r w:rsidR="009A46C4" w:rsidRPr="003D1F5C">
        <w:rPr>
          <w:rFonts w:ascii="Times New Roman" w:hAnsi="Times New Roman" w:cs="Times New Roman"/>
          <w:color w:val="000000" w:themeColor="text1"/>
        </w:rPr>
        <w:t xml:space="preserve">food and textile sector, the combustion emissions </w:t>
      </w:r>
      <w:r w:rsidR="000B5E82" w:rsidRPr="003D1F5C">
        <w:rPr>
          <w:rFonts w:ascii="Times New Roman" w:hAnsi="Times New Roman" w:cs="Times New Roman"/>
          <w:color w:val="000000" w:themeColor="text1"/>
        </w:rPr>
        <w:t>are</w:t>
      </w:r>
      <w:r w:rsidR="009A46C4" w:rsidRPr="003D1F5C">
        <w:rPr>
          <w:rFonts w:ascii="Times New Roman" w:hAnsi="Times New Roman" w:cs="Times New Roman"/>
          <w:color w:val="000000" w:themeColor="text1"/>
        </w:rPr>
        <w:t xml:space="preserve"> entirely from </w:t>
      </w:r>
      <w:r w:rsidR="00404067" w:rsidRPr="003D1F5C">
        <w:rPr>
          <w:rFonts w:ascii="Times New Roman" w:hAnsi="Times New Roman" w:cs="Times New Roman"/>
          <w:color w:val="000000" w:themeColor="text1"/>
        </w:rPr>
        <w:t>fuel combustion unlike</w:t>
      </w:r>
      <w:r w:rsidR="008D337D">
        <w:rPr>
          <w:rFonts w:ascii="Times New Roman" w:hAnsi="Times New Roman" w:cs="Times New Roman"/>
          <w:color w:val="000000" w:themeColor="text1"/>
        </w:rPr>
        <w:t xml:space="preserve"> sectors such as</w:t>
      </w:r>
      <w:r w:rsidR="00404067" w:rsidRPr="003D1F5C">
        <w:rPr>
          <w:rFonts w:ascii="Times New Roman" w:hAnsi="Times New Roman" w:cs="Times New Roman"/>
          <w:color w:val="000000" w:themeColor="text1"/>
        </w:rPr>
        <w:t xml:space="preserve"> cement which releases emissions from limestone calcination, not fuel</w:t>
      </w:r>
      <w:r w:rsidR="009A46C4" w:rsidRPr="003D1F5C">
        <w:rPr>
          <w:rFonts w:ascii="Times New Roman" w:hAnsi="Times New Roman" w:cs="Times New Roman"/>
          <w:color w:val="000000" w:themeColor="text1"/>
        </w:rPr>
        <w:t>.</w:t>
      </w:r>
      <w:r w:rsidR="00AF2045" w:rsidRPr="003D1F5C">
        <w:rPr>
          <w:rFonts w:ascii="Times New Roman" w:hAnsi="Times New Roman" w:cs="Times New Roman"/>
          <w:color w:val="000000" w:themeColor="text1"/>
        </w:rPr>
        <w:t xml:space="preserve"> From the combustion emissions, </w:t>
      </w:r>
      <w:r w:rsidR="00CF2451" w:rsidRPr="003D1F5C">
        <w:rPr>
          <w:rFonts w:ascii="Times New Roman" w:hAnsi="Times New Roman" w:cs="Times New Roman"/>
          <w:color w:val="000000" w:themeColor="text1"/>
        </w:rPr>
        <w:t>we used an assumed gas/oil blend</w:t>
      </w:r>
      <w:r w:rsidR="00E14596" w:rsidRPr="003D1F5C">
        <w:rPr>
          <w:rFonts w:ascii="Times New Roman" w:hAnsi="Times New Roman" w:cs="Times New Roman"/>
          <w:color w:val="000000" w:themeColor="text1"/>
        </w:rPr>
        <w:t xml:space="preserve"> (EU </w:t>
      </w:r>
      <w:r w:rsidR="0067695E" w:rsidRPr="003D1F5C">
        <w:rPr>
          <w:rFonts w:ascii="Times New Roman" w:hAnsi="Times New Roman" w:cs="Times New Roman"/>
          <w:color w:val="000000" w:themeColor="text1"/>
        </w:rPr>
        <w:t xml:space="preserve">reported </w:t>
      </w:r>
      <w:r w:rsidR="00E14596" w:rsidRPr="003D1F5C">
        <w:rPr>
          <w:rFonts w:ascii="Times New Roman" w:hAnsi="Times New Roman" w:cs="Times New Roman"/>
          <w:color w:val="000000" w:themeColor="text1"/>
        </w:rPr>
        <w:t>mix of 90% gas/10% oil)</w:t>
      </w:r>
      <w:r w:rsidR="00CF2451" w:rsidRPr="003D1F5C">
        <w:rPr>
          <w:rFonts w:ascii="Times New Roman" w:hAnsi="Times New Roman" w:cs="Times New Roman"/>
          <w:color w:val="000000" w:themeColor="text1"/>
        </w:rPr>
        <w:t xml:space="preserve"> to get the TJ of fuel and applied a boiler</w:t>
      </w:r>
      <w:r w:rsidR="00DF7938" w:rsidRPr="003D1F5C">
        <w:rPr>
          <w:rFonts w:ascii="Times New Roman" w:hAnsi="Times New Roman" w:cs="Times New Roman"/>
          <w:color w:val="000000" w:themeColor="text1"/>
        </w:rPr>
        <w:t xml:space="preserve"> </w:t>
      </w:r>
      <w:r w:rsidR="00CF2451" w:rsidRPr="003D1F5C">
        <w:rPr>
          <w:rFonts w:ascii="Times New Roman" w:hAnsi="Times New Roman" w:cs="Times New Roman"/>
          <w:color w:val="000000" w:themeColor="text1"/>
        </w:rPr>
        <w:t xml:space="preserve">efficiency to get the useful heat. </w:t>
      </w:r>
    </w:p>
    <w:p w14:paraId="23AC36C8" w14:textId="366D00A3" w:rsidR="00A85193" w:rsidRDefault="00FA0B9B" w:rsidP="00EE1D3A">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Climate Trace have flagged the high uncertainty of the modeled estimates of emissions. </w:t>
      </w:r>
      <w:r w:rsidR="007766FE" w:rsidRPr="003D1F5C">
        <w:rPr>
          <w:rFonts w:ascii="Times New Roman" w:hAnsi="Times New Roman" w:cs="Times New Roman"/>
          <w:color w:val="000000" w:themeColor="text1"/>
        </w:rPr>
        <w:t xml:space="preserve">When comparing the estimated energy need of </w:t>
      </w:r>
      <w:r w:rsidR="00BE14C7" w:rsidRPr="003D1F5C">
        <w:rPr>
          <w:rFonts w:ascii="Times New Roman" w:hAnsi="Times New Roman" w:cs="Times New Roman"/>
          <w:color w:val="000000" w:themeColor="text1"/>
        </w:rPr>
        <w:t xml:space="preserve">different countries with JRC </w:t>
      </w:r>
      <w:r w:rsidR="00AC0EF9">
        <w:rPr>
          <w:rFonts w:ascii="Times New Roman" w:hAnsi="Times New Roman" w:cs="Times New Roman"/>
          <w:color w:val="000000" w:themeColor="text1"/>
        </w:rPr>
        <w:t>data</w:t>
      </w:r>
      <w:r w:rsidR="00AC0EF9">
        <w:rPr>
          <w:rFonts w:ascii="Times New Roman" w:hAnsi="Times New Roman" w:cs="Times New Roman"/>
          <w:color w:val="000000" w:themeColor="text1"/>
        </w:rPr>
        <w:fldChar w:fldCharType="begin"/>
      </w:r>
      <w:r w:rsidR="00AC0EF9">
        <w:rPr>
          <w:rFonts w:ascii="Times New Roman" w:hAnsi="Times New Roman" w:cs="Times New Roman"/>
          <w:color w:val="000000" w:themeColor="text1"/>
        </w:rPr>
        <w:instrText xml:space="preserve"> ADDIN ZOTERO_ITEM CSL_CITATION {"citationID":"eXvoVrvI","properties":{"unsorted":false,"formattedCitation":"(Gjorgievski et al., 2025)","plainCitation":"(Gjorgievski et al., 2025)","noteIndex":0},"citationItems":[{"id":307,"uris":["http://zotero.org/users/20280584/items/SHS369TG"],"itemData":{"id":307,"type":"article-journal","abstract":"This dataset provides final energy consumption and useful energy demand (TWh) by energy demand type and temperature level in 12 industrial subsectors for the EU27 aggregate and each Member State. The dataset is compiled using Joint Research Centre's Integrated Database of the European Energy System (JRC-IDEES) 2021 dataset, processed following the methodology of S Madeddu et al. (2020).\n\nRows correspond to energy demand category:- Electricity Other, - Electricity Thermal, - Steam, - Non-electric process heat &lt;100°C, - Non-electric process heat 100–400°C, - Non-electric process heat 400–1000°C, - Non-electric process heat &gt;1000°C.\n\nColumns provide subsectoral final energy consumption and useful energy demand in TWh:- Primary Steel (TWh)- Secondary Steel (TWh)- Chemicals (TWh)- Cement (TWh)- Pulp and Paper (TWh)- Food, Beverages and Tobacco (TWh)- Transport Equipment (TWh)- Machinery and Equipment (TWh)- Textiles and Leather (TWh)- Wood and Wood Products (TWh)- Non-ferrous Metals (TWh)- Ceramics and Glass (TWh)\n\nThe dataset is intended to support industrial heat-demand mapping, electrification feasibility studies, process heating technology assessments, and energy-system modelling.","citation-key":"gjorgievskiIndustryHeatEUHarmonizedDataset2025","DOI":"10.5281/zenodo.17414346","language":"eng","publisher":"Zenodo","source":"Zenodo","title":"IndustryHeat-EU: Harmonized Dataset of Industrial Final and Useful Energy Demand by Temperature Level for EU27 and Member States","title-short":"IndustryHeat-EU","URL":"https://zenodo.org/records/17414346?preview_file=industry_heat_eu.zip","author":[{"family":"Gjorgievski","given":"Vladimir"},{"family":"Cundeva","given":"Snezana"},{"family":"Markovska","given":"Natasa"},{"family":"Duić","given":"Neven"}],"accessed":{"date-parts":[["2026",7,16]]},"issued":{"date-parts":[["2025",10,22]]}}}],"schema":"https://github.com/citation-style-language/schema/raw/master/csl-citation.json"} </w:instrText>
      </w:r>
      <w:r w:rsidR="00AC0EF9">
        <w:rPr>
          <w:rFonts w:ascii="Times New Roman" w:hAnsi="Times New Roman" w:cs="Times New Roman"/>
          <w:color w:val="000000" w:themeColor="text1"/>
        </w:rPr>
        <w:fldChar w:fldCharType="separate"/>
      </w:r>
      <w:r w:rsidR="00AC0EF9">
        <w:rPr>
          <w:rFonts w:ascii="Times New Roman" w:hAnsi="Times New Roman" w:cs="Times New Roman"/>
          <w:noProof/>
          <w:color w:val="000000" w:themeColor="text1"/>
        </w:rPr>
        <w:t>(Gjorgievski et al., 2025)</w:t>
      </w:r>
      <w:r w:rsidR="00AC0EF9">
        <w:rPr>
          <w:rFonts w:ascii="Times New Roman" w:hAnsi="Times New Roman" w:cs="Times New Roman"/>
          <w:color w:val="000000" w:themeColor="text1"/>
        </w:rPr>
        <w:fldChar w:fldCharType="end"/>
      </w:r>
      <w:r w:rsidR="00BE14C7" w:rsidRPr="003D1F5C">
        <w:rPr>
          <w:rFonts w:ascii="Times New Roman" w:hAnsi="Times New Roman" w:cs="Times New Roman"/>
          <w:color w:val="000000" w:themeColor="text1"/>
        </w:rPr>
        <w:t>, there are countries that are 18x overstated</w:t>
      </w:r>
      <w:r w:rsidR="00E21172" w:rsidRPr="003D1F5C">
        <w:rPr>
          <w:rFonts w:ascii="Times New Roman" w:hAnsi="Times New Roman" w:cs="Times New Roman"/>
          <w:color w:val="000000" w:themeColor="text1"/>
        </w:rPr>
        <w:t xml:space="preserve"> (Portugal)</w:t>
      </w:r>
      <w:r w:rsidR="00BE14C7" w:rsidRPr="003D1F5C">
        <w:rPr>
          <w:rFonts w:ascii="Times New Roman" w:hAnsi="Times New Roman" w:cs="Times New Roman"/>
          <w:color w:val="000000" w:themeColor="text1"/>
        </w:rPr>
        <w:t xml:space="preserve"> but also countries that are 0.4x </w:t>
      </w:r>
      <w:r w:rsidR="00E21172" w:rsidRPr="003D1F5C">
        <w:rPr>
          <w:rFonts w:ascii="Times New Roman" w:hAnsi="Times New Roman" w:cs="Times New Roman"/>
          <w:color w:val="000000" w:themeColor="text1"/>
        </w:rPr>
        <w:t xml:space="preserve">(Finland) </w:t>
      </w:r>
      <w:r w:rsidR="00BE14C7" w:rsidRPr="003D1F5C">
        <w:rPr>
          <w:rFonts w:ascii="Times New Roman" w:hAnsi="Times New Roman" w:cs="Times New Roman"/>
          <w:color w:val="000000" w:themeColor="text1"/>
        </w:rPr>
        <w:t xml:space="preserve">understated. To </w:t>
      </w:r>
      <w:r w:rsidR="00A572DB" w:rsidRPr="003D1F5C">
        <w:rPr>
          <w:rFonts w:ascii="Times New Roman" w:hAnsi="Times New Roman" w:cs="Times New Roman"/>
          <w:color w:val="000000" w:themeColor="text1"/>
        </w:rPr>
        <w:t>minimize the over</w:t>
      </w:r>
      <w:r w:rsidR="000B7047">
        <w:rPr>
          <w:rFonts w:ascii="Times New Roman" w:hAnsi="Times New Roman" w:cs="Times New Roman"/>
          <w:color w:val="000000" w:themeColor="text1"/>
        </w:rPr>
        <w:t>/</w:t>
      </w:r>
      <w:r w:rsidR="00A572DB" w:rsidRPr="003D1F5C">
        <w:rPr>
          <w:rFonts w:ascii="Times New Roman" w:hAnsi="Times New Roman" w:cs="Times New Roman"/>
          <w:color w:val="000000" w:themeColor="text1"/>
        </w:rPr>
        <w:t xml:space="preserve">understatement, we use the </w:t>
      </w:r>
      <w:r w:rsidR="00034813" w:rsidRPr="003D1F5C">
        <w:rPr>
          <w:rFonts w:ascii="Times New Roman" w:hAnsi="Times New Roman" w:cs="Times New Roman"/>
          <w:color w:val="000000" w:themeColor="text1"/>
        </w:rPr>
        <w:t>ratio of Climate Trace</w:t>
      </w:r>
      <w:r w:rsidR="00EE1D3A" w:rsidRPr="003D1F5C">
        <w:rPr>
          <w:rFonts w:ascii="Times New Roman" w:hAnsi="Times New Roman" w:cs="Times New Roman"/>
          <w:color w:val="000000" w:themeColor="text1"/>
        </w:rPr>
        <w:t xml:space="preserve"> emissions</w:t>
      </w:r>
      <w:r w:rsidR="00034813" w:rsidRPr="003D1F5C">
        <w:rPr>
          <w:rFonts w:ascii="Times New Roman" w:hAnsi="Times New Roman" w:cs="Times New Roman"/>
          <w:color w:val="000000" w:themeColor="text1"/>
        </w:rPr>
        <w:t xml:space="preserve"> to JRC data per country and rescaled the emissions based on the ratio. It is important to note that food sector, and food sector alone is fitted to the validation data and therefore cannot be validated. However, this </w:t>
      </w:r>
      <w:r w:rsidR="00D76B3D">
        <w:rPr>
          <w:rFonts w:ascii="Times New Roman" w:hAnsi="Times New Roman" w:cs="Times New Roman"/>
          <w:color w:val="000000" w:themeColor="text1"/>
        </w:rPr>
        <w:t>method still provides a reasonable</w:t>
      </w:r>
      <w:r w:rsidR="00034813" w:rsidRPr="003D1F5C">
        <w:rPr>
          <w:rFonts w:ascii="Times New Roman" w:hAnsi="Times New Roman" w:cs="Times New Roman"/>
          <w:color w:val="000000" w:themeColor="text1"/>
        </w:rPr>
        <w:t xml:space="preserve"> sector-wide analysis </w:t>
      </w:r>
      <w:r w:rsidR="00EE1D3A" w:rsidRPr="003D1F5C">
        <w:rPr>
          <w:rFonts w:ascii="Times New Roman" w:hAnsi="Times New Roman" w:cs="Times New Roman"/>
          <w:color w:val="000000" w:themeColor="text1"/>
        </w:rPr>
        <w:t>for</w:t>
      </w:r>
      <w:r w:rsidR="004C5BDE">
        <w:rPr>
          <w:rFonts w:ascii="Times New Roman" w:hAnsi="Times New Roman" w:cs="Times New Roman"/>
          <w:color w:val="000000" w:themeColor="text1"/>
        </w:rPr>
        <w:t xml:space="preserve"> the</w:t>
      </w:r>
      <w:r w:rsidR="00EE1D3A" w:rsidRPr="003D1F5C">
        <w:rPr>
          <w:rFonts w:ascii="Times New Roman" w:hAnsi="Times New Roman" w:cs="Times New Roman"/>
          <w:color w:val="000000" w:themeColor="text1"/>
        </w:rPr>
        <w:t xml:space="preserve"> food and beverages</w:t>
      </w:r>
      <w:r w:rsidR="004C5BDE">
        <w:rPr>
          <w:rFonts w:ascii="Times New Roman" w:hAnsi="Times New Roman" w:cs="Times New Roman"/>
          <w:color w:val="000000" w:themeColor="text1"/>
        </w:rPr>
        <w:t xml:space="preserve"> sector</w:t>
      </w:r>
      <w:r w:rsidR="00EE1D3A" w:rsidRPr="003D1F5C">
        <w:rPr>
          <w:rFonts w:ascii="Times New Roman" w:hAnsi="Times New Roman" w:cs="Times New Roman"/>
          <w:color w:val="000000" w:themeColor="text1"/>
        </w:rPr>
        <w:t xml:space="preserve">. </w:t>
      </w:r>
      <w:r w:rsidR="000F5E10" w:rsidRPr="003D1F5C">
        <w:rPr>
          <w:rFonts w:ascii="Times New Roman" w:hAnsi="Times New Roman" w:cs="Times New Roman"/>
          <w:color w:val="000000" w:themeColor="text1"/>
        </w:rPr>
        <w:t xml:space="preserve">The textile sector does not need to rescale since it is </w:t>
      </w:r>
      <w:r w:rsidR="004B29DC" w:rsidRPr="003D1F5C">
        <w:rPr>
          <w:rFonts w:ascii="Times New Roman" w:hAnsi="Times New Roman" w:cs="Times New Roman"/>
          <w:color w:val="000000" w:themeColor="text1"/>
        </w:rPr>
        <w:t xml:space="preserve">within a reasonable range of </w:t>
      </w:r>
      <w:r w:rsidR="000F5E10" w:rsidRPr="003D1F5C">
        <w:rPr>
          <w:rFonts w:ascii="Times New Roman" w:hAnsi="Times New Roman" w:cs="Times New Roman"/>
          <w:color w:val="000000" w:themeColor="text1"/>
        </w:rPr>
        <w:t>the validation data</w:t>
      </w:r>
      <w:r w:rsidR="00835BDD" w:rsidRPr="003D1F5C">
        <w:rPr>
          <w:rFonts w:ascii="Times New Roman" w:hAnsi="Times New Roman" w:cs="Times New Roman"/>
          <w:color w:val="000000" w:themeColor="text1"/>
        </w:rPr>
        <w:t xml:space="preserve"> but still relies on emissions data. </w:t>
      </w:r>
    </w:p>
    <w:p w14:paraId="40511EF6" w14:textId="1EC5074B" w:rsidR="00A85193" w:rsidRPr="003D1F5C" w:rsidRDefault="00CC1894" w:rsidP="002C2DAF">
      <w:pPr>
        <w:pStyle w:val="Heading4"/>
        <w:rPr>
          <w:rFonts w:ascii="Times New Roman" w:hAnsi="Times New Roman" w:cs="Times New Roman"/>
        </w:rPr>
      </w:pPr>
      <w:r>
        <w:rPr>
          <w:rFonts w:ascii="Times New Roman" w:hAnsi="Times New Roman" w:cs="Times New Roman"/>
        </w:rPr>
        <w:t xml:space="preserve">2.3.3 </w:t>
      </w:r>
      <w:r w:rsidR="00A85193" w:rsidRPr="003D1F5C">
        <w:rPr>
          <w:rFonts w:ascii="Times New Roman" w:hAnsi="Times New Roman" w:cs="Times New Roman"/>
        </w:rPr>
        <w:t>Fossil Share</w:t>
      </w:r>
      <w:r w:rsidR="00924B2F" w:rsidRPr="003D1F5C">
        <w:rPr>
          <w:rFonts w:ascii="Times New Roman" w:hAnsi="Times New Roman" w:cs="Times New Roman"/>
        </w:rPr>
        <w:t xml:space="preserve"> to replaceable heat</w:t>
      </w:r>
    </w:p>
    <w:p w14:paraId="060F23F9" w14:textId="414119DD" w:rsidR="00A72E55" w:rsidRDefault="00A72E55" w:rsidP="00EE1D3A">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Fossil shares are taken from Eurostat data, matching NACE activity with Climate Trace sector categories and getting the fossil percentage per sector. </w:t>
      </w:r>
      <w:r>
        <w:rPr>
          <w:rFonts w:ascii="Times New Roman" w:hAnsi="Times New Roman" w:cs="Times New Roman"/>
          <w:color w:val="000000" w:themeColor="text1"/>
        </w:rPr>
        <w:t>Electricity</w:t>
      </w:r>
      <w:r w:rsidRPr="003D1F5C">
        <w:rPr>
          <w:rFonts w:ascii="Times New Roman" w:hAnsi="Times New Roman" w:cs="Times New Roman"/>
          <w:color w:val="000000" w:themeColor="text1"/>
        </w:rPr>
        <w:t xml:space="preserve"> and derived heat excluded because useful</w:t>
      </w:r>
      <w:r w:rsidR="009A4BF7">
        <w:rPr>
          <w:rFonts w:ascii="Times New Roman" w:hAnsi="Times New Roman" w:cs="Times New Roman"/>
          <w:color w:val="000000" w:themeColor="text1"/>
        </w:rPr>
        <w:t xml:space="preserve"> </w:t>
      </w:r>
      <w:r w:rsidRPr="003D1F5C">
        <w:rPr>
          <w:rFonts w:ascii="Times New Roman" w:hAnsi="Times New Roman" w:cs="Times New Roman"/>
          <w:color w:val="000000" w:themeColor="text1"/>
        </w:rPr>
        <w:t xml:space="preserve">heat is </w:t>
      </w:r>
      <w:r w:rsidRPr="003D1F5C">
        <w:rPr>
          <w:rFonts w:ascii="Times New Roman" w:hAnsi="Times New Roman" w:cs="Times New Roman"/>
          <w:color w:val="000000" w:themeColor="text1"/>
        </w:rPr>
        <w:t>combustion derived</w:t>
      </w:r>
      <w:r>
        <w:rPr>
          <w:rFonts w:ascii="Times New Roman" w:hAnsi="Times New Roman" w:cs="Times New Roman"/>
          <w:color w:val="000000" w:themeColor="text1"/>
        </w:rPr>
        <w:t>.</w:t>
      </w:r>
      <w:r w:rsidR="009A4BF7">
        <w:rPr>
          <w:rFonts w:ascii="Times New Roman" w:hAnsi="Times New Roman" w:cs="Times New Roman"/>
          <w:color w:val="000000" w:themeColor="text1"/>
        </w:rPr>
        <w:t xml:space="preserve"> IHB cannot replace heat produced by byproducts such as biomass in pulp and paper because biomass will still be burned as part of the chemical feedstock need to manufacture pulp and paper. Taking only the fossil share gives a more realistic accounting of what types of heat generation can be replaced by IHB.  </w:t>
      </w:r>
    </w:p>
    <w:p w14:paraId="571B10DB" w14:textId="784EE75F" w:rsidR="00A44EB4" w:rsidRDefault="004B29DC" w:rsidP="00EE1D3A">
      <w:pPr>
        <w:rPr>
          <w:rFonts w:ascii="Times New Roman" w:hAnsi="Times New Roman" w:cs="Times New Roman"/>
          <w:color w:val="000000" w:themeColor="text1"/>
        </w:rPr>
      </w:pPr>
      <w:r w:rsidRPr="003D1F5C">
        <w:rPr>
          <w:rFonts w:ascii="Times New Roman" w:hAnsi="Times New Roman" w:cs="Times New Roman"/>
          <w:color w:val="000000" w:themeColor="text1"/>
        </w:rPr>
        <w:t>fossil_share = fossil_fuel / (fossil_fuel + biomass_fuel</w:t>
      </w:r>
      <w:r w:rsidR="00A44EB4">
        <w:rPr>
          <w:rFonts w:ascii="Times New Roman" w:hAnsi="Times New Roman" w:cs="Times New Roman"/>
          <w:color w:val="000000" w:themeColor="text1"/>
        </w:rPr>
        <w:t xml:space="preserve">) </w:t>
      </w:r>
    </w:p>
    <w:p w14:paraId="40A445D1" w14:textId="7FED8E10" w:rsidR="00DE0FB7" w:rsidRPr="00865857" w:rsidRDefault="00DE0FB7" w:rsidP="00865857">
      <w:pPr>
        <w:pStyle w:val="Heading3"/>
        <w:rPr>
          <w:rFonts w:ascii="Times New Roman" w:hAnsi="Times New Roman" w:cs="Times New Roman"/>
        </w:rPr>
      </w:pPr>
      <w:r w:rsidRPr="003D1F5C">
        <w:rPr>
          <w:rFonts w:ascii="Times New Roman" w:hAnsi="Times New Roman" w:cs="Times New Roman"/>
        </w:rPr>
        <w:lastRenderedPageBreak/>
        <w:t>2.4 Validation of the bottom-up estimate</w:t>
      </w:r>
    </w:p>
    <w:p w14:paraId="5102C4AE" w14:textId="23AFD3BC" w:rsidR="00D57A99" w:rsidRDefault="00865857" w:rsidP="00D57A99">
      <w:pPr>
        <w:rPr>
          <w:rFonts w:ascii="Times New Roman" w:hAnsi="Times New Roman" w:cs="Times New Roman"/>
          <w:color w:val="000000" w:themeColor="text1"/>
        </w:rPr>
      </w:pPr>
      <w:r>
        <w:rPr>
          <w:rFonts w:ascii="Times New Roman" w:hAnsi="Times New Roman" w:cs="Times New Roman"/>
          <w:color w:val="000000" w:themeColor="text1"/>
        </w:rPr>
        <w:t>We</w:t>
      </w:r>
      <w:r w:rsidR="00772FC8">
        <w:rPr>
          <w:rFonts w:ascii="Times New Roman" w:hAnsi="Times New Roman" w:cs="Times New Roman"/>
          <w:color w:val="000000" w:themeColor="text1"/>
        </w:rPr>
        <w:t xml:space="preserve"> compared industrial process heat from our calculated bottom-up figures with the reference figures from JRC-IDEES/IndustrialHeatEU. </w:t>
      </w:r>
      <w:r w:rsidR="00D57A99">
        <w:rPr>
          <w:rFonts w:ascii="Times New Roman" w:hAnsi="Times New Roman" w:cs="Times New Roman"/>
          <w:color w:val="000000" w:themeColor="text1"/>
        </w:rPr>
        <w:t xml:space="preserve">From </w:t>
      </w:r>
      <w:r w:rsidR="00553F76">
        <w:rPr>
          <w:rFonts w:ascii="Times New Roman" w:hAnsi="Times New Roman" w:cs="Times New Roman"/>
          <w:color w:val="000000" w:themeColor="text1"/>
        </w:rPr>
        <w:t>this</w:t>
      </w:r>
      <w:r w:rsidR="00D57A99">
        <w:rPr>
          <w:rFonts w:ascii="Times New Roman" w:hAnsi="Times New Roman" w:cs="Times New Roman"/>
          <w:color w:val="000000" w:themeColor="text1"/>
        </w:rPr>
        <w:t xml:space="preserve"> dataset, we used </w:t>
      </w:r>
      <w:r w:rsidR="00D756A5">
        <w:rPr>
          <w:rFonts w:ascii="Times New Roman" w:hAnsi="Times New Roman" w:cs="Times New Roman"/>
          <w:color w:val="000000" w:themeColor="text1"/>
        </w:rPr>
        <w:t xml:space="preserve">the useful energy demand dataset which is the amount of energy that is </w:t>
      </w:r>
      <w:r w:rsidR="007134EE">
        <w:rPr>
          <w:rFonts w:ascii="Times New Roman" w:hAnsi="Times New Roman" w:cs="Times New Roman"/>
          <w:color w:val="000000" w:themeColor="text1"/>
        </w:rPr>
        <w:t>used</w:t>
      </w:r>
      <w:r w:rsidR="00D756A5">
        <w:rPr>
          <w:rFonts w:ascii="Times New Roman" w:hAnsi="Times New Roman" w:cs="Times New Roman"/>
          <w:color w:val="000000" w:themeColor="text1"/>
        </w:rPr>
        <w:t xml:space="preserve"> in the process. </w:t>
      </w:r>
      <w:r w:rsidR="007134EE">
        <w:rPr>
          <w:rFonts w:ascii="Times New Roman" w:hAnsi="Times New Roman" w:cs="Times New Roman"/>
          <w:color w:val="000000" w:themeColor="text1"/>
        </w:rPr>
        <w:t>Specifically,</w:t>
      </w:r>
      <w:r w:rsidR="00D756A5">
        <w:rPr>
          <w:rFonts w:ascii="Times New Roman" w:hAnsi="Times New Roman" w:cs="Times New Roman"/>
          <w:color w:val="000000" w:themeColor="text1"/>
        </w:rPr>
        <w:t xml:space="preserve"> we pulled the </w:t>
      </w:r>
      <w:r w:rsidR="00D57A99">
        <w:rPr>
          <w:rFonts w:ascii="Times New Roman" w:hAnsi="Times New Roman" w:cs="Times New Roman"/>
          <w:color w:val="000000" w:themeColor="text1"/>
        </w:rPr>
        <w:t>s</w:t>
      </w:r>
      <w:r w:rsidR="00D57A99" w:rsidRPr="00D57A99">
        <w:rPr>
          <w:rFonts w:ascii="Times New Roman" w:hAnsi="Times New Roman" w:cs="Times New Roman"/>
          <w:color w:val="000000" w:themeColor="text1"/>
        </w:rPr>
        <w:t>team,</w:t>
      </w:r>
      <w:r w:rsidR="00D57A99">
        <w:rPr>
          <w:rFonts w:ascii="Times New Roman" w:hAnsi="Times New Roman" w:cs="Times New Roman"/>
          <w:color w:val="000000" w:themeColor="text1"/>
        </w:rPr>
        <w:t xml:space="preserve"> n</w:t>
      </w:r>
      <w:r w:rsidR="00D57A99" w:rsidRPr="00D57A99">
        <w:rPr>
          <w:rFonts w:ascii="Times New Roman" w:hAnsi="Times New Roman" w:cs="Times New Roman"/>
          <w:color w:val="000000" w:themeColor="text1"/>
        </w:rPr>
        <w:t>on-electric process heat &lt;100°C</w:t>
      </w:r>
      <w:r w:rsidR="00D57A99">
        <w:rPr>
          <w:rFonts w:ascii="Times New Roman" w:hAnsi="Times New Roman" w:cs="Times New Roman"/>
          <w:color w:val="000000" w:themeColor="text1"/>
        </w:rPr>
        <w:t>, n</w:t>
      </w:r>
      <w:r w:rsidR="00D57A99" w:rsidRPr="00D57A99">
        <w:rPr>
          <w:rFonts w:ascii="Times New Roman" w:hAnsi="Times New Roman" w:cs="Times New Roman"/>
          <w:color w:val="000000" w:themeColor="text1"/>
        </w:rPr>
        <w:t xml:space="preserve">on-electric process heat 100–400°C, </w:t>
      </w:r>
      <w:r w:rsidR="00D57A99">
        <w:rPr>
          <w:rFonts w:ascii="Times New Roman" w:hAnsi="Times New Roman" w:cs="Times New Roman"/>
          <w:color w:val="000000" w:themeColor="text1"/>
        </w:rPr>
        <w:t>n</w:t>
      </w:r>
      <w:r w:rsidR="00D57A99" w:rsidRPr="00D57A99">
        <w:rPr>
          <w:rFonts w:ascii="Times New Roman" w:hAnsi="Times New Roman" w:cs="Times New Roman"/>
          <w:color w:val="000000" w:themeColor="text1"/>
        </w:rPr>
        <w:t xml:space="preserve">on-electric process heat 400–1000°C, </w:t>
      </w:r>
      <w:r w:rsidR="00D57A99">
        <w:rPr>
          <w:rFonts w:ascii="Times New Roman" w:hAnsi="Times New Roman" w:cs="Times New Roman"/>
          <w:color w:val="000000" w:themeColor="text1"/>
        </w:rPr>
        <w:t>and n</w:t>
      </w:r>
      <w:r w:rsidR="00D57A99" w:rsidRPr="00D57A99">
        <w:rPr>
          <w:rFonts w:ascii="Times New Roman" w:hAnsi="Times New Roman" w:cs="Times New Roman"/>
          <w:color w:val="000000" w:themeColor="text1"/>
        </w:rPr>
        <w:t>on-electric process heat &gt;1000°C</w:t>
      </w:r>
      <w:r w:rsidR="00D57A99">
        <w:rPr>
          <w:rFonts w:ascii="Times New Roman" w:hAnsi="Times New Roman" w:cs="Times New Roman"/>
          <w:color w:val="000000" w:themeColor="text1"/>
        </w:rPr>
        <w:t xml:space="preserve"> at the country level and at the sector level</w:t>
      </w:r>
      <w:r w:rsidR="00D756A5">
        <w:rPr>
          <w:rFonts w:ascii="Times New Roman" w:hAnsi="Times New Roman" w:cs="Times New Roman"/>
          <w:color w:val="000000" w:themeColor="text1"/>
        </w:rPr>
        <w:t xml:space="preserve"> to </w:t>
      </w:r>
      <w:r w:rsidR="001844C3">
        <w:rPr>
          <w:rFonts w:ascii="Times New Roman" w:hAnsi="Times New Roman" w:cs="Times New Roman"/>
          <w:color w:val="000000" w:themeColor="text1"/>
        </w:rPr>
        <w:t>compare with</w:t>
      </w:r>
      <w:r w:rsidR="00D756A5">
        <w:rPr>
          <w:rFonts w:ascii="Times New Roman" w:hAnsi="Times New Roman" w:cs="Times New Roman"/>
          <w:color w:val="000000" w:themeColor="text1"/>
        </w:rPr>
        <w:t xml:space="preserve"> our useful heat estimates</w:t>
      </w:r>
      <w:r w:rsidR="00D57A99">
        <w:rPr>
          <w:rFonts w:ascii="Times New Roman" w:hAnsi="Times New Roman" w:cs="Times New Roman"/>
          <w:color w:val="000000" w:themeColor="text1"/>
        </w:rPr>
        <w:t xml:space="preserve">. </w:t>
      </w:r>
      <w:r w:rsidR="004A7428">
        <w:rPr>
          <w:rFonts w:ascii="Times New Roman" w:hAnsi="Times New Roman" w:cs="Times New Roman"/>
          <w:color w:val="000000" w:themeColor="text1"/>
        </w:rPr>
        <w:t xml:space="preserve">We matched the IndustrialHeatEU subsectors </w:t>
      </w:r>
      <w:r w:rsidR="00907880">
        <w:rPr>
          <w:rFonts w:ascii="Times New Roman" w:hAnsi="Times New Roman" w:cs="Times New Roman"/>
          <w:color w:val="000000" w:themeColor="text1"/>
        </w:rPr>
        <w:t xml:space="preserve">categories </w:t>
      </w:r>
      <w:r w:rsidR="004A7428">
        <w:rPr>
          <w:rFonts w:ascii="Times New Roman" w:hAnsi="Times New Roman" w:cs="Times New Roman"/>
          <w:color w:val="000000" w:themeColor="text1"/>
        </w:rPr>
        <w:t>to the Climate Trace sector</w:t>
      </w:r>
      <w:r w:rsidR="00907880">
        <w:rPr>
          <w:rFonts w:ascii="Times New Roman" w:hAnsi="Times New Roman" w:cs="Times New Roman"/>
          <w:color w:val="000000" w:themeColor="text1"/>
        </w:rPr>
        <w:t xml:space="preserve"> categories, which is shown in the appendix</w:t>
      </w:r>
      <w:r w:rsidR="004A7428">
        <w:rPr>
          <w:rFonts w:ascii="Times New Roman" w:hAnsi="Times New Roman" w:cs="Times New Roman"/>
          <w:color w:val="000000" w:themeColor="text1"/>
        </w:rPr>
        <w:t xml:space="preserve">. </w:t>
      </w:r>
    </w:p>
    <w:p w14:paraId="719EC0BA" w14:textId="099D0503" w:rsidR="00772FC8" w:rsidRDefault="00E16287" w:rsidP="00E16287">
      <w:pPr>
        <w:rPr>
          <w:rFonts w:ascii="Times New Roman" w:hAnsi="Times New Roman" w:cs="Times New Roman"/>
          <w:color w:val="000000" w:themeColor="text1"/>
        </w:rPr>
      </w:pPr>
      <w:r w:rsidRPr="00E16287">
        <w:rPr>
          <w:rFonts w:ascii="Times New Roman" w:hAnsi="Times New Roman" w:cs="Times New Roman"/>
          <w:color w:val="000000" w:themeColor="text1"/>
        </w:rPr>
        <w:t>Overall, the facility bottom-up reproduces the country picture well</w:t>
      </w:r>
      <w:r>
        <w:rPr>
          <w:rFonts w:ascii="Times New Roman" w:hAnsi="Times New Roman" w:cs="Times New Roman"/>
          <w:color w:val="000000" w:themeColor="text1"/>
        </w:rPr>
        <w:t>. T</w:t>
      </w:r>
      <w:r w:rsidRPr="00E16287">
        <w:rPr>
          <w:rFonts w:ascii="Times New Roman" w:hAnsi="Times New Roman" w:cs="Times New Roman"/>
          <w:color w:val="000000" w:themeColor="text1"/>
        </w:rPr>
        <w:t>he EU-26</w:t>
      </w:r>
      <w:r>
        <w:rPr>
          <w:rFonts w:ascii="Times New Roman" w:hAnsi="Times New Roman" w:cs="Times New Roman"/>
          <w:color w:val="000000" w:themeColor="text1"/>
        </w:rPr>
        <w:t xml:space="preserve"> </w:t>
      </w:r>
      <w:r w:rsidRPr="00E16287">
        <w:rPr>
          <w:rFonts w:ascii="Times New Roman" w:hAnsi="Times New Roman" w:cs="Times New Roman"/>
          <w:color w:val="000000" w:themeColor="text1"/>
        </w:rPr>
        <w:t>covered-sector total is 556 TWh vs 794 TWh reference (70%), and the largest</w:t>
      </w:r>
      <w:r>
        <w:rPr>
          <w:rFonts w:ascii="Times New Roman" w:hAnsi="Times New Roman" w:cs="Times New Roman"/>
          <w:color w:val="000000" w:themeColor="text1"/>
        </w:rPr>
        <w:t xml:space="preserve"> </w:t>
      </w:r>
      <w:r w:rsidRPr="00E16287">
        <w:rPr>
          <w:rFonts w:ascii="Times New Roman" w:hAnsi="Times New Roman" w:cs="Times New Roman"/>
          <w:color w:val="000000" w:themeColor="text1"/>
        </w:rPr>
        <w:t>industrial countries all land in a plausible band</w:t>
      </w:r>
      <w:r>
        <w:rPr>
          <w:rFonts w:ascii="Times New Roman" w:hAnsi="Times New Roman" w:cs="Times New Roman"/>
          <w:color w:val="000000" w:themeColor="text1"/>
        </w:rPr>
        <w:t>:</w:t>
      </w:r>
      <w:r w:rsidRPr="00E16287">
        <w:rPr>
          <w:rFonts w:ascii="Times New Roman" w:hAnsi="Times New Roman" w:cs="Times New Roman"/>
          <w:color w:val="000000" w:themeColor="text1"/>
        </w:rPr>
        <w:t xml:space="preserve"> DE 71%, FR 82%, ES 73%,</w:t>
      </w:r>
      <w:r>
        <w:rPr>
          <w:rFonts w:ascii="Times New Roman" w:hAnsi="Times New Roman" w:cs="Times New Roman"/>
          <w:color w:val="000000" w:themeColor="text1"/>
        </w:rPr>
        <w:t xml:space="preserve"> </w:t>
      </w:r>
      <w:r w:rsidRPr="00E16287">
        <w:rPr>
          <w:rFonts w:ascii="Times New Roman" w:hAnsi="Times New Roman" w:cs="Times New Roman"/>
          <w:color w:val="000000" w:themeColor="text1"/>
        </w:rPr>
        <w:t>IT 58%, PL 68%, NL 83%.</w:t>
      </w:r>
      <w:r w:rsidRPr="00E16287">
        <w:rPr>
          <w:rFonts w:ascii="Times New Roman" w:hAnsi="Times New Roman" w:cs="Times New Roman"/>
          <w:color w:val="000000" w:themeColor="text1"/>
        </w:rPr>
        <w:t xml:space="preserve"> </w:t>
      </w:r>
      <w:r w:rsidR="00772FC8">
        <w:rPr>
          <w:rFonts w:ascii="Times New Roman" w:hAnsi="Times New Roman" w:cs="Times New Roman"/>
          <w:color w:val="000000" w:themeColor="text1"/>
        </w:rPr>
        <w:t xml:space="preserve">The calculated totals are slightly under </w:t>
      </w:r>
      <w:r w:rsidR="00CF00CA">
        <w:rPr>
          <w:rFonts w:ascii="Times New Roman" w:hAnsi="Times New Roman" w:cs="Times New Roman"/>
          <w:color w:val="000000" w:themeColor="text1"/>
        </w:rPr>
        <w:t xml:space="preserve">the reference totals which is explainable because Climate Trace </w:t>
      </w:r>
      <w:r w:rsidR="009631C4">
        <w:rPr>
          <w:rFonts w:ascii="Times New Roman" w:hAnsi="Times New Roman" w:cs="Times New Roman"/>
          <w:color w:val="000000" w:themeColor="text1"/>
        </w:rPr>
        <w:t xml:space="preserve">does not account for </w:t>
      </w:r>
      <w:r w:rsidR="00E77DDA">
        <w:rPr>
          <w:rFonts w:ascii="Times New Roman" w:hAnsi="Times New Roman" w:cs="Times New Roman"/>
          <w:color w:val="000000" w:themeColor="text1"/>
        </w:rPr>
        <w:t>all</w:t>
      </w:r>
      <w:r w:rsidR="009631C4">
        <w:rPr>
          <w:rFonts w:ascii="Times New Roman" w:hAnsi="Times New Roman" w:cs="Times New Roman"/>
          <w:color w:val="000000" w:themeColor="text1"/>
        </w:rPr>
        <w:t xml:space="preserve"> the facilities</w:t>
      </w:r>
      <w:r w:rsidR="00CF00CA">
        <w:rPr>
          <w:rFonts w:ascii="Times New Roman" w:hAnsi="Times New Roman" w:cs="Times New Roman"/>
          <w:color w:val="000000" w:themeColor="text1"/>
        </w:rPr>
        <w:t xml:space="preserve">. </w:t>
      </w:r>
      <w:r w:rsidR="00DA479D">
        <w:rPr>
          <w:rFonts w:ascii="Times New Roman" w:hAnsi="Times New Roman" w:cs="Times New Roman"/>
          <w:color w:val="000000" w:themeColor="text1"/>
        </w:rPr>
        <w:t xml:space="preserve">Overall, the calculated totals </w:t>
      </w:r>
      <w:r w:rsidR="00213330">
        <w:rPr>
          <w:rFonts w:ascii="Times New Roman" w:hAnsi="Times New Roman" w:cs="Times New Roman"/>
          <w:color w:val="000000" w:themeColor="text1"/>
        </w:rPr>
        <w:t>do</w:t>
      </w:r>
      <w:r w:rsidR="0010242A">
        <w:rPr>
          <w:rFonts w:ascii="Times New Roman" w:hAnsi="Times New Roman" w:cs="Times New Roman"/>
          <w:color w:val="000000" w:themeColor="text1"/>
        </w:rPr>
        <w:t xml:space="preserve"> not go over 50% of the </w:t>
      </w:r>
      <w:r w:rsidR="00244271">
        <w:rPr>
          <w:rFonts w:ascii="Times New Roman" w:hAnsi="Times New Roman" w:cs="Times New Roman"/>
          <w:color w:val="000000" w:themeColor="text1"/>
        </w:rPr>
        <w:t xml:space="preserve">reference </w:t>
      </w:r>
      <w:r w:rsidR="0010242A">
        <w:rPr>
          <w:rFonts w:ascii="Times New Roman" w:hAnsi="Times New Roman" w:cs="Times New Roman"/>
          <w:color w:val="000000" w:themeColor="text1"/>
        </w:rPr>
        <w:t>useful energy</w:t>
      </w:r>
      <w:r w:rsidR="00DA479D">
        <w:rPr>
          <w:rFonts w:ascii="Times New Roman" w:hAnsi="Times New Roman" w:cs="Times New Roman"/>
          <w:color w:val="000000" w:themeColor="text1"/>
        </w:rPr>
        <w:t xml:space="preserve">. </w:t>
      </w:r>
    </w:p>
    <w:p w14:paraId="3BD5806E" w14:textId="1E156134" w:rsidR="00005A84" w:rsidRPr="00005A84" w:rsidRDefault="00005A84" w:rsidP="00005A84">
      <w:pPr>
        <w:rPr>
          <w:rFonts w:ascii="Times New Roman" w:hAnsi="Times New Roman" w:cs="Times New Roman"/>
          <w:color w:val="000000" w:themeColor="text1"/>
        </w:rPr>
      </w:pPr>
      <w:commentRangeStart w:id="0"/>
      <w:r w:rsidRPr="00005A84">
        <w:rPr>
          <w:rFonts w:ascii="Times New Roman" w:hAnsi="Times New Roman" w:cs="Times New Roman"/>
          <w:color w:val="000000" w:themeColor="text1"/>
        </w:rPr>
        <w:t xml:space="preserve">The sector-level totals also match the reference well except for pulp &amp; paper and ceramics &amp; glass. For pulp &amp; paper, Climate TRACE lists 79 pulp mills covering 21.8 Mt of the </w:t>
      </w:r>
      <w:r w:rsidR="00D97F95">
        <w:rPr>
          <w:rFonts w:ascii="Times New Roman" w:hAnsi="Times New Roman" w:cs="Times New Roman"/>
          <w:color w:val="000000" w:themeColor="text1"/>
        </w:rPr>
        <w:t>73.9</w:t>
      </w:r>
      <w:r w:rsidRPr="00005A84">
        <w:rPr>
          <w:rFonts w:ascii="Times New Roman" w:hAnsi="Times New Roman" w:cs="Times New Roman"/>
          <w:color w:val="000000" w:themeColor="text1"/>
        </w:rPr>
        <w:t xml:space="preserve"> Mt EU pulp production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{"citationID":"Nd4KoeEq","properties":{"unsorted":false,"formattedCitation":"(CEPI, 2023)","plainCitation":"(CEPI, 2023)","noteIndex":0},"citationItems":[{"id":316,"uris":["http://zotero.org/users/20280584/items/IHFAVYBD"],"itemData":{"id":316,"type":"webpage","citation-key":"European pulp &amp; paper industry","publisher":"CEPI","title":"European pulp &amp; paper industry","URL":"https://www.cepi.org/wp-content/uploads/2024/09/Key-Statistics-2023-FINAL-2.pdf","accessed":{"date-parts":[["2026",7,16]]},"issued":{"date-parts":[["2023"]]}}}],"schema":"https://github.com/citation-style-language/schema/raw/master/csl-citation.json"}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(CEPI, 2023)</w:t>
      </w:r>
      <w:r>
        <w:rPr>
          <w:rFonts w:ascii="Times New Roman" w:hAnsi="Times New Roman" w:cs="Times New Roman"/>
          <w:color w:val="000000" w:themeColor="text1"/>
        </w:rPr>
        <w:fldChar w:fldCharType="end"/>
      </w:r>
      <w:r w:rsidRPr="00005A84">
        <w:rPr>
          <w:rFonts w:ascii="Times New Roman" w:hAnsi="Times New Roman" w:cs="Times New Roman"/>
          <w:color w:val="000000" w:themeColor="text1"/>
        </w:rPr>
        <w:t xml:space="preserve">, but none of the 716 separate paper &amp; board mills </w:t>
      </w:r>
      <w:r w:rsidR="00E6358E">
        <w:rPr>
          <w:rFonts w:ascii="Times New Roman" w:hAnsi="Times New Roman" w:cs="Times New Roman"/>
          <w:color w:val="000000" w:themeColor="text1"/>
        </w:rPr>
        <w:fldChar w:fldCharType="begin"/>
      </w:r>
      <w:r w:rsidR="00E6358E">
        <w:rPr>
          <w:rFonts w:ascii="Times New Roman" w:hAnsi="Times New Roman" w:cs="Times New Roman"/>
          <w:color w:val="000000" w:themeColor="text1"/>
        </w:rPr>
        <w:instrText xml:space="preserve"> ADDIN ZOTERO_ITEM CSL_CITATION {"citationID":"2m2pOjdB","properties":{"unsorted":false,"formattedCitation":"(CEPI, 2023)","plainCitation":"(CEPI, 2023)","noteIndex":0},"citationItems":[{"id":316,"uris":["http://zotero.org/users/20280584/items/IHFAVYBD"],"itemData":{"id":316,"type":"webpage","citation-key":"European pulp &amp; paper industry","publisher":"CEPI","title":"European pulp &amp; paper industry","URL":"https://www.cepi.org/wp-content/uploads/2024/09/Key-Statistics-2023-FINAL-2.pdf","accessed":{"date-parts":[["2026",7,16]]},"issued":{"date-parts":[["2023"]]}}}],"schema":"https://github.com/citation-style-language/schema/raw/master/csl-citation.json"} </w:instrText>
      </w:r>
      <w:r w:rsidR="00E6358E">
        <w:rPr>
          <w:rFonts w:ascii="Times New Roman" w:hAnsi="Times New Roman" w:cs="Times New Roman"/>
          <w:color w:val="000000" w:themeColor="text1"/>
        </w:rPr>
        <w:fldChar w:fldCharType="separate"/>
      </w:r>
      <w:r w:rsidR="00E6358E">
        <w:rPr>
          <w:rFonts w:ascii="Times New Roman" w:hAnsi="Times New Roman" w:cs="Times New Roman"/>
          <w:noProof/>
          <w:color w:val="000000" w:themeColor="text1"/>
        </w:rPr>
        <w:t>(CEPI, 2023)</w:t>
      </w:r>
      <w:r w:rsidR="00E6358E">
        <w:rPr>
          <w:rFonts w:ascii="Times New Roman" w:hAnsi="Times New Roman" w:cs="Times New Roman"/>
          <w:color w:val="000000" w:themeColor="text1"/>
        </w:rPr>
        <w:fldChar w:fldCharType="end"/>
      </w:r>
      <w:r w:rsidRPr="00005A84">
        <w:rPr>
          <w:rFonts w:ascii="Times New Roman" w:hAnsi="Times New Roman" w:cs="Times New Roman"/>
          <w:color w:val="000000" w:themeColor="text1"/>
        </w:rPr>
        <w:t>. Because the IndustryHeat-EU reference spans the whole pulp-and-paper sector</w:t>
      </w:r>
      <w:r w:rsidR="000A668B">
        <w:rPr>
          <w:rFonts w:ascii="Times New Roman" w:hAnsi="Times New Roman" w:cs="Times New Roman"/>
          <w:color w:val="000000" w:themeColor="text1"/>
        </w:rPr>
        <w:t xml:space="preserve">, </w:t>
      </w:r>
      <w:r w:rsidRPr="00005A84">
        <w:rPr>
          <w:rFonts w:ascii="Times New Roman" w:hAnsi="Times New Roman" w:cs="Times New Roman"/>
          <w:color w:val="000000" w:themeColor="text1"/>
        </w:rPr>
        <w:t xml:space="preserve">pulp and paper-drying </w:t>
      </w:r>
      <w:r w:rsidR="000A668B">
        <w:rPr>
          <w:rFonts w:ascii="Times New Roman" w:hAnsi="Times New Roman" w:cs="Times New Roman"/>
          <w:color w:val="000000" w:themeColor="text1"/>
        </w:rPr>
        <w:t>steam,</w:t>
      </w:r>
      <w:r w:rsidRPr="00005A84">
        <w:rPr>
          <w:rFonts w:ascii="Times New Roman" w:hAnsi="Times New Roman" w:cs="Times New Roman"/>
          <w:color w:val="000000" w:themeColor="text1"/>
        </w:rPr>
        <w:t xml:space="preserve"> the bottom-up captures 27% of its heat, the shortfall being the uncovered paper sector. For ceramics &amp; glass, Climate TRACE lists only glass facilities, covering ~55% of EU glass production 20 of ~3</w:t>
      </w:r>
      <w:r w:rsidR="005F004E">
        <w:rPr>
          <w:rFonts w:ascii="Times New Roman" w:hAnsi="Times New Roman" w:cs="Times New Roman"/>
          <w:color w:val="000000" w:themeColor="text1"/>
        </w:rPr>
        <w:t>7</w:t>
      </w:r>
      <w:r w:rsidR="002F7A2D">
        <w:rPr>
          <w:rFonts w:ascii="Times New Roman" w:hAnsi="Times New Roman" w:cs="Times New Roman"/>
          <w:color w:val="000000" w:themeColor="text1"/>
        </w:rPr>
        <w:t>.5</w:t>
      </w:r>
      <w:r w:rsidRPr="00005A84">
        <w:rPr>
          <w:rFonts w:ascii="Times New Roman" w:hAnsi="Times New Roman" w:cs="Times New Roman"/>
          <w:color w:val="000000" w:themeColor="text1"/>
        </w:rPr>
        <w:t xml:space="preserve"> Mt</w:t>
      </w:r>
      <w:r w:rsidR="00AB1B8C">
        <w:rPr>
          <w:rFonts w:ascii="Times New Roman" w:hAnsi="Times New Roman" w:cs="Times New Roman"/>
          <w:color w:val="000000" w:themeColor="text1"/>
        </w:rPr>
        <w:t xml:space="preserve"> </w:t>
      </w:r>
      <w:r w:rsidR="00AB1B8C">
        <w:rPr>
          <w:rFonts w:ascii="Times New Roman" w:hAnsi="Times New Roman" w:cs="Times New Roman"/>
          <w:color w:val="000000" w:themeColor="text1"/>
        </w:rPr>
        <w:fldChar w:fldCharType="begin"/>
      </w:r>
      <w:r w:rsidR="00AB1B8C">
        <w:rPr>
          <w:rFonts w:ascii="Times New Roman" w:hAnsi="Times New Roman" w:cs="Times New Roman"/>
          <w:color w:val="000000" w:themeColor="text1"/>
        </w:rPr>
        <w:instrText xml:space="preserve"> ADDIN ZOTERO_ITEM CSL_CITATION {"citationID":"JFqAAqVc","properties":{"unsorted":false,"formattedCitation":"(GAE STATISTICAL REPORT 2025-2026, n.d.)","plainCitation":"(GAE STATISTICAL REPORT 2025-2026, n.d.)","noteIndex":0},"citationItems":[{"id":318,"uris":["http://zotero.org/users/20280584/items/7XCHDTJS"],"itemData":{"id":318,"type":"report","citation-key":"GAESTATISTICALREPORT","publisher":"Glass Alliance Europe","title":"GAE STATISTICAL REPORT 2025-2026","URL":"https://www.wko.at/oe/industrie/glasindustrie/statistical-report-glass-alliance-europe.pdf","accessed":{"date-parts":[["2026",7,16]]}}}],"schema":"https://github.com/citation-style-language/schema/raw/master/csl-citation.json"} </w:instrText>
      </w:r>
      <w:r w:rsidR="00AB1B8C">
        <w:rPr>
          <w:rFonts w:ascii="Times New Roman" w:hAnsi="Times New Roman" w:cs="Times New Roman"/>
          <w:color w:val="000000" w:themeColor="text1"/>
        </w:rPr>
        <w:fldChar w:fldCharType="separate"/>
      </w:r>
      <w:r w:rsidR="00AB1B8C">
        <w:rPr>
          <w:rFonts w:ascii="Times New Roman" w:hAnsi="Times New Roman" w:cs="Times New Roman"/>
          <w:noProof/>
          <w:color w:val="000000" w:themeColor="text1"/>
        </w:rPr>
        <w:t>(GAE STATISTICAL REPORT 2025-2026, n.d.)</w:t>
      </w:r>
      <w:r w:rsidR="00AB1B8C">
        <w:rPr>
          <w:rFonts w:ascii="Times New Roman" w:hAnsi="Times New Roman" w:cs="Times New Roman"/>
          <w:color w:val="000000" w:themeColor="text1"/>
        </w:rPr>
        <w:fldChar w:fldCharType="end"/>
      </w:r>
      <w:r w:rsidRPr="00005A84">
        <w:rPr>
          <w:rFonts w:ascii="Times New Roman" w:hAnsi="Times New Roman" w:cs="Times New Roman"/>
          <w:color w:val="000000" w:themeColor="text1"/>
        </w:rPr>
        <w:t>. Glass itself matches reasonably</w:t>
      </w:r>
      <w:r w:rsidR="00BC2113">
        <w:rPr>
          <w:rFonts w:ascii="Times New Roman" w:hAnsi="Times New Roman" w:cs="Times New Roman"/>
          <w:color w:val="000000" w:themeColor="text1"/>
        </w:rPr>
        <w:t>.</w:t>
      </w:r>
      <w:r w:rsidRPr="00005A84">
        <w:rPr>
          <w:rFonts w:ascii="Times New Roman" w:hAnsi="Times New Roman" w:cs="Times New Roman"/>
          <w:color w:val="000000" w:themeColor="text1"/>
        </w:rPr>
        <w:t xml:space="preserve"> </w:t>
      </w:r>
      <w:r w:rsidR="00BC2113">
        <w:rPr>
          <w:rFonts w:ascii="Times New Roman" w:hAnsi="Times New Roman" w:cs="Times New Roman"/>
          <w:color w:val="000000" w:themeColor="text1"/>
        </w:rPr>
        <w:t>T</w:t>
      </w:r>
      <w:r w:rsidRPr="00005A84">
        <w:rPr>
          <w:rFonts w:ascii="Times New Roman" w:hAnsi="Times New Roman" w:cs="Times New Roman"/>
          <w:color w:val="000000" w:themeColor="text1"/>
        </w:rPr>
        <w:t xml:space="preserve">he reference column also bundles ceramics, brick and refractories </w:t>
      </w:r>
      <w:r w:rsidR="00BC2113">
        <w:rPr>
          <w:rFonts w:ascii="Times New Roman" w:hAnsi="Times New Roman" w:cs="Times New Roman"/>
          <w:color w:val="000000" w:themeColor="text1"/>
        </w:rPr>
        <w:t xml:space="preserve">which is </w:t>
      </w:r>
      <w:r w:rsidRPr="00005A84">
        <w:rPr>
          <w:rFonts w:ascii="Times New Roman" w:hAnsi="Times New Roman" w:cs="Times New Roman"/>
          <w:color w:val="000000" w:themeColor="text1"/>
        </w:rPr>
        <w:t>~85% of its heat, mostly &gt;1000 °C kiln firing</w:t>
      </w:r>
      <w:r w:rsidR="00040BDE">
        <w:rPr>
          <w:rFonts w:ascii="Times New Roman" w:hAnsi="Times New Roman" w:cs="Times New Roman"/>
          <w:color w:val="000000" w:themeColor="text1"/>
        </w:rPr>
        <w:t>,</w:t>
      </w:r>
      <w:r w:rsidRPr="00005A84">
        <w:rPr>
          <w:rFonts w:ascii="Times New Roman" w:hAnsi="Times New Roman" w:cs="Times New Roman"/>
          <w:color w:val="000000" w:themeColor="text1"/>
        </w:rPr>
        <w:t xml:space="preserve"> </w:t>
      </w:r>
      <w:r w:rsidR="00BC2113">
        <w:rPr>
          <w:rFonts w:ascii="Times New Roman" w:hAnsi="Times New Roman" w:cs="Times New Roman"/>
          <w:color w:val="000000" w:themeColor="text1"/>
        </w:rPr>
        <w:t>that</w:t>
      </w:r>
      <w:r w:rsidRPr="00005A84">
        <w:rPr>
          <w:rFonts w:ascii="Times New Roman" w:hAnsi="Times New Roman" w:cs="Times New Roman"/>
          <w:color w:val="000000" w:themeColor="text1"/>
        </w:rPr>
        <w:t xml:space="preserve"> we do not model.</w:t>
      </w:r>
      <w:r w:rsidR="00C04794">
        <w:rPr>
          <w:rFonts w:ascii="Times New Roman" w:hAnsi="Times New Roman" w:cs="Times New Roman"/>
          <w:color w:val="000000" w:themeColor="text1"/>
        </w:rPr>
        <w:t xml:space="preserve"> </w:t>
      </w:r>
      <w:r w:rsidR="00BF2948">
        <w:rPr>
          <w:rFonts w:ascii="Times New Roman" w:hAnsi="Times New Roman" w:cs="Times New Roman"/>
          <w:color w:val="000000" w:themeColor="text1"/>
        </w:rPr>
        <w:t xml:space="preserve">(check </w:t>
      </w:r>
      <w:r w:rsidR="00AD0E32">
        <w:rPr>
          <w:rFonts w:ascii="Times New Roman" w:hAnsi="Times New Roman" w:cs="Times New Roman"/>
          <w:color w:val="000000" w:themeColor="text1"/>
        </w:rPr>
        <w:t xml:space="preserve">and verify </w:t>
      </w:r>
      <w:r w:rsidR="00BF2948">
        <w:rPr>
          <w:rFonts w:ascii="Times New Roman" w:hAnsi="Times New Roman" w:cs="Times New Roman"/>
          <w:color w:val="000000" w:themeColor="text1"/>
        </w:rPr>
        <w:t>this last statement)</w:t>
      </w:r>
    </w:p>
    <w:p w14:paraId="4E448171" w14:textId="557481A7" w:rsidR="00F13727" w:rsidRDefault="00F13727" w:rsidP="00DE0FB7">
      <w:pPr>
        <w:rPr>
          <w:rFonts w:ascii="Times New Roman" w:hAnsi="Times New Roman" w:cs="Times New Roman"/>
          <w:color w:val="000000" w:themeColor="text1"/>
        </w:rPr>
      </w:pPr>
      <w:r w:rsidRPr="003D1F5C">
        <w:rPr>
          <w:rFonts w:ascii="Times New Roman" w:hAnsi="Times New Roman" w:cs="Times New Roman"/>
          <w:color w:val="000000" w:themeColor="text1"/>
        </w:rPr>
        <w:t>Because each country's food total is fitted to the JRC reference, the food estimate cannot be independently validated against it</w:t>
      </w:r>
      <w:r w:rsidR="00BB4832" w:rsidRPr="003D1F5C">
        <w:rPr>
          <w:rFonts w:ascii="Times New Roman" w:hAnsi="Times New Roman" w:cs="Times New Roman"/>
          <w:color w:val="000000" w:themeColor="text1"/>
        </w:rPr>
        <w:t>. The</w:t>
      </w:r>
      <w:r w:rsidRPr="003D1F5C">
        <w:rPr>
          <w:rFonts w:ascii="Times New Roman" w:hAnsi="Times New Roman" w:cs="Times New Roman"/>
          <w:color w:val="000000" w:themeColor="text1"/>
        </w:rPr>
        <w:t xml:space="preserve"> emissions data only set the within-country allocation. Textiles keeps its emissions-derived level and so remains an independent (if emissions-dependent) estimate.</w:t>
      </w:r>
      <w:commentRangeEnd w:id="0"/>
      <w:r w:rsidR="00F26489">
        <w:rPr>
          <w:rStyle w:val="CommentReference"/>
          <w:rFonts w:ascii="Times New Roman" w:hAnsi="Times New Roman" w:cs="Times New Roman"/>
          <w:color w:val="000000" w:themeColor="text1"/>
          <w:sz w:val="24"/>
          <w:szCs w:val="24"/>
        </w:rPr>
        <w:commentReference w:id="0"/>
      </w:r>
    </w:p>
    <w:p w14:paraId="6374C506" w14:textId="3702E794" w:rsidR="00B17DE5" w:rsidRDefault="00B17DE5" w:rsidP="00146155">
      <w:pPr>
        <w:jc w:val="center"/>
        <w:rPr>
          <w:rFonts w:ascii="Times New Roman" w:hAnsi="Times New Roman" w:cs="Times New Roman"/>
          <w:color w:val="000000" w:themeColor="text1"/>
        </w:rPr>
      </w:pPr>
      <w:r w:rsidRPr="00B17DE5">
        <w:rPr>
          <w:rFonts w:ascii="Times New Roman" w:hAnsi="Times New Roman" w:cs="Times New Roman"/>
          <w:color w:val="000000" w:themeColor="text1"/>
        </w:rPr>
        <w:lastRenderedPageBreak/>
        <w:drawing>
          <wp:inline distT="0" distB="0" distL="0" distR="0" wp14:anchorId="057ADBFB" wp14:editId="5555DD09">
            <wp:extent cx="5549900" cy="4927600"/>
            <wp:effectExtent l="0" t="0" r="0" b="0"/>
            <wp:docPr id="586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9004" name=""/>
                    <pic:cNvPicPr/>
                  </pic:nvPicPr>
                  <pic:blipFill>
                    <a:blip r:embed="rId14"/>
                    <a:stretch>
                      <a:fillRect/>
                    </a:stretch>
                  </pic:blipFill>
                  <pic:spPr>
                    <a:xfrm>
                      <a:off x="0" y="0"/>
                      <a:ext cx="5549900" cy="4927600"/>
                    </a:xfrm>
                    <a:prstGeom prst="rect">
                      <a:avLst/>
                    </a:prstGeom>
                  </pic:spPr>
                </pic:pic>
              </a:graphicData>
            </a:graphic>
          </wp:inline>
        </w:drawing>
      </w:r>
    </w:p>
    <w:p w14:paraId="199C8CC0" w14:textId="6DE06171" w:rsidR="00F5410F" w:rsidRPr="003D1F5C" w:rsidRDefault="00F5410F" w:rsidP="00146155">
      <w:pPr>
        <w:jc w:val="center"/>
        <w:rPr>
          <w:rFonts w:ascii="Times New Roman" w:hAnsi="Times New Roman" w:cs="Times New Roman"/>
          <w:color w:val="000000" w:themeColor="text1"/>
        </w:rPr>
      </w:pPr>
      <w:r w:rsidRPr="00F5410F">
        <w:rPr>
          <w:rFonts w:ascii="Times New Roman" w:hAnsi="Times New Roman" w:cs="Times New Roman"/>
          <w:color w:val="000000" w:themeColor="text1"/>
        </w:rPr>
        <w:drawing>
          <wp:inline distT="0" distB="0" distL="0" distR="0" wp14:anchorId="5407298E" wp14:editId="31D21004">
            <wp:extent cx="4889500" cy="2641600"/>
            <wp:effectExtent l="0" t="0" r="0" b="0"/>
            <wp:docPr id="126887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6323" name=""/>
                    <pic:cNvPicPr/>
                  </pic:nvPicPr>
                  <pic:blipFill>
                    <a:blip r:embed="rId15"/>
                    <a:stretch>
                      <a:fillRect/>
                    </a:stretch>
                  </pic:blipFill>
                  <pic:spPr>
                    <a:xfrm>
                      <a:off x="0" y="0"/>
                      <a:ext cx="4889500" cy="2641600"/>
                    </a:xfrm>
                    <a:prstGeom prst="rect">
                      <a:avLst/>
                    </a:prstGeom>
                  </pic:spPr>
                </pic:pic>
              </a:graphicData>
            </a:graphic>
          </wp:inline>
        </w:drawing>
      </w:r>
    </w:p>
    <w:p w14:paraId="0D630748" w14:textId="26F5117F" w:rsidR="00DE0FB7" w:rsidRPr="003D1F5C" w:rsidRDefault="00DE0FB7" w:rsidP="002C2DAF">
      <w:pPr>
        <w:pStyle w:val="Heading3"/>
        <w:rPr>
          <w:rFonts w:ascii="Times New Roman" w:hAnsi="Times New Roman" w:cs="Times New Roman"/>
        </w:rPr>
      </w:pPr>
      <w:r w:rsidRPr="003D1F5C">
        <w:rPr>
          <w:rFonts w:ascii="Times New Roman" w:hAnsi="Times New Roman" w:cs="Times New Roman"/>
        </w:rPr>
        <w:lastRenderedPageBreak/>
        <w:t xml:space="preserve">2.5 Heat </w:t>
      </w:r>
      <w:r w:rsidR="003514B7">
        <w:rPr>
          <w:rFonts w:ascii="Times New Roman" w:hAnsi="Times New Roman" w:cs="Times New Roman"/>
        </w:rPr>
        <w:t xml:space="preserve">generation and </w:t>
      </w:r>
      <w:r w:rsidRPr="003D1F5C">
        <w:rPr>
          <w:rFonts w:ascii="Times New Roman" w:hAnsi="Times New Roman" w:cs="Times New Roman"/>
        </w:rPr>
        <w:t>load profile</w:t>
      </w:r>
    </w:p>
    <w:p w14:paraId="0DF41BCA" w14:textId="1C9B6CD4" w:rsidR="00232BB1" w:rsidRPr="00232BB1" w:rsidRDefault="00232BB1" w:rsidP="00232BB1">
      <w:pPr>
        <w:pStyle w:val="Heading4"/>
        <w:rPr>
          <w:rFonts w:ascii="Times New Roman" w:hAnsi="Times New Roman" w:cs="Times New Roman"/>
        </w:rPr>
      </w:pPr>
      <w:r w:rsidRPr="00232BB1">
        <w:rPr>
          <w:rFonts w:ascii="Times New Roman" w:hAnsi="Times New Roman" w:cs="Times New Roman"/>
        </w:rPr>
        <w:t xml:space="preserve">2.5.1 </w:t>
      </w:r>
      <w:r w:rsidRPr="00232BB1">
        <w:rPr>
          <w:rFonts w:ascii="Times New Roman" w:hAnsi="Times New Roman" w:cs="Times New Roman"/>
        </w:rPr>
        <w:t xml:space="preserve">System </w:t>
      </w:r>
      <w:r w:rsidR="009528CA">
        <w:rPr>
          <w:rFonts w:ascii="Times New Roman" w:hAnsi="Times New Roman" w:cs="Times New Roman"/>
        </w:rPr>
        <w:t>C</w:t>
      </w:r>
      <w:r w:rsidRPr="00232BB1">
        <w:rPr>
          <w:rFonts w:ascii="Times New Roman" w:hAnsi="Times New Roman" w:cs="Times New Roman"/>
        </w:rPr>
        <w:t>onfiguration</w:t>
      </w:r>
    </w:p>
    <w:p w14:paraId="21AF87C7" w14:textId="77777777" w:rsidR="00054A49" w:rsidRDefault="00232BB1" w:rsidP="00054A49">
      <w:pPr>
        <w:rPr>
          <w:rFonts w:ascii="Times New Roman" w:hAnsi="Times New Roman" w:cs="Times New Roman"/>
          <w:color w:val="000000" w:themeColor="text1"/>
        </w:rPr>
      </w:pPr>
      <w:r w:rsidRPr="00232BB1">
        <w:rPr>
          <w:rFonts w:ascii="Times New Roman" w:hAnsi="Times New Roman" w:cs="Times New Roman"/>
          <w:color w:val="000000" w:themeColor="text1"/>
        </w:rPr>
        <w:t>Each facility is modelled as a single on-site solar PV array feeding two independent, temperature-split technology chains</w:t>
      </w:r>
      <w:r w:rsidR="00531D58">
        <w:rPr>
          <w:rFonts w:ascii="Times New Roman" w:hAnsi="Times New Roman" w:cs="Times New Roman"/>
          <w:color w:val="000000" w:themeColor="text1"/>
        </w:rPr>
        <w:t>: industrial heat pump and industrial heat battery</w:t>
      </w:r>
      <w:r w:rsidR="00054A49">
        <w:rPr>
          <w:rFonts w:ascii="Times New Roman" w:hAnsi="Times New Roman" w:cs="Times New Roman"/>
          <w:color w:val="000000" w:themeColor="text1"/>
        </w:rPr>
        <w:t>:</w:t>
      </w:r>
      <w:r w:rsidRPr="00232BB1">
        <w:rPr>
          <w:rFonts w:ascii="Times New Roman" w:hAnsi="Times New Roman" w:cs="Times New Roman"/>
          <w:color w:val="000000" w:themeColor="text1"/>
        </w:rPr>
        <w:t xml:space="preserve"> </w:t>
      </w:r>
    </w:p>
    <w:p w14:paraId="768329F7" w14:textId="2E140D7D" w:rsidR="00054A49" w:rsidRPr="00342D3F" w:rsidRDefault="00054A49" w:rsidP="00054A49">
      <w:pPr>
        <w:rPr>
          <w:rFonts w:ascii="Times New Roman" w:hAnsi="Times New Roman" w:cs="Times New Roman" w:hint="eastAsia"/>
          <w:color w:val="000000" w:themeColor="text1"/>
        </w:rPr>
      </w:pPr>
      <w:r w:rsidRPr="00342D3F">
        <w:rPr>
          <w:rFonts w:ascii="Times New Roman" w:hAnsi="Times New Roman" w:cs="Times New Roman" w:hint="eastAsia"/>
          <w:color w:val="000000" w:themeColor="text1"/>
        </w:rPr>
        <w:t xml:space="preserve">The &gt;200 </w:t>
      </w:r>
      <w:r w:rsidRPr="00342D3F">
        <w:rPr>
          <w:rFonts w:ascii="Times New Roman" w:hAnsi="Times New Roman" w:cs="Times New Roman" w:hint="eastAsia"/>
          <w:color w:val="000000" w:themeColor="text1"/>
        </w:rPr>
        <w:t>°</w:t>
      </w:r>
      <w:r w:rsidRPr="00342D3F">
        <w:rPr>
          <w:rFonts w:ascii="Times New Roman" w:hAnsi="Times New Roman" w:cs="Times New Roman" w:hint="eastAsia"/>
          <w:color w:val="000000" w:themeColor="text1"/>
        </w:rPr>
        <w:t>C IHB chain</w:t>
      </w:r>
      <w:r w:rsidR="00FF0018">
        <w:rPr>
          <w:rFonts w:ascii="Times New Roman" w:hAnsi="Times New Roman" w:cs="Times New Roman"/>
          <w:color w:val="000000" w:themeColor="text1"/>
        </w:rPr>
        <w:t>:</w:t>
      </w:r>
      <w:r w:rsidRPr="00342D3F">
        <w:rPr>
          <w:rFonts w:ascii="Times New Roman" w:hAnsi="Times New Roman" w:cs="Times New Roman" w:hint="eastAsia"/>
          <w:color w:val="000000" w:themeColor="text1"/>
        </w:rPr>
        <w:t xml:space="preserve"> solar electricity </w:t>
      </w:r>
      <w:r w:rsidRPr="00342D3F">
        <w:rPr>
          <w:rFonts w:ascii="Times New Roman" w:hAnsi="Times New Roman" w:cs="Times New Roman" w:hint="eastAsia"/>
          <w:color w:val="000000" w:themeColor="text1"/>
        </w:rPr>
        <w:t>→</w:t>
      </w:r>
      <w:r w:rsidRPr="00342D3F">
        <w:rPr>
          <w:rFonts w:ascii="Times New Roman" w:hAnsi="Times New Roman" w:cs="Times New Roman" w:hint="eastAsia"/>
          <w:color w:val="000000" w:themeColor="text1"/>
        </w:rPr>
        <w:t xml:space="preserve"> </w:t>
      </w:r>
      <w:r>
        <w:rPr>
          <w:rFonts w:ascii="Times New Roman" w:hAnsi="Times New Roman" w:cs="Times New Roman"/>
          <w:color w:val="000000" w:themeColor="text1"/>
        </w:rPr>
        <w:t>IHB</w:t>
      </w:r>
      <w:r w:rsidRPr="00342D3F">
        <w:rPr>
          <w:rFonts w:ascii="Times New Roman" w:hAnsi="Times New Roman" w:cs="Times New Roman" w:hint="eastAsia"/>
          <w:color w:val="000000" w:themeColor="text1"/>
        </w:rPr>
        <w:t xml:space="preserve"> </w:t>
      </w:r>
    </w:p>
    <w:p w14:paraId="576DAFCF" w14:textId="6D2710F5" w:rsidR="00DD1870" w:rsidRDefault="00054A49" w:rsidP="00DE0FB7">
      <w:pPr>
        <w:rPr>
          <w:rFonts w:ascii="Times New Roman" w:hAnsi="Times New Roman" w:cs="Times New Roman"/>
          <w:color w:val="000000" w:themeColor="text1"/>
        </w:rPr>
      </w:pPr>
      <w:r w:rsidRPr="00342D3F">
        <w:rPr>
          <w:rFonts w:ascii="Times New Roman" w:hAnsi="Times New Roman" w:cs="Times New Roman" w:hint="eastAsia"/>
          <w:color w:val="000000" w:themeColor="text1"/>
        </w:rPr>
        <w:t xml:space="preserve">The &lt;200 </w:t>
      </w:r>
      <w:r w:rsidRPr="00342D3F">
        <w:rPr>
          <w:rFonts w:ascii="Times New Roman" w:hAnsi="Times New Roman" w:cs="Times New Roman" w:hint="eastAsia"/>
          <w:color w:val="000000" w:themeColor="text1"/>
        </w:rPr>
        <w:t>°</w:t>
      </w:r>
      <w:r w:rsidRPr="00342D3F">
        <w:rPr>
          <w:rFonts w:ascii="Times New Roman" w:hAnsi="Times New Roman" w:cs="Times New Roman" w:hint="eastAsia"/>
          <w:color w:val="000000" w:themeColor="text1"/>
        </w:rPr>
        <w:t>C heat-pump chain</w:t>
      </w:r>
      <w:r w:rsidR="00FF0018">
        <w:rPr>
          <w:rFonts w:ascii="Times New Roman" w:hAnsi="Times New Roman" w:cs="Times New Roman"/>
          <w:color w:val="000000" w:themeColor="text1"/>
        </w:rPr>
        <w:t>:</w:t>
      </w:r>
      <w:r w:rsidRPr="00342D3F">
        <w:rPr>
          <w:rFonts w:ascii="Times New Roman" w:hAnsi="Times New Roman" w:cs="Times New Roman" w:hint="eastAsia"/>
          <w:color w:val="000000" w:themeColor="text1"/>
        </w:rPr>
        <w:t xml:space="preserve"> solar </w:t>
      </w:r>
      <w:r w:rsidRPr="00342D3F">
        <w:rPr>
          <w:rFonts w:ascii="Times New Roman" w:hAnsi="Times New Roman" w:cs="Times New Roman" w:hint="eastAsia"/>
          <w:color w:val="000000" w:themeColor="text1"/>
        </w:rPr>
        <w:t>→</w:t>
      </w:r>
      <w:r w:rsidRPr="00342D3F">
        <w:rPr>
          <w:rFonts w:ascii="Times New Roman" w:hAnsi="Times New Roman" w:cs="Times New Roman" w:hint="eastAsia"/>
          <w:color w:val="000000" w:themeColor="text1"/>
        </w:rPr>
        <w:t xml:space="preserve"> heat pump </w:t>
      </w:r>
      <w:r w:rsidRPr="00342D3F">
        <w:rPr>
          <w:rFonts w:ascii="Times New Roman" w:hAnsi="Times New Roman" w:cs="Times New Roman" w:hint="eastAsia"/>
          <w:color w:val="000000" w:themeColor="text1"/>
        </w:rPr>
        <w:t>→</w:t>
      </w:r>
      <w:r w:rsidRPr="00342D3F">
        <w:rPr>
          <w:rFonts w:ascii="Times New Roman" w:hAnsi="Times New Roman" w:cs="Times New Roman" w:hint="eastAsia"/>
          <w:color w:val="000000" w:themeColor="text1"/>
        </w:rPr>
        <w:t xml:space="preserve"> warm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115"/>
        <w:gridCol w:w="567"/>
        <w:gridCol w:w="3666"/>
      </w:tblGrid>
      <w:tr w:rsidR="00DD1870" w:rsidRPr="00DD1870" w14:paraId="4CDCE75B" w14:textId="77777777">
        <w:trPr>
          <w:tblHeader/>
          <w:tblCellSpacing w:w="15" w:type="dxa"/>
        </w:trPr>
        <w:tc>
          <w:tcPr>
            <w:tcW w:w="0" w:type="auto"/>
            <w:vAlign w:val="center"/>
            <w:hideMark/>
          </w:tcPr>
          <w:p w14:paraId="0E51FB32" w14:textId="77777777" w:rsidR="00DD1870" w:rsidRPr="00DD1870" w:rsidRDefault="00DD1870" w:rsidP="00DD1870">
            <w:pPr>
              <w:rPr>
                <w:rFonts w:ascii="Times New Roman" w:hAnsi="Times New Roman" w:cs="Times New Roman"/>
                <w:b/>
                <w:bCs/>
                <w:color w:val="000000" w:themeColor="text1"/>
              </w:rPr>
            </w:pPr>
            <w:r w:rsidRPr="00DD1870">
              <w:rPr>
                <w:rFonts w:ascii="Times New Roman" w:hAnsi="Times New Roman" w:cs="Times New Roman"/>
                <w:b/>
                <w:bCs/>
                <w:color w:val="000000" w:themeColor="text1"/>
              </w:rPr>
              <w:t>Heat demand band</w:t>
            </w:r>
          </w:p>
        </w:tc>
        <w:tc>
          <w:tcPr>
            <w:tcW w:w="0" w:type="auto"/>
            <w:vAlign w:val="center"/>
            <w:hideMark/>
          </w:tcPr>
          <w:p w14:paraId="7A1E57F2" w14:textId="77777777" w:rsidR="00DD1870" w:rsidRPr="00DD1870" w:rsidRDefault="00DD1870" w:rsidP="00DD1870">
            <w:pPr>
              <w:rPr>
                <w:rFonts w:ascii="Times New Roman" w:hAnsi="Times New Roman" w:cs="Times New Roman"/>
                <w:b/>
                <w:bCs/>
                <w:color w:val="000000" w:themeColor="text1"/>
              </w:rPr>
            </w:pPr>
            <w:r w:rsidRPr="00DD1870">
              <w:rPr>
                <w:rFonts w:ascii="Times New Roman" w:hAnsi="Times New Roman" w:cs="Times New Roman"/>
                <w:b/>
                <w:bCs/>
                <w:color w:val="000000" w:themeColor="text1"/>
              </w:rPr>
              <w:t>Technology</w:t>
            </w:r>
          </w:p>
        </w:tc>
        <w:tc>
          <w:tcPr>
            <w:tcW w:w="0" w:type="auto"/>
            <w:vAlign w:val="center"/>
            <w:hideMark/>
          </w:tcPr>
          <w:p w14:paraId="7920D440" w14:textId="77777777" w:rsidR="00DD1870" w:rsidRPr="00DD1870" w:rsidRDefault="00DD1870" w:rsidP="00DD1870">
            <w:pPr>
              <w:rPr>
                <w:rFonts w:ascii="Times New Roman" w:hAnsi="Times New Roman" w:cs="Times New Roman"/>
                <w:b/>
                <w:bCs/>
                <w:color w:val="000000" w:themeColor="text1"/>
              </w:rPr>
            </w:pPr>
            <w:r w:rsidRPr="00DD1870">
              <w:rPr>
                <w:rFonts w:ascii="Times New Roman" w:hAnsi="Times New Roman" w:cs="Times New Roman"/>
                <w:b/>
                <w:bCs/>
                <w:color w:val="000000" w:themeColor="text1"/>
              </w:rPr>
              <w:t>COP</w:t>
            </w:r>
          </w:p>
        </w:tc>
        <w:tc>
          <w:tcPr>
            <w:tcW w:w="0" w:type="auto"/>
            <w:vAlign w:val="center"/>
            <w:hideMark/>
          </w:tcPr>
          <w:p w14:paraId="7B7B8652" w14:textId="77777777" w:rsidR="00DD1870" w:rsidRPr="00DD1870" w:rsidRDefault="00DD1870" w:rsidP="00DD1870">
            <w:pPr>
              <w:rPr>
                <w:rFonts w:ascii="Times New Roman" w:hAnsi="Times New Roman" w:cs="Times New Roman"/>
                <w:b/>
                <w:bCs/>
                <w:color w:val="000000" w:themeColor="text1"/>
              </w:rPr>
            </w:pPr>
            <w:r w:rsidRPr="00DD1870">
              <w:rPr>
                <w:rFonts w:ascii="Times New Roman" w:hAnsi="Times New Roman" w:cs="Times New Roman"/>
                <w:b/>
                <w:bCs/>
                <w:color w:val="000000" w:themeColor="text1"/>
              </w:rPr>
              <w:t>Notes</w:t>
            </w:r>
          </w:p>
        </w:tc>
      </w:tr>
      <w:tr w:rsidR="00DD1870" w:rsidRPr="00DD1870" w14:paraId="16A2E54C" w14:textId="77777777">
        <w:trPr>
          <w:tblCellSpacing w:w="15" w:type="dxa"/>
        </w:trPr>
        <w:tc>
          <w:tcPr>
            <w:tcW w:w="0" w:type="auto"/>
            <w:vAlign w:val="center"/>
            <w:hideMark/>
          </w:tcPr>
          <w:p w14:paraId="51A479BB"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&lt;100°C</w:t>
            </w:r>
          </w:p>
        </w:tc>
        <w:tc>
          <w:tcPr>
            <w:tcW w:w="0" w:type="auto"/>
            <w:vAlign w:val="center"/>
            <w:hideMark/>
          </w:tcPr>
          <w:p w14:paraId="2DDED573"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Industrial heat pump (low-temperature)</w:t>
            </w:r>
          </w:p>
        </w:tc>
        <w:tc>
          <w:tcPr>
            <w:tcW w:w="0" w:type="auto"/>
            <w:vAlign w:val="center"/>
            <w:hideMark/>
          </w:tcPr>
          <w:p w14:paraId="58AF6070"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2.7</w:t>
            </w:r>
          </w:p>
        </w:tc>
        <w:tc>
          <w:tcPr>
            <w:tcW w:w="0" w:type="auto"/>
            <w:vAlign w:val="center"/>
            <w:hideMark/>
          </w:tcPr>
          <w:p w14:paraId="5B138359" w14:textId="77777777" w:rsidR="00DD1870" w:rsidRPr="00DD1870" w:rsidRDefault="00DD1870" w:rsidP="00DD1870">
            <w:pPr>
              <w:rPr>
                <w:rFonts w:ascii="Times New Roman" w:hAnsi="Times New Roman" w:cs="Times New Roman"/>
                <w:color w:val="000000" w:themeColor="text1"/>
              </w:rPr>
            </w:pPr>
          </w:p>
        </w:tc>
      </w:tr>
      <w:tr w:rsidR="00DD1870" w:rsidRPr="00DD1870" w14:paraId="1C42316D" w14:textId="77777777">
        <w:trPr>
          <w:tblCellSpacing w:w="15" w:type="dxa"/>
        </w:trPr>
        <w:tc>
          <w:tcPr>
            <w:tcW w:w="0" w:type="auto"/>
            <w:vAlign w:val="center"/>
            <w:hideMark/>
          </w:tcPr>
          <w:p w14:paraId="024340AC"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100–200°C</w:t>
            </w:r>
          </w:p>
        </w:tc>
        <w:tc>
          <w:tcPr>
            <w:tcW w:w="0" w:type="auto"/>
            <w:vAlign w:val="center"/>
            <w:hideMark/>
          </w:tcPr>
          <w:p w14:paraId="6914B277"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Industrial heat pump (steam)</w:t>
            </w:r>
          </w:p>
        </w:tc>
        <w:tc>
          <w:tcPr>
            <w:tcW w:w="0" w:type="auto"/>
            <w:vAlign w:val="center"/>
            <w:hideMark/>
          </w:tcPr>
          <w:p w14:paraId="5A0F70F9"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1.8</w:t>
            </w:r>
          </w:p>
        </w:tc>
        <w:tc>
          <w:tcPr>
            <w:tcW w:w="0" w:type="auto"/>
            <w:vAlign w:val="center"/>
            <w:hideMark/>
          </w:tcPr>
          <w:p w14:paraId="1D6DE6F6"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Upper limit of the heat-pump pathway (~200°C)</w:t>
            </w:r>
          </w:p>
        </w:tc>
      </w:tr>
      <w:tr w:rsidR="00DD1870" w:rsidRPr="00DD1870" w14:paraId="0719F3C6" w14:textId="77777777">
        <w:trPr>
          <w:tblCellSpacing w:w="15" w:type="dxa"/>
        </w:trPr>
        <w:tc>
          <w:tcPr>
            <w:tcW w:w="0" w:type="auto"/>
            <w:vAlign w:val="center"/>
            <w:hideMark/>
          </w:tcPr>
          <w:p w14:paraId="326EF612"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&gt;200°C, up to ~1,500°C</w:t>
            </w:r>
          </w:p>
        </w:tc>
        <w:tc>
          <w:tcPr>
            <w:tcW w:w="0" w:type="auto"/>
            <w:vAlign w:val="center"/>
            <w:hideMark/>
          </w:tcPr>
          <w:p w14:paraId="65E2D15A" w14:textId="76BE8F95" w:rsidR="00DD1870" w:rsidRPr="00DD1870" w:rsidRDefault="00531D58" w:rsidP="00DD1870">
            <w:pPr>
              <w:rPr>
                <w:rFonts w:ascii="Times New Roman" w:hAnsi="Times New Roman" w:cs="Times New Roman"/>
                <w:color w:val="000000" w:themeColor="text1"/>
              </w:rPr>
            </w:pPr>
            <w:r>
              <w:rPr>
                <w:rFonts w:ascii="Times New Roman" w:hAnsi="Times New Roman" w:cs="Times New Roman"/>
                <w:color w:val="000000" w:themeColor="text1"/>
              </w:rPr>
              <w:t>I</w:t>
            </w:r>
            <w:r>
              <w:rPr>
                <w:rFonts w:ascii="Times New Roman" w:hAnsi="Times New Roman" w:cs="Times New Roman"/>
                <w:color w:val="000000" w:themeColor="text1"/>
              </w:rPr>
              <w:t>ndustrial heat battery</w:t>
            </w:r>
          </w:p>
        </w:tc>
        <w:tc>
          <w:tcPr>
            <w:tcW w:w="0" w:type="auto"/>
            <w:vAlign w:val="center"/>
            <w:hideMark/>
          </w:tcPr>
          <w:p w14:paraId="4986481B"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1.0</w:t>
            </w:r>
          </w:p>
        </w:tc>
        <w:tc>
          <w:tcPr>
            <w:tcW w:w="0" w:type="auto"/>
            <w:vAlign w:val="center"/>
            <w:hideMark/>
          </w:tcPr>
          <w:p w14:paraId="3F89088E" w14:textId="77777777" w:rsidR="00DD1870" w:rsidRPr="00DD1870" w:rsidRDefault="00DD1870" w:rsidP="00DD1870">
            <w:pPr>
              <w:rPr>
                <w:rFonts w:ascii="Times New Roman" w:hAnsi="Times New Roman" w:cs="Times New Roman"/>
                <w:color w:val="000000" w:themeColor="text1"/>
              </w:rPr>
            </w:pPr>
            <w:r w:rsidRPr="00DD1870">
              <w:rPr>
                <w:rFonts w:ascii="Times New Roman" w:hAnsi="Times New Roman" w:cs="Times New Roman"/>
                <w:color w:val="000000" w:themeColor="text1"/>
              </w:rPr>
              <w:t>No efficiency multiplier</w:t>
            </w:r>
          </w:p>
        </w:tc>
      </w:tr>
    </w:tbl>
    <w:p w14:paraId="5C2EA52D" w14:textId="77777777" w:rsidR="00A17292" w:rsidRDefault="00A17292" w:rsidP="00342D3F">
      <w:pPr>
        <w:rPr>
          <w:rFonts w:ascii="Times New Roman" w:hAnsi="Times New Roman" w:cs="Times New Roman"/>
          <w:color w:val="000000" w:themeColor="text1"/>
        </w:rPr>
      </w:pPr>
    </w:p>
    <w:p w14:paraId="43022454" w14:textId="2D9F87EF" w:rsidR="00232BB1" w:rsidRPr="00232BB1" w:rsidRDefault="00232BB1" w:rsidP="00342D3F">
      <w:pPr>
        <w:rPr>
          <w:rFonts w:ascii="Times New Roman" w:hAnsi="Times New Roman" w:cs="Times New Roman"/>
          <w:color w:val="000000" w:themeColor="text1"/>
        </w:rPr>
      </w:pPr>
      <w:r w:rsidRPr="00232BB1">
        <w:rPr>
          <w:rFonts w:ascii="Times New Roman" w:hAnsi="Times New Roman" w:cs="Times New Roman"/>
          <w:color w:val="000000" w:themeColor="text1"/>
        </w:rPr>
        <w:t>Every facility therefore uses whichever chains its temperature profile requires</w:t>
      </w:r>
      <w:r w:rsidR="00617F7D">
        <w:rPr>
          <w:rFonts w:ascii="Times New Roman" w:hAnsi="Times New Roman" w:cs="Times New Roman"/>
          <w:color w:val="000000" w:themeColor="text1"/>
        </w:rPr>
        <w:t xml:space="preserve">. A </w:t>
      </w:r>
      <w:r w:rsidRPr="00232BB1">
        <w:rPr>
          <w:rFonts w:ascii="Times New Roman" w:hAnsi="Times New Roman" w:cs="Times New Roman"/>
          <w:color w:val="000000" w:themeColor="text1"/>
        </w:rPr>
        <w:t>food plant is served almost entirely by heat pumps, a cement plant almost entirely by the resistive battery.</w:t>
      </w:r>
    </w:p>
    <w:p w14:paraId="27911322" w14:textId="63E65FAB" w:rsidR="0062696C" w:rsidRPr="004F33E9" w:rsidRDefault="0062696C" w:rsidP="004F33E9">
      <w:pPr>
        <w:pStyle w:val="Heading4"/>
        <w:rPr>
          <w:rFonts w:ascii="Times New Roman" w:hAnsi="Times New Roman" w:cs="Times New Roman"/>
        </w:rPr>
      </w:pPr>
      <w:r w:rsidRPr="004F33E9">
        <w:rPr>
          <w:rFonts w:ascii="Times New Roman" w:hAnsi="Times New Roman" w:cs="Times New Roman"/>
        </w:rPr>
        <w:t xml:space="preserve">2.5.2 </w:t>
      </w:r>
      <w:r w:rsidR="00787D09" w:rsidRPr="004F33E9">
        <w:rPr>
          <w:rFonts w:ascii="Times New Roman" w:hAnsi="Times New Roman" w:cs="Times New Roman"/>
        </w:rPr>
        <w:t xml:space="preserve">Flat </w:t>
      </w:r>
      <w:r w:rsidR="003A77D2">
        <w:rPr>
          <w:rFonts w:ascii="Times New Roman" w:hAnsi="Times New Roman" w:cs="Times New Roman"/>
        </w:rPr>
        <w:t>L</w:t>
      </w:r>
      <w:r w:rsidR="00787D09" w:rsidRPr="004F33E9">
        <w:rPr>
          <w:rFonts w:ascii="Times New Roman" w:hAnsi="Times New Roman" w:cs="Times New Roman"/>
        </w:rPr>
        <w:t xml:space="preserve">oad </w:t>
      </w:r>
      <w:r w:rsidR="003A77D2">
        <w:rPr>
          <w:rFonts w:ascii="Times New Roman" w:hAnsi="Times New Roman" w:cs="Times New Roman"/>
        </w:rPr>
        <w:t>A</w:t>
      </w:r>
      <w:r w:rsidR="00787D09" w:rsidRPr="004F33E9">
        <w:rPr>
          <w:rFonts w:ascii="Times New Roman" w:hAnsi="Times New Roman" w:cs="Times New Roman"/>
        </w:rPr>
        <w:t>ssumption</w:t>
      </w:r>
    </w:p>
    <w:p w14:paraId="6DD1AB05" w14:textId="7FE1D32E" w:rsidR="00787D09" w:rsidRPr="00787D09" w:rsidRDefault="00787D09" w:rsidP="00787D09">
      <w:pPr>
        <w:rPr>
          <w:rFonts w:ascii="Times New Roman" w:hAnsi="Times New Roman" w:cs="Times New Roman"/>
          <w:color w:val="000000" w:themeColor="text1"/>
        </w:rPr>
      </w:pPr>
      <w:r w:rsidRPr="00787D09">
        <w:rPr>
          <w:rFonts w:ascii="Times New Roman" w:hAnsi="Times New Roman" w:cs="Times New Roman"/>
          <w:color w:val="000000" w:themeColor="text1"/>
        </w:rPr>
        <w:t>Heat demand is estimated only at annual resolution (production × specific energy consumption × fossil share); no facility-level hourly or seasonal load data are available from Climate TRACE or the underlying benchmarks. Replaceable heat is therefore modelled as a flat, constant hourly load equal to the annual replaceable heat divided by 8,760 hours. This implies no diurnal ramping and no seasonal variation, and it treats average load as peak load for sizing purposes. It is a deliberate simplification driven by the annual aggregation step.</w:t>
      </w:r>
    </w:p>
    <w:p w14:paraId="15F959F5" w14:textId="5A1BF21E" w:rsidR="0062696C" w:rsidRPr="004F33E9" w:rsidRDefault="0062696C" w:rsidP="004F33E9">
      <w:pPr>
        <w:pStyle w:val="Heading4"/>
        <w:rPr>
          <w:rFonts w:ascii="Times New Roman" w:hAnsi="Times New Roman" w:cs="Times New Roman"/>
        </w:rPr>
      </w:pPr>
      <w:r w:rsidRPr="004F33E9">
        <w:rPr>
          <w:rFonts w:ascii="Times New Roman" w:hAnsi="Times New Roman" w:cs="Times New Roman"/>
        </w:rPr>
        <w:t xml:space="preserve">2.5.3 </w:t>
      </w:r>
      <w:r w:rsidR="00787D09" w:rsidRPr="004F33E9">
        <w:rPr>
          <w:rFonts w:ascii="Times New Roman" w:hAnsi="Times New Roman" w:cs="Times New Roman"/>
        </w:rPr>
        <w:t xml:space="preserve">Heat </w:t>
      </w:r>
      <w:r w:rsidR="007D181D">
        <w:rPr>
          <w:rFonts w:ascii="Times New Roman" w:hAnsi="Times New Roman" w:cs="Times New Roman"/>
        </w:rPr>
        <w:t>D</w:t>
      </w:r>
      <w:r w:rsidR="00787D09" w:rsidRPr="004F33E9">
        <w:rPr>
          <w:rFonts w:ascii="Times New Roman" w:hAnsi="Times New Roman" w:cs="Times New Roman"/>
        </w:rPr>
        <w:t>emand by</w:t>
      </w:r>
      <w:r w:rsidR="007D181D">
        <w:rPr>
          <w:rFonts w:ascii="Times New Roman" w:hAnsi="Times New Roman" w:cs="Times New Roman"/>
        </w:rPr>
        <w:t xml:space="preserve"> T</w:t>
      </w:r>
      <w:r w:rsidR="00787D09" w:rsidRPr="004F33E9">
        <w:rPr>
          <w:rFonts w:ascii="Times New Roman" w:hAnsi="Times New Roman" w:cs="Times New Roman"/>
        </w:rPr>
        <w:t xml:space="preserve">emperature and </w:t>
      </w:r>
      <w:r w:rsidR="007D181D">
        <w:rPr>
          <w:rFonts w:ascii="Times New Roman" w:hAnsi="Times New Roman" w:cs="Times New Roman"/>
        </w:rPr>
        <w:t>M</w:t>
      </w:r>
      <w:r w:rsidR="00787D09" w:rsidRPr="004F33E9">
        <w:rPr>
          <w:rFonts w:ascii="Times New Roman" w:hAnsi="Times New Roman" w:cs="Times New Roman"/>
        </w:rPr>
        <w:t xml:space="preserve">apping to </w:t>
      </w:r>
      <w:r w:rsidR="007D181D">
        <w:rPr>
          <w:rFonts w:ascii="Times New Roman" w:hAnsi="Times New Roman" w:cs="Times New Roman"/>
        </w:rPr>
        <w:t>T</w:t>
      </w:r>
      <w:r w:rsidR="00787D09" w:rsidRPr="004F33E9">
        <w:rPr>
          <w:rFonts w:ascii="Times New Roman" w:hAnsi="Times New Roman" w:cs="Times New Roman"/>
        </w:rPr>
        <w:t xml:space="preserve">echnology </w:t>
      </w:r>
    </w:p>
    <w:p w14:paraId="1F39D87C" w14:textId="699B05B6" w:rsidR="00787D09" w:rsidRDefault="00787D09" w:rsidP="00787D09">
      <w:pPr>
        <w:rPr>
          <w:rFonts w:ascii="Times New Roman" w:hAnsi="Times New Roman" w:cs="Times New Roman"/>
          <w:color w:val="000000" w:themeColor="text1"/>
        </w:rPr>
      </w:pPr>
      <w:r w:rsidRPr="00787D09">
        <w:rPr>
          <w:rFonts w:ascii="Times New Roman" w:hAnsi="Times New Roman" w:cs="Times New Roman"/>
          <w:color w:val="000000" w:themeColor="text1"/>
        </w:rPr>
        <w:t>Each facility's heat is split across five temperature bands (&lt;100, 100–200, 200–500, 500–1,000, and &gt;1,000 °C) using process recipes drawn from industry benchmarks</w:t>
      </w:r>
      <w:r w:rsidR="003428A7">
        <w:rPr>
          <w:rFonts w:ascii="Times New Roman" w:hAnsi="Times New Roman" w:cs="Times New Roman"/>
          <w:color w:val="000000" w:themeColor="text1"/>
        </w:rPr>
        <w:t xml:space="preserve"> </w:t>
      </w:r>
      <w:r w:rsidR="003428A7">
        <w:rPr>
          <w:rFonts w:ascii="Times New Roman" w:hAnsi="Times New Roman" w:cs="Times New Roman"/>
          <w:color w:val="000000" w:themeColor="text1"/>
        </w:rPr>
        <w:fldChar w:fldCharType="begin"/>
      </w:r>
      <w:r w:rsidR="003428A7">
        <w:rPr>
          <w:rFonts w:ascii="Times New Roman" w:hAnsi="Times New Roman" w:cs="Times New Roman"/>
          <w:color w:val="000000" w:themeColor="text1"/>
        </w:rPr>
        <w:instrText xml:space="preserve"> ADDIN ZOTERO_ITEM CSL_CITATION {"citationID":"tHFMu9xz","properties":{"unsorted":false,"formattedCitation":"(Pezzutto et al., n.d.)","plainCitation":"(Pezzutto et al., n.d.)","noteIndex":0},"citationItems":[{"id":314,"uris":["http://zotero.org/users/20280584/items/8BSZ4EKV"],"itemData":{"id":314,"type":"article-journal","citation-key":"pezzuttoD23WP2Report","language":"en","source":"Zotero","title":"D2.3 WP2 Report – Open Data Set for the EU28","author":[{"family":"Pezzutto","given":"Prepared Simon"},{"family":"Zambotti","given":"Stefano"},{"family":"Croce","given":"Silvia"},{"family":"Zambelli","given":"Pietro"},{"family":"Scaramuzzino","given":"Chiara"},{"family":"Pascuas","given":"Ramón Pascual"},{"family":"Haas","given":"Franziska"},{"family":"Lucchi","given":"Elena"},{"family":"Valle","given":"Nives Della"},{"family":"Zubaryeva","given":"Alyona"},{"family":"Müller","given":"Andreas"}]}}],"schema":"https://github.com/citation-style-language/schema/raw/master/csl-citation.json"} </w:instrText>
      </w:r>
      <w:r w:rsidR="003428A7">
        <w:rPr>
          <w:rFonts w:ascii="Times New Roman" w:hAnsi="Times New Roman" w:cs="Times New Roman"/>
          <w:color w:val="000000" w:themeColor="text1"/>
        </w:rPr>
        <w:fldChar w:fldCharType="separate"/>
      </w:r>
      <w:r w:rsidR="003428A7">
        <w:rPr>
          <w:rFonts w:ascii="Times New Roman" w:hAnsi="Times New Roman" w:cs="Times New Roman"/>
          <w:noProof/>
          <w:color w:val="000000" w:themeColor="text1"/>
        </w:rPr>
        <w:t>(Pezzutto et al., n.d.)</w:t>
      </w:r>
      <w:r w:rsidR="003428A7">
        <w:rPr>
          <w:rFonts w:ascii="Times New Roman" w:hAnsi="Times New Roman" w:cs="Times New Roman"/>
          <w:color w:val="000000" w:themeColor="text1"/>
        </w:rPr>
        <w:fldChar w:fldCharType="end"/>
      </w:r>
      <w:r w:rsidR="00A21703">
        <w:rPr>
          <w:rFonts w:ascii="Times New Roman" w:hAnsi="Times New Roman" w:cs="Times New Roman"/>
          <w:color w:val="000000" w:themeColor="text1"/>
        </w:rPr>
        <w:t>.</w:t>
      </w:r>
      <w:r w:rsidRPr="00787D09">
        <w:rPr>
          <w:rFonts w:ascii="Times New Roman" w:hAnsi="Times New Roman" w:cs="Times New Roman"/>
          <w:color w:val="000000" w:themeColor="text1"/>
        </w:rPr>
        <w:t xml:space="preserve"> </w:t>
      </w:r>
      <w:r w:rsidR="00A21703">
        <w:rPr>
          <w:rFonts w:ascii="Times New Roman" w:hAnsi="Times New Roman" w:cs="Times New Roman"/>
          <w:color w:val="000000" w:themeColor="text1"/>
        </w:rPr>
        <w:t>E</w:t>
      </w:r>
      <w:r w:rsidRPr="00787D09">
        <w:rPr>
          <w:rFonts w:ascii="Times New Roman" w:hAnsi="Times New Roman" w:cs="Times New Roman"/>
          <w:color w:val="000000" w:themeColor="text1"/>
        </w:rPr>
        <w:t>very benchmark process carries both a heat intensity and a characteristic temperature profile, so a facility's total heat is distributed across bands according to the actual thermodynamics of the processes it runs (e.g. cement clinker calcination falls mostly above 1,000 °C, textile finishing mostly below 200 °C). Technology is then assigned band by band</w:t>
      </w:r>
      <w:r w:rsidR="003428A7">
        <w:rPr>
          <w:rFonts w:ascii="Times New Roman" w:hAnsi="Times New Roman" w:cs="Times New Roman"/>
          <w:color w:val="000000" w:themeColor="text1"/>
        </w:rPr>
        <w:t>.</w:t>
      </w:r>
      <w:r w:rsidRPr="00787D09">
        <w:rPr>
          <w:rFonts w:ascii="Times New Roman" w:hAnsi="Times New Roman" w:cs="Times New Roman"/>
          <w:color w:val="000000" w:themeColor="text1"/>
        </w:rPr>
        <w:t xml:space="preserve"> </w:t>
      </w:r>
      <w:r w:rsidR="003428A7">
        <w:rPr>
          <w:rFonts w:ascii="Times New Roman" w:hAnsi="Times New Roman" w:cs="Times New Roman"/>
          <w:color w:val="000000" w:themeColor="text1"/>
        </w:rPr>
        <w:t>T</w:t>
      </w:r>
      <w:r w:rsidRPr="00787D09">
        <w:rPr>
          <w:rFonts w:ascii="Times New Roman" w:hAnsi="Times New Roman" w:cs="Times New Roman"/>
          <w:color w:val="000000" w:themeColor="text1"/>
        </w:rPr>
        <w:t>he two sub-200 °C bands to the heat pumps and all higher bands to the resistive heat battery</w:t>
      </w:r>
      <w:r w:rsidR="00206C86">
        <w:rPr>
          <w:rFonts w:ascii="Times New Roman" w:hAnsi="Times New Roman" w:cs="Times New Roman"/>
          <w:color w:val="000000" w:themeColor="text1"/>
        </w:rPr>
        <w:t xml:space="preserve">. A </w:t>
      </w:r>
      <w:r w:rsidRPr="00787D09">
        <w:rPr>
          <w:rFonts w:ascii="Times New Roman" w:hAnsi="Times New Roman" w:cs="Times New Roman"/>
          <w:color w:val="000000" w:themeColor="text1"/>
        </w:rPr>
        <w:t>single facility is typically served by a mix of both. Across the mapped fleet</w:t>
      </w:r>
      <w:r w:rsidR="00C029C3">
        <w:rPr>
          <w:rFonts w:ascii="Times New Roman" w:hAnsi="Times New Roman" w:cs="Times New Roman"/>
          <w:color w:val="000000" w:themeColor="text1"/>
        </w:rPr>
        <w:t>,</w:t>
      </w:r>
      <w:r w:rsidRPr="00787D09">
        <w:rPr>
          <w:rFonts w:ascii="Times New Roman" w:hAnsi="Times New Roman" w:cs="Times New Roman"/>
          <w:color w:val="000000" w:themeColor="text1"/>
        </w:rPr>
        <w:t xml:space="preserve"> this places about a quarter of replaceable heat </w:t>
      </w:r>
      <w:r w:rsidRPr="00787D09">
        <w:rPr>
          <w:rFonts w:ascii="Times New Roman" w:hAnsi="Times New Roman" w:cs="Times New Roman"/>
          <w:color w:val="000000" w:themeColor="text1"/>
        </w:rPr>
        <w:lastRenderedPageBreak/>
        <w:t>(the &lt;200 °C bands) on efficient heat pumps and about three-quarters (&gt;200 °C) on the resistive thermal battery, which is the dominant driver of both cost and the required solar and land.</w:t>
      </w:r>
    </w:p>
    <w:p w14:paraId="1ABE625D" w14:textId="1166FAEF" w:rsidR="007079B2" w:rsidRDefault="007079B2" w:rsidP="00787D09">
      <w:pPr>
        <w:rPr>
          <w:rFonts w:ascii="Times New Roman" w:hAnsi="Times New Roman" w:cs="Times New Roman"/>
          <w:color w:val="000000" w:themeColor="text1"/>
        </w:rPr>
      </w:pPr>
      <w:r>
        <w:rPr>
          <w:rFonts w:ascii="Times New Roman" w:hAnsi="Times New Roman" w:cs="Times New Roman"/>
          <w:color w:val="000000" w:themeColor="text1"/>
        </w:rPr>
        <w:t>This is the general breakdown of the temperature bands:</w:t>
      </w:r>
    </w:p>
    <w:p w14:paraId="157D6911" w14:textId="5C2051A3" w:rsidR="00F46B3F" w:rsidRPr="00F46B3F" w:rsidRDefault="00F46B3F" w:rsidP="00EF2F37">
      <w:pPr>
        <w:ind w:firstLine="720"/>
        <w:rPr>
          <w:rFonts w:ascii="Times New Roman" w:hAnsi="Times New Roman" w:cs="Times New Roman"/>
          <w:color w:val="000000" w:themeColor="text1"/>
        </w:rPr>
      </w:pPr>
      <w:r w:rsidRPr="00F46B3F">
        <w:rPr>
          <w:rFonts w:ascii="Times New Roman" w:hAnsi="Times New Roman" w:cs="Times New Roman"/>
          <w:color w:val="000000" w:themeColor="text1"/>
        </w:rPr>
        <w:t>E_replaceable, band_b  =  replaceable_heat_mwh  ×  ( heat_band_b / Σ heat_band )</w:t>
      </w:r>
    </w:p>
    <w:p w14:paraId="1AE4C7A3" w14:textId="65A9C428" w:rsidR="00F46B3F" w:rsidRPr="00F46B3F" w:rsidRDefault="00F46B3F" w:rsidP="00F46B3F">
      <w:pPr>
        <w:rPr>
          <w:rFonts w:ascii="Times New Roman" w:hAnsi="Times New Roman" w:cs="Times New Roman"/>
          <w:color w:val="000000" w:themeColor="text1"/>
        </w:rPr>
      </w:pPr>
      <w:r w:rsidRPr="00F46B3F">
        <w:rPr>
          <w:rFonts w:ascii="Times New Roman" w:hAnsi="Times New Roman" w:cs="Times New Roman"/>
          <w:color w:val="000000" w:themeColor="text1"/>
        </w:rPr>
        <w:t>Then each band becomes its own flat load stream:</w:t>
      </w:r>
    </w:p>
    <w:p w14:paraId="55CB73DB" w14:textId="77777777" w:rsidR="00F46B3F" w:rsidRPr="00F46B3F" w:rsidRDefault="00F46B3F" w:rsidP="00EF2F37">
      <w:pPr>
        <w:ind w:firstLine="720"/>
        <w:rPr>
          <w:rFonts w:ascii="Times New Roman" w:hAnsi="Times New Roman" w:cs="Times New Roman"/>
          <w:color w:val="000000" w:themeColor="text1"/>
        </w:rPr>
      </w:pPr>
      <w:r w:rsidRPr="00F46B3F">
        <w:rPr>
          <w:rFonts w:ascii="Times New Roman" w:hAnsi="Times New Roman" w:cs="Times New Roman"/>
          <w:color w:val="000000" w:themeColor="text1"/>
        </w:rPr>
        <w:t>load_b (MW)        = E_replaceable,b / 8760</w:t>
      </w:r>
    </w:p>
    <w:p w14:paraId="7172AF39" w14:textId="31FAFB5F" w:rsidR="00DE0FB7" w:rsidRPr="003D1F5C" w:rsidRDefault="00DE0FB7" w:rsidP="002C2DAF">
      <w:pPr>
        <w:pStyle w:val="Heading3"/>
        <w:rPr>
          <w:rFonts w:ascii="Times New Roman" w:hAnsi="Times New Roman" w:cs="Times New Roman"/>
        </w:rPr>
      </w:pPr>
      <w:r w:rsidRPr="003D1F5C">
        <w:rPr>
          <w:rFonts w:ascii="Times New Roman" w:hAnsi="Times New Roman" w:cs="Times New Roman"/>
        </w:rPr>
        <w:t xml:space="preserve">2.6 Solar </w:t>
      </w:r>
      <w:r w:rsidR="003240AC">
        <w:rPr>
          <w:rFonts w:ascii="Times New Roman" w:hAnsi="Times New Roman" w:cs="Times New Roman"/>
        </w:rPr>
        <w:t>Radiation per Facility</w:t>
      </w:r>
    </w:p>
    <w:p w14:paraId="2C4503BA" w14:textId="77777777" w:rsidR="007108FD" w:rsidRDefault="007108FD" w:rsidP="00DE0FB7">
      <w:pPr>
        <w:rPr>
          <w:rFonts w:ascii="Times New Roman" w:hAnsi="Times New Roman" w:cs="Times New Roman"/>
          <w:color w:val="000000" w:themeColor="text1"/>
        </w:rPr>
      </w:pPr>
      <w:r w:rsidRPr="007108FD">
        <w:rPr>
          <w:rFonts w:ascii="Times New Roman" w:hAnsi="Times New Roman" w:cs="Times New Roman"/>
          <w:color w:val="000000" w:themeColor="text1"/>
        </w:rPr>
        <w:t>Hourly photovoltaic output for each facility is retrieved from the PVGIS seriescalc API using the PVGIS-ERA5 reanalysis database for the calendar year 2023. Each site is modelled as a 1 kWp system so output is normalized per installed kilowatt-peak; panel tilt is set equal to the site's latitude, azimuth to due south (0° in the Northern Hemisphere, 180° in the Southern), and system losses to zero, giving an idealized resource to which losses can be applied later in sizing. The returned hourly AC power is converted to kW per kWp, its UTC timestamps are converted to the local timezone at each coordinate (via timezonefinder), floored to the hour, de-duplicated, and reindexed to a complete 8,760-hour local series with any missing hours set to zero. Two summary metrics are then derived per facility: the annual yield (the sum of the hourly series, in kWh per kWp per year) and the capacity factor (annual yield / 8,760).</w:t>
      </w:r>
    </w:p>
    <w:p w14:paraId="5C4AFFDD" w14:textId="130D0B3F" w:rsidR="000707D9" w:rsidRDefault="000707D9" w:rsidP="00DE0FB7">
      <w:pPr>
        <w:rPr>
          <w:rFonts w:ascii="Times New Roman" w:hAnsi="Times New Roman" w:cs="Times New Roman"/>
          <w:color w:val="000000" w:themeColor="text1"/>
        </w:rPr>
      </w:pPr>
      <w:r w:rsidRPr="000707D9">
        <w:rPr>
          <w:rFonts w:ascii="Times New Roman" w:hAnsi="Times New Roman" w:cs="Times New Roman"/>
          <w:color w:val="000000" w:themeColor="text1"/>
        </w:rPr>
        <w:t>Across the mapped facilities the annual yield has a median of 1,333 and a mean of 1,412 kWh/kWp, with every site falling inside the ~900–2,000 kWh/kWp band expected for European latitudes under the stated tilt and loss assumptions. Yield correlates strongly and negatively with latitude (Pearson r ≈ −0.92), and the spatial pattern reproduces the known European solar map — bright across Iberia, Italy and Greece, dark across the Nordics, the UK and the Baltics. The hourly profiles show the correct physical shape: a midday-peaked diurnal cycle with zero output overnight and a summer-peaked seasonal cycle. Representative sites span the resource range, from Cyprus (~2,049 kWh/kWp) through central France (~1,318) to northern Sweden at 67 °N (~967). These profiles supply the solar generation used to size the colocated PV against each facility's heat load, with land-limited capacity set by an assumed utility-scale power density.</w:t>
      </w:r>
    </w:p>
    <w:p w14:paraId="44E923DD" w14:textId="7B740086" w:rsidR="008C668E" w:rsidRPr="007108FD" w:rsidRDefault="008C668E" w:rsidP="00DE0FB7">
      <w:pPr>
        <w:rPr>
          <w:rFonts w:ascii="Times New Roman" w:hAnsi="Times New Roman" w:cs="Times New Roman"/>
          <w:color w:val="000000" w:themeColor="text1"/>
        </w:rPr>
      </w:pPr>
      <w:r w:rsidRPr="007108FD">
        <w:rPr>
          <w:rFonts w:ascii="Times New Roman" w:hAnsi="Times New Roman" w:cs="Times New Roman"/>
          <w:color w:val="000000" w:themeColor="text1"/>
        </w:rPr>
        <w:lastRenderedPageBreak/>
        <w:drawing>
          <wp:inline distT="0" distB="0" distL="0" distR="0" wp14:anchorId="23996EA2" wp14:editId="503610EC">
            <wp:extent cx="5156200" cy="3733800"/>
            <wp:effectExtent l="0" t="0" r="0" b="0"/>
            <wp:docPr id="160255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59777" name=""/>
                    <pic:cNvPicPr/>
                  </pic:nvPicPr>
                  <pic:blipFill>
                    <a:blip r:embed="rId16"/>
                    <a:stretch>
                      <a:fillRect/>
                    </a:stretch>
                  </pic:blipFill>
                  <pic:spPr>
                    <a:xfrm>
                      <a:off x="0" y="0"/>
                      <a:ext cx="5156200" cy="3733800"/>
                    </a:xfrm>
                    <a:prstGeom prst="rect">
                      <a:avLst/>
                    </a:prstGeom>
                  </pic:spPr>
                </pic:pic>
              </a:graphicData>
            </a:graphic>
          </wp:inline>
        </w:drawing>
      </w:r>
    </w:p>
    <w:p w14:paraId="7A38B68C" w14:textId="09511A21" w:rsidR="00DE0FB7" w:rsidRPr="003D1F5C" w:rsidRDefault="00DE0FB7" w:rsidP="002C2DAF">
      <w:pPr>
        <w:pStyle w:val="Heading3"/>
        <w:rPr>
          <w:rFonts w:ascii="Times New Roman" w:hAnsi="Times New Roman" w:cs="Times New Roman"/>
        </w:rPr>
      </w:pPr>
      <w:r w:rsidRPr="003D1F5C">
        <w:rPr>
          <w:rFonts w:ascii="Times New Roman" w:hAnsi="Times New Roman" w:cs="Times New Roman"/>
        </w:rPr>
        <w:t>2.7 Land availability for colocated solar</w:t>
      </w:r>
    </w:p>
    <w:p w14:paraId="6CC00414" w14:textId="77777777"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GEE zonal statistics; 5 km point buffer (15 km reserved for sensitivity); ESA WorldCover at 30 m.</w:t>
      </w:r>
    </w:p>
    <w:p w14:paraId="1D6970C6" w14:textId="69318547"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Suitability mask: slope &gt;</w:t>
      </w:r>
      <w:r w:rsidR="00E54565" w:rsidRPr="003D1F5C">
        <w:rPr>
          <w:rFonts w:ascii="Times New Roman" w:hAnsi="Times New Roman" w:cs="Times New Roman"/>
          <w:color w:val="C00000"/>
        </w:rPr>
        <w:t xml:space="preserve"> </w:t>
      </w:r>
      <w:r w:rsidRPr="003D1F5C">
        <w:rPr>
          <w:rFonts w:ascii="Times New Roman" w:hAnsi="Times New Roman" w:cs="Times New Roman"/>
          <w:color w:val="C00000"/>
        </w:rPr>
        <w:t>5° (SRTM + Copernicus DEM above 60°N), WDPA + 100 m buffer.</w:t>
      </w:r>
    </w:p>
    <w:p w14:paraId="711818FE" w14:textId="77777777"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Available land = bare/sparse + cropland; exclusions. Screening-metric caveats.</w:t>
      </w:r>
    </w:p>
    <w:p w14:paraId="13E75EA1" w14:textId="15DA2F0F" w:rsidR="002032CF" w:rsidRDefault="002032CF" w:rsidP="00DE0FB7">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Land availability is a cap in the optimization. If the full load with 90% reliability and land cap doesn’t solve, then the floor is dropped, unserved is penalized and achieved reliability percentage is given. </w:t>
      </w:r>
    </w:p>
    <w:p w14:paraId="229F83E4" w14:textId="15A1B226" w:rsidR="00226338" w:rsidRDefault="00226338" w:rsidP="00DE0FB7">
      <w:pPr>
        <w:rPr>
          <w:rFonts w:ascii="Times New Roman" w:hAnsi="Times New Roman" w:cs="Times New Roman"/>
          <w:color w:val="000000" w:themeColor="text1"/>
        </w:rPr>
      </w:pPr>
      <w:r w:rsidRPr="00226338">
        <w:rPr>
          <w:rFonts w:ascii="Times New Roman" w:hAnsi="Times New Roman" w:cs="Times New Roman"/>
          <w:color w:val="000000" w:themeColor="text1"/>
        </w:rPr>
        <w:t>Each buffers every point, masks out slope &gt; 5° and WDPA protected areas, and sums ESA World</w:t>
      </w:r>
      <w:r w:rsidR="007E1AFA">
        <w:rPr>
          <w:rFonts w:ascii="Times New Roman" w:hAnsi="Times New Roman" w:cs="Times New Roman"/>
          <w:color w:val="000000" w:themeColor="text1"/>
        </w:rPr>
        <w:t xml:space="preserve"> </w:t>
      </w:r>
      <w:r w:rsidRPr="00226338">
        <w:rPr>
          <w:rFonts w:ascii="Times New Roman" w:hAnsi="Times New Roman" w:cs="Times New Roman"/>
          <w:color w:val="000000" w:themeColor="text1"/>
        </w:rPr>
        <w:t>Cover area by land-cover class. The 15 km run is ~9× the pixels, so it takes noticeably longer.</w:t>
      </w:r>
    </w:p>
    <w:p w14:paraId="35838B3C" w14:textId="54096A9F" w:rsidR="00A11143" w:rsidRDefault="00A11143" w:rsidP="00DE0FB7">
      <w:pPr>
        <w:rPr>
          <w:rFonts w:ascii="Times New Roman" w:hAnsi="Times New Roman" w:cs="Times New Roman"/>
          <w:color w:val="000000" w:themeColor="text1"/>
        </w:rPr>
      </w:pPr>
      <w:r w:rsidRPr="00A11143">
        <w:rPr>
          <w:rFonts w:ascii="Times New Roman" w:hAnsi="Times New Roman" w:cs="Times New Roman"/>
          <w:color w:val="000000" w:themeColor="text1"/>
        </w:rPr>
        <w:t>developable / excluded-cover / slope+protected split shown; cropland+grassland dominate developable</w:t>
      </w:r>
    </w:p>
    <w:p w14:paraId="103E242A" w14:textId="29FE943D" w:rsidR="00156510" w:rsidRDefault="00156510" w:rsidP="00DE0FB7">
      <w:pPr>
        <w:rPr>
          <w:rFonts w:ascii="Times New Roman" w:hAnsi="Times New Roman" w:cs="Times New Roman"/>
          <w:color w:val="000000" w:themeColor="text1"/>
        </w:rPr>
      </w:pPr>
      <w:r w:rsidRPr="00156510">
        <w:rPr>
          <w:rFonts w:ascii="Times New Roman" w:hAnsi="Times New Roman" w:cs="Times New Roman"/>
          <w:color w:val="000000" w:themeColor="text1"/>
        </w:rPr>
        <w:t>available land median 24.4, mean 27.2 km²; 26 zero-land sites flagged</w:t>
      </w:r>
    </w:p>
    <w:p w14:paraId="21AE40BF" w14:textId="77777777" w:rsidR="000F2E33" w:rsidRDefault="000F2E33" w:rsidP="00DE0FB7">
      <w:pPr>
        <w:rPr>
          <w:rFonts w:ascii="Times New Roman" w:hAnsi="Times New Roman" w:cs="Times New Roman"/>
          <w:color w:val="000000" w:themeColor="text1"/>
        </w:rPr>
      </w:pPr>
    </w:p>
    <w:p w14:paraId="6B7057A0" w14:textId="64182222" w:rsidR="00C46709" w:rsidRDefault="000F2E33" w:rsidP="00DE0FB7">
      <w:pPr>
        <w:rPr>
          <w:rFonts w:ascii="Times New Roman" w:hAnsi="Times New Roman" w:cs="Times New Roman"/>
          <w:color w:val="000000" w:themeColor="text1"/>
        </w:rPr>
      </w:pPr>
      <w:r>
        <w:rPr>
          <w:rFonts w:ascii="Times New Roman" w:hAnsi="Times New Roman" w:cs="Times New Roman"/>
          <w:color w:val="000000" w:themeColor="text1"/>
        </w:rPr>
        <w:t xml:space="preserve">For each facility, we computed the land physically available for co-located solar within a 5 km buffer of its coordinates. A 15 km buffer is also computed and held for sensitivity analysis. Land cover comes from Esa World Cover at 30 m resolution using Google Earth Engine zonal </w:t>
      </w:r>
      <w:r>
        <w:rPr>
          <w:rFonts w:ascii="Times New Roman" w:hAnsi="Times New Roman" w:cs="Times New Roman"/>
          <w:color w:val="000000" w:themeColor="text1"/>
        </w:rPr>
        <w:lastRenderedPageBreak/>
        <w:t xml:space="preserve">statistics. Two exclusions are applied before summing developable area: slop greater than 5°C and WDPA-protected areas plus a 100m buffer around them. The remaining bare, cropland, grassland, and shrubland is summed as available land (km^2). Forest, built up land, water, wetland, snow/ice, mangroves, moss/lichen are set as not developable for solar. </w:t>
      </w:r>
      <w:r w:rsidR="00C46709">
        <w:rPr>
          <w:rFonts w:ascii="Times New Roman" w:hAnsi="Times New Roman" w:cs="Times New Roman"/>
          <w:color w:val="000000" w:themeColor="text1"/>
        </w:rPr>
        <w:t xml:space="preserve">Available land is capped in the optimization. If a full flat load at 90% reliability threshold is not met within the land cap, then the model relaxes the reliability floor and reports whatever reliability was achievable within the site’s footprint. </w:t>
      </w:r>
    </w:p>
    <w:p w14:paraId="62D94B38" w14:textId="6B3DCD7F" w:rsidR="00C46709" w:rsidRPr="003D1F5C" w:rsidRDefault="00C46709" w:rsidP="00DE0FB7">
      <w:pPr>
        <w:rPr>
          <w:rFonts w:ascii="Times New Roman" w:hAnsi="Times New Roman" w:cs="Times New Roman"/>
          <w:color w:val="000000" w:themeColor="text1"/>
        </w:rPr>
      </w:pPr>
      <w:r>
        <w:rPr>
          <w:rFonts w:ascii="Times New Roman" w:hAnsi="Times New Roman" w:cs="Times New Roman"/>
          <w:color w:val="000000" w:themeColor="text1"/>
        </w:rPr>
        <w:t xml:space="preserve">All 2,415 facility carry land data and average 48.2 KM^2 per facility, 61% of the possible area in 5 km radius buffer. The remaining 30.3 km^2 is either masked out by slope/protected filters or falls outside WorldCover’s coastal/border coverage. 26 facilities have zero developable land and they concentrate in food, beverage &amp; tobacco, textiles &amp; apparel and pulp &amp; paper sites. These are typically dense or built-up sites that have no open ground within 5km. </w:t>
      </w:r>
    </w:p>
    <w:p w14:paraId="0EE55F8A" w14:textId="52827795" w:rsidR="00DE0FB7" w:rsidRPr="003D1F5C" w:rsidRDefault="00DE0FB7" w:rsidP="002C2DAF">
      <w:pPr>
        <w:pStyle w:val="Heading3"/>
        <w:rPr>
          <w:rFonts w:ascii="Times New Roman" w:hAnsi="Times New Roman" w:cs="Times New Roman"/>
        </w:rPr>
      </w:pPr>
      <w:r w:rsidRPr="003D1F5C">
        <w:rPr>
          <w:rFonts w:ascii="Times New Roman" w:hAnsi="Times New Roman" w:cs="Times New Roman"/>
        </w:rPr>
        <w:t>2.8 Technology and cost data</w:t>
      </w:r>
    </w:p>
    <w:p w14:paraId="108EE297" w14:textId="77777777"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Country-level Bloomberg inputs (solar LCOE, IHB/storage, CCGT). Specify vintage, currency, discount rate, project lifetime, IHB round-trip efficiency — all currently TODOs and required for a methods section.</w:t>
      </w:r>
    </w:p>
    <w:p w14:paraId="4FC40C4F" w14:textId="727B1B48" w:rsidR="00DE0FB7" w:rsidRPr="003D1F5C" w:rsidRDefault="00DE0FB7" w:rsidP="002C2DAF">
      <w:pPr>
        <w:pStyle w:val="Heading3"/>
        <w:rPr>
          <w:rFonts w:ascii="Times New Roman" w:hAnsi="Times New Roman" w:cs="Times New Roman"/>
        </w:rPr>
      </w:pPr>
      <w:r w:rsidRPr="003D1F5C">
        <w:rPr>
          <w:rFonts w:ascii="Times New Roman" w:hAnsi="Times New Roman" w:cs="Times New Roman"/>
        </w:rPr>
        <w:t>2.9 LCOH and system sizing (the biggest gap — currently unwritten)</w:t>
      </w:r>
    </w:p>
    <w:p w14:paraId="2F191D2C" w14:textId="77777777"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Solar array + IHB sizing algorithm (hourly matching of flat load to PVGIS output; storage sizing logic).</w:t>
      </w:r>
    </w:p>
    <w:p w14:paraId="7180FF17" w14:textId="77777777"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LCOH equation for the renewable path; LCOH equation for the CCGT baseline.</w:t>
      </w:r>
    </w:p>
    <w:p w14:paraId="13FA2F13" w14:textId="7FECA392" w:rsidR="004D2099"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Land constraint binding vs. non-binding.</w:t>
      </w:r>
    </w:p>
    <w:p w14:paraId="479C00CB" w14:textId="6F82BDC2" w:rsidR="005A4D1B" w:rsidRDefault="005A4D1B" w:rsidP="00DE0FB7">
      <w:pPr>
        <w:rPr>
          <w:rFonts w:ascii="Times New Roman" w:hAnsi="Times New Roman" w:cs="Times New Roman"/>
          <w:color w:val="000000" w:themeColor="text1"/>
        </w:rPr>
      </w:pPr>
      <w:r w:rsidRPr="003D1F5C">
        <w:rPr>
          <w:rFonts w:ascii="Times New Roman" w:hAnsi="Times New Roman" w:cs="Times New Roman"/>
          <w:color w:val="000000" w:themeColor="text1"/>
        </w:rPr>
        <w:t xml:space="preserve">Optimization constraints: list it out. </w:t>
      </w:r>
    </w:p>
    <w:p w14:paraId="660E76E9" w14:textId="09B58156" w:rsidR="004D2099" w:rsidRDefault="004D2099" w:rsidP="00DE0FB7">
      <w:pPr>
        <w:rPr>
          <w:rFonts w:ascii="Times New Roman" w:hAnsi="Times New Roman" w:cs="Times New Roman"/>
          <w:color w:val="000000" w:themeColor="text1"/>
        </w:rPr>
      </w:pPr>
      <w:r>
        <w:rPr>
          <w:rFonts w:ascii="Times New Roman" w:hAnsi="Times New Roman" w:cs="Times New Roman"/>
          <w:color w:val="000000" w:themeColor="text1"/>
        </w:rPr>
        <w:t>Usable storage fraction = 1 – T_max/T_min</w:t>
      </w:r>
    </w:p>
    <w:p w14:paraId="53FCDB33" w14:textId="77777777" w:rsidR="00D163CA" w:rsidRDefault="00D163CA" w:rsidP="00DE0FB7">
      <w:pPr>
        <w:rPr>
          <w:rFonts w:ascii="Times New Roman" w:hAnsi="Times New Roman" w:cs="Times New Roman"/>
          <w:color w:val="000000" w:themeColor="text1"/>
        </w:rPr>
      </w:pPr>
    </w:p>
    <w:p w14:paraId="3B48164F" w14:textId="77777777" w:rsidR="00D163CA" w:rsidRPr="00D163CA" w:rsidRDefault="00D163CA" w:rsidP="00D163C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D163CA">
        <w:rPr>
          <w:rFonts w:ascii="Courier New" w:eastAsia="Times New Roman" w:hAnsi="Courier New" w:cs="Courier New"/>
          <w:color w:val="88C0D0"/>
          <w:kern w:val="0"/>
          <w:sz w:val="18"/>
          <w:szCs w:val="18"/>
          <w14:ligatures w14:val="none"/>
        </w:rPr>
        <w:t>current solver                 heat-pump extension (per band b)</w:t>
      </w:r>
    </w:p>
    <w:p w14:paraId="578C96DC" w14:textId="77777777" w:rsidR="00D163CA" w:rsidRPr="00D163CA" w:rsidRDefault="00D163CA" w:rsidP="00D163C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D163CA">
        <w:rPr>
          <w:rFonts w:ascii="Courier New" w:eastAsia="Times New Roman" w:hAnsi="Courier New" w:cs="Courier New"/>
          <w:color w:val="88C0D0"/>
          <w:kern w:val="0"/>
          <w:sz w:val="18"/>
          <w:szCs w:val="18"/>
          <w14:ligatures w14:val="none"/>
        </w:rPr>
        <w:t>──────────────                 ────────────────────────────────</w:t>
      </w:r>
    </w:p>
    <w:p w14:paraId="47845EAC" w14:textId="77777777" w:rsidR="00D163CA" w:rsidRPr="00D163CA" w:rsidRDefault="00D163CA" w:rsidP="00D163C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D163CA">
        <w:rPr>
          <w:rFonts w:ascii="Courier New" w:eastAsia="Times New Roman" w:hAnsi="Courier New" w:cs="Courier New"/>
          <w:color w:val="88C0D0"/>
          <w:kern w:val="0"/>
          <w:sz w:val="18"/>
          <w:szCs w:val="18"/>
          <w14:ligatures w14:val="none"/>
        </w:rPr>
        <w:t>S_MW  (solar)                  S_MW              ← shared across all bands</w:t>
      </w:r>
    </w:p>
    <w:p w14:paraId="3C30C3C7" w14:textId="77777777" w:rsidR="00D163CA" w:rsidRPr="00D163CA" w:rsidRDefault="00D163CA" w:rsidP="00D163C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D163CA">
        <w:rPr>
          <w:rFonts w:ascii="Courier New" w:eastAsia="Times New Roman" w:hAnsi="Courier New" w:cs="Courier New"/>
          <w:color w:val="88C0D0"/>
          <w:kern w:val="0"/>
          <w:sz w:val="18"/>
          <w:szCs w:val="18"/>
          <w14:ligatures w14:val="none"/>
        </w:rPr>
        <w:t>P_charge, P_discharge          P_charge_b, P_discharge_b</w:t>
      </w:r>
    </w:p>
    <w:p w14:paraId="35D37439" w14:textId="77777777" w:rsidR="00D163CA" w:rsidRPr="00D163CA" w:rsidRDefault="00D163CA" w:rsidP="00D163C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D163CA">
        <w:rPr>
          <w:rFonts w:ascii="Courier New" w:eastAsia="Times New Roman" w:hAnsi="Courier New" w:cs="Courier New"/>
          <w:color w:val="88C0D0"/>
          <w:kern w:val="0"/>
          <w:sz w:val="18"/>
          <w:szCs w:val="18"/>
          <w14:ligatures w14:val="none"/>
        </w:rPr>
        <w:t>E_TES                          E_TES_b</w:t>
      </w:r>
    </w:p>
    <w:p w14:paraId="0C1E7AC3" w14:textId="77777777" w:rsidR="00D163CA" w:rsidRPr="00D163CA" w:rsidRDefault="00D163CA" w:rsidP="00D163C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D163CA">
        <w:rPr>
          <w:rFonts w:ascii="Courier New" w:eastAsia="Times New Roman" w:hAnsi="Courier New" w:cs="Courier New"/>
          <w:color w:val="88C0D0"/>
          <w:kern w:val="0"/>
          <w:sz w:val="18"/>
          <w:szCs w:val="18"/>
          <w14:ligatures w14:val="none"/>
        </w:rPr>
        <w:t>load (single)                  load_b = band allocation / 8760</w:t>
      </w:r>
    </w:p>
    <w:p w14:paraId="08584C55" w14:textId="77777777" w:rsidR="00D163CA" w:rsidRPr="00D163CA" w:rsidRDefault="00D163CA" w:rsidP="00D163C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163CA">
        <w:rPr>
          <w:rFonts w:ascii="Courier New" w:eastAsia="Times New Roman" w:hAnsi="Courier New" w:cs="Courier New"/>
          <w:color w:val="88C0D0"/>
          <w:kern w:val="0"/>
          <w:sz w:val="18"/>
          <w:szCs w:val="18"/>
          <w14:ligatures w14:val="none"/>
        </w:rPr>
        <w:t>eta_e2h ≈ 0.97 (resistive)     COP_b = 2.7 (&lt;100°C), 1.8 (100–200°C), 1.0 (&gt;200°C)</w:t>
      </w:r>
    </w:p>
    <w:p w14:paraId="027749CE" w14:textId="77777777" w:rsidR="00D163CA" w:rsidRDefault="00D163CA" w:rsidP="00DE0FB7">
      <w:pPr>
        <w:rPr>
          <w:rFonts w:ascii="Times New Roman" w:hAnsi="Times New Roman" w:cs="Times New Roman"/>
          <w:color w:val="000000" w:themeColor="text1"/>
        </w:rPr>
      </w:pPr>
    </w:p>
    <w:p w14:paraId="3250DC33" w14:textId="297E827B" w:rsidR="00AB5BD0" w:rsidRPr="00AB5BD0" w:rsidRDefault="00AB5BD0" w:rsidP="00AB5BD0">
      <w:pPr>
        <w:rPr>
          <w:rFonts w:ascii="Times New Roman" w:hAnsi="Times New Roman" w:cs="Times New Roman"/>
          <w:color w:val="000000" w:themeColor="text1"/>
        </w:rPr>
      </w:pPr>
      <w:r w:rsidRPr="00AB5BD0">
        <w:rPr>
          <w:rFonts w:ascii="Times New Roman" w:hAnsi="Times New Roman" w:cs="Times New Roman"/>
          <w:color w:val="000000" w:themeColor="text1"/>
        </w:rPr>
        <w:t>The hourly constraints, per band:</w:t>
      </w:r>
    </w:p>
    <w:p w14:paraId="631C5802" w14:textId="77777777" w:rsidR="00AB5BD0" w:rsidRPr="00AB5BD0" w:rsidRDefault="00AB5BD0" w:rsidP="00AB5BD0">
      <w:pPr>
        <w:pStyle w:val="ListParagraph"/>
        <w:numPr>
          <w:ilvl w:val="0"/>
          <w:numId w:val="4"/>
        </w:numPr>
        <w:rPr>
          <w:rFonts w:ascii="Times New Roman" w:hAnsi="Times New Roman" w:cs="Times New Roman"/>
          <w:color w:val="000000" w:themeColor="text1"/>
        </w:rPr>
      </w:pPr>
      <w:r w:rsidRPr="00AB5BD0">
        <w:rPr>
          <w:rFonts w:ascii="Times New Roman" w:hAnsi="Times New Roman" w:cs="Times New Roman"/>
          <w:color w:val="000000" w:themeColor="text1"/>
        </w:rPr>
        <w:t>Solar allocation (the coupling): each hour, the shared array's output is split across the band converters — Σ_b elec_b[t] ≤ S_MW × cf_solar[t].</w:t>
      </w:r>
    </w:p>
    <w:p w14:paraId="51692981" w14:textId="77777777" w:rsidR="00AB5BD0" w:rsidRPr="00AB5BD0" w:rsidRDefault="00AB5BD0" w:rsidP="00AB5BD0">
      <w:pPr>
        <w:pStyle w:val="ListParagraph"/>
        <w:numPr>
          <w:ilvl w:val="0"/>
          <w:numId w:val="4"/>
        </w:numPr>
        <w:rPr>
          <w:rFonts w:ascii="Times New Roman" w:hAnsi="Times New Roman" w:cs="Times New Roman"/>
          <w:color w:val="000000" w:themeColor="text1"/>
        </w:rPr>
      </w:pPr>
      <w:r w:rsidRPr="00AB5BD0">
        <w:rPr>
          <w:rFonts w:ascii="Times New Roman" w:hAnsi="Times New Roman" w:cs="Times New Roman"/>
          <w:color w:val="000000" w:themeColor="text1"/>
        </w:rPr>
        <w:lastRenderedPageBreak/>
        <w:t>Charge (this is where COP enters): heat into band b's store = elec_b[t] × COP_b × η_charge. The COP multiplier is the entire heat-pump effect.</w:t>
      </w:r>
    </w:p>
    <w:p w14:paraId="4A6A1F77" w14:textId="77777777" w:rsidR="00AB5BD0" w:rsidRPr="00AB5BD0" w:rsidRDefault="00AB5BD0" w:rsidP="00AB5BD0">
      <w:pPr>
        <w:pStyle w:val="ListParagraph"/>
        <w:numPr>
          <w:ilvl w:val="0"/>
          <w:numId w:val="4"/>
        </w:numPr>
        <w:rPr>
          <w:rFonts w:ascii="Times New Roman" w:hAnsi="Times New Roman" w:cs="Times New Roman"/>
          <w:color w:val="000000" w:themeColor="text1"/>
        </w:rPr>
      </w:pPr>
      <w:r w:rsidRPr="00AB5BD0">
        <w:rPr>
          <w:rFonts w:ascii="Times New Roman" w:hAnsi="Times New Roman" w:cs="Times New Roman"/>
          <w:color w:val="000000" w:themeColor="text1"/>
        </w:rPr>
        <w:t>Storage dynamics &amp; delivery: soc_b[t] = soc_b[t−1] + charge_b[t] − discharge_b[t]/η_discharge; discharge_b[t] + unserved_b[t] = load_b.</w:t>
      </w:r>
    </w:p>
    <w:p w14:paraId="6445FDC2" w14:textId="77777777" w:rsidR="00AB5BD0" w:rsidRPr="00AB5BD0" w:rsidRDefault="00AB5BD0" w:rsidP="00AB5BD0">
      <w:pPr>
        <w:pStyle w:val="ListParagraph"/>
        <w:numPr>
          <w:ilvl w:val="0"/>
          <w:numId w:val="4"/>
        </w:numPr>
        <w:rPr>
          <w:rFonts w:ascii="Times New Roman" w:hAnsi="Times New Roman" w:cs="Times New Roman"/>
          <w:color w:val="000000" w:themeColor="text1"/>
        </w:rPr>
      </w:pPr>
      <w:r w:rsidRPr="00AB5BD0">
        <w:rPr>
          <w:rFonts w:ascii="Times New Roman" w:hAnsi="Times New Roman" w:cs="Times New Roman"/>
          <w:color w:val="000000" w:themeColor="text1"/>
        </w:rPr>
        <w:t>Land cap (shared): S_MW ≤ available_land × 50.</w:t>
      </w:r>
    </w:p>
    <w:p w14:paraId="01928136" w14:textId="6C24DA09" w:rsidR="00AB5BD0" w:rsidRPr="00AB5BD0" w:rsidRDefault="00AB5BD0" w:rsidP="00AB5BD0">
      <w:pPr>
        <w:pStyle w:val="ListParagraph"/>
        <w:numPr>
          <w:ilvl w:val="0"/>
          <w:numId w:val="4"/>
        </w:numPr>
        <w:rPr>
          <w:rFonts w:ascii="Times New Roman" w:hAnsi="Times New Roman" w:cs="Times New Roman"/>
          <w:color w:val="000000" w:themeColor="text1"/>
        </w:rPr>
      </w:pPr>
      <w:r w:rsidRPr="00AB5BD0">
        <w:rPr>
          <w:rFonts w:ascii="Times New Roman" w:hAnsi="Times New Roman" w:cs="Times New Roman"/>
          <w:color w:val="000000" w:themeColor="text1"/>
        </w:rPr>
        <w:t>Objective: minimize [solar capex·S_MW + Σ_b(converter capex_b + storage capex·E_TES_b) + unserved penalty] / total annual load, at the 90% availability target.</w:t>
      </w:r>
    </w:p>
    <w:p w14:paraId="659F311D" w14:textId="3FC172E8" w:rsidR="00796799" w:rsidRPr="00DB4FA7" w:rsidRDefault="00796799" w:rsidP="00DB4FA7">
      <w:pPr>
        <w:pStyle w:val="Heading2"/>
        <w:rPr>
          <w:rFonts w:ascii="Times New Roman" w:hAnsi="Times New Roman" w:cs="Times New Roman"/>
        </w:rPr>
      </w:pPr>
      <w:r w:rsidRPr="00DB4FA7">
        <w:rPr>
          <w:rFonts w:ascii="Times New Roman" w:hAnsi="Times New Roman" w:cs="Times New Roman"/>
        </w:rPr>
        <w:t>3. Analysis</w:t>
      </w:r>
    </w:p>
    <w:p w14:paraId="2D90B53A" w14:textId="58F53431" w:rsidR="00DE0FB7" w:rsidRPr="003D1F5C" w:rsidRDefault="00796799" w:rsidP="002C2DAF">
      <w:pPr>
        <w:pStyle w:val="Heading3"/>
        <w:rPr>
          <w:rFonts w:ascii="Times New Roman" w:hAnsi="Times New Roman" w:cs="Times New Roman"/>
        </w:rPr>
      </w:pPr>
      <w:r>
        <w:rPr>
          <w:rFonts w:ascii="Times New Roman" w:hAnsi="Times New Roman" w:cs="Times New Roman"/>
        </w:rPr>
        <w:t>3</w:t>
      </w:r>
      <w:r w:rsidR="00DE0FB7" w:rsidRPr="003D1F5C">
        <w:rPr>
          <w:rFonts w:ascii="Times New Roman" w:hAnsi="Times New Roman" w:cs="Times New Roman"/>
        </w:rPr>
        <w:t>.</w:t>
      </w:r>
      <w:r>
        <w:rPr>
          <w:rFonts w:ascii="Times New Roman" w:hAnsi="Times New Roman" w:cs="Times New Roman"/>
        </w:rPr>
        <w:t>1</w:t>
      </w:r>
      <w:r w:rsidR="00DE0FB7" w:rsidRPr="003D1F5C">
        <w:rPr>
          <w:rFonts w:ascii="Times New Roman" w:hAnsi="Times New Roman" w:cs="Times New Roman"/>
        </w:rPr>
        <w:t xml:space="preserve"> Site screening and candidate classification</w:t>
      </w:r>
    </w:p>
    <w:p w14:paraId="238537D5" w14:textId="77777777"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Decision criteria (solar+IHB LCOH &lt; CCGT LCOH; minimum land / yield thresholds).</w:t>
      </w:r>
    </w:p>
    <w:p w14:paraId="48BB9DFA" w14:textId="77777777"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Aggregate outputs: replaceable heat, candidate count/share, LCOH-delta distribution, emissions reduction.</w:t>
      </w:r>
    </w:p>
    <w:p w14:paraId="343CC8D0" w14:textId="279CE9D5" w:rsidR="00DE0FB7" w:rsidRPr="003D1F5C" w:rsidRDefault="00796799" w:rsidP="002C2DAF">
      <w:pPr>
        <w:pStyle w:val="Heading3"/>
        <w:rPr>
          <w:rFonts w:ascii="Times New Roman" w:hAnsi="Times New Roman" w:cs="Times New Roman"/>
        </w:rPr>
      </w:pPr>
      <w:r>
        <w:rPr>
          <w:rFonts w:ascii="Times New Roman" w:hAnsi="Times New Roman" w:cs="Times New Roman"/>
        </w:rPr>
        <w:t>3.2</w:t>
      </w:r>
      <w:r w:rsidR="00DE0FB7" w:rsidRPr="003D1F5C">
        <w:rPr>
          <w:rFonts w:ascii="Times New Roman" w:hAnsi="Times New Roman" w:cs="Times New Roman"/>
        </w:rPr>
        <w:t xml:space="preserve"> Sensitivity analysis</w:t>
      </w:r>
    </w:p>
    <w:p w14:paraId="1AF09008" w14:textId="4F71F4EC" w:rsidR="00DE0FB7" w:rsidRPr="003D1F5C" w:rsidRDefault="00DE0FB7" w:rsidP="00DE0FB7">
      <w:pPr>
        <w:rPr>
          <w:rFonts w:ascii="Times New Roman" w:hAnsi="Times New Roman" w:cs="Times New Roman"/>
          <w:color w:val="C00000"/>
        </w:rPr>
      </w:pPr>
      <w:r w:rsidRPr="003D1F5C">
        <w:rPr>
          <w:rFonts w:ascii="Times New Roman" w:hAnsi="Times New Roman" w:cs="Times New Roman"/>
          <w:color w:val="C00000"/>
        </w:rPr>
        <w:t xml:space="preserve">One-at-a-time (and combined) variation: </w:t>
      </w:r>
      <w:r w:rsidR="00685958" w:rsidRPr="003D1F5C">
        <w:rPr>
          <w:rFonts w:ascii="Times New Roman" w:hAnsi="Times New Roman" w:cs="Times New Roman"/>
          <w:color w:val="C00000"/>
        </w:rPr>
        <w:t xml:space="preserve">HEAT ESTIMATE, </w:t>
      </w:r>
      <w:r w:rsidRPr="003D1F5C">
        <w:rPr>
          <w:rFonts w:ascii="Times New Roman" w:hAnsi="Times New Roman" w:cs="Times New Roman"/>
          <w:color w:val="C00000"/>
        </w:rPr>
        <w:t>fossil share, heat intensity, tech costs, IHB efficiency, solar year, land classification, capacity factor. Output format (tornado / site-count curves).</w:t>
      </w:r>
    </w:p>
    <w:p w14:paraId="33D8989B" w14:textId="625778AA" w:rsidR="00DE0FB7" w:rsidRPr="003D1F5C" w:rsidRDefault="00796799" w:rsidP="002C2DAF">
      <w:pPr>
        <w:pStyle w:val="Heading3"/>
        <w:rPr>
          <w:rFonts w:ascii="Times New Roman" w:hAnsi="Times New Roman" w:cs="Times New Roman"/>
        </w:rPr>
      </w:pPr>
      <w:r>
        <w:rPr>
          <w:rFonts w:ascii="Times New Roman" w:hAnsi="Times New Roman" w:cs="Times New Roman"/>
        </w:rPr>
        <w:t>3.</w:t>
      </w:r>
      <w:r w:rsidR="00473124">
        <w:rPr>
          <w:rFonts w:ascii="Times New Roman" w:hAnsi="Times New Roman" w:cs="Times New Roman"/>
        </w:rPr>
        <w:t>3</w:t>
      </w:r>
      <w:r w:rsidR="00DE0FB7" w:rsidRPr="003D1F5C">
        <w:rPr>
          <w:rFonts w:ascii="Times New Roman" w:hAnsi="Times New Roman" w:cs="Times New Roman"/>
        </w:rPr>
        <w:t xml:space="preserve"> Limitations</w:t>
      </w:r>
    </w:p>
    <w:p w14:paraId="02815E0F" w14:textId="5788FBE0" w:rsidR="000D16AF" w:rsidRDefault="00DE0FB7" w:rsidP="00DE0FB7">
      <w:pPr>
        <w:rPr>
          <w:rFonts w:ascii="Times New Roman" w:hAnsi="Times New Roman" w:cs="Times New Roman"/>
          <w:color w:val="C00000"/>
        </w:rPr>
      </w:pPr>
      <w:r w:rsidRPr="003D1F5C">
        <w:rPr>
          <w:rFonts w:ascii="Times New Roman" w:hAnsi="Times New Roman" w:cs="Times New Roman"/>
          <w:color w:val="C00000"/>
        </w:rPr>
        <w:t>Sector-average intensity &amp; fossil share; flat-load assumption; point-buffer land screening; country-level (not site-level) costs; Climate TRACE coverage bias (floor estimate).</w:t>
      </w:r>
    </w:p>
    <w:p w14:paraId="3D33B7E3" w14:textId="77777777" w:rsidR="000D16AF" w:rsidRDefault="000D16AF">
      <w:pPr>
        <w:rPr>
          <w:rFonts w:ascii="Times New Roman" w:hAnsi="Times New Roman" w:cs="Times New Roman"/>
          <w:color w:val="C00000"/>
        </w:rPr>
      </w:pPr>
      <w:r>
        <w:rPr>
          <w:rFonts w:ascii="Times New Roman" w:hAnsi="Times New Roman" w:cs="Times New Roman"/>
          <w:color w:val="C00000"/>
        </w:rPr>
        <w:br w:type="page"/>
      </w:r>
    </w:p>
    <w:p w14:paraId="3ED39F09" w14:textId="6B6FA0F4" w:rsidR="00DE0FB7" w:rsidRPr="007664AC" w:rsidRDefault="000D16AF" w:rsidP="007664AC">
      <w:pPr>
        <w:pStyle w:val="Heading2"/>
        <w:rPr>
          <w:rFonts w:ascii="Times New Roman" w:hAnsi="Times New Roman" w:cs="Times New Roman"/>
        </w:rPr>
      </w:pPr>
      <w:r w:rsidRPr="007664AC">
        <w:rPr>
          <w:rFonts w:ascii="Times New Roman" w:hAnsi="Times New Roman" w:cs="Times New Roman"/>
        </w:rPr>
        <w:lastRenderedPageBreak/>
        <w:t>Appendix</w:t>
      </w:r>
    </w:p>
    <w:p w14:paraId="18F185BA" w14:textId="594DC0D2" w:rsidR="000D16AF" w:rsidRPr="000D16AF" w:rsidRDefault="000D16AF" w:rsidP="000D16AF">
      <w:pPr>
        <w:pStyle w:val="ListParagraph"/>
        <w:numPr>
          <w:ilvl w:val="0"/>
          <w:numId w:val="2"/>
        </w:numPr>
        <w:rPr>
          <w:rFonts w:ascii="Times New Roman" w:hAnsi="Times New Roman" w:cs="Times New Roman"/>
          <w:color w:val="C00000"/>
        </w:rPr>
      </w:pPr>
      <w:r>
        <w:rPr>
          <w:rFonts w:ascii="Times New Roman" w:hAnsi="Times New Roman" w:cs="Times New Roman"/>
          <w:color w:val="C00000"/>
        </w:rPr>
        <w:t xml:space="preserve">Subsector </w:t>
      </w:r>
      <w:r w:rsidR="00E320ED">
        <w:rPr>
          <w:rFonts w:ascii="Times New Roman" w:hAnsi="Times New Roman" w:cs="Times New Roman"/>
          <w:color w:val="C00000"/>
        </w:rPr>
        <w:t>Process E</w:t>
      </w:r>
      <w:r>
        <w:rPr>
          <w:rFonts w:ascii="Times New Roman" w:hAnsi="Times New Roman" w:cs="Times New Roman"/>
          <w:color w:val="C00000"/>
        </w:rPr>
        <w:t>fficiencies</w:t>
      </w:r>
      <w:r w:rsidR="00246CF9">
        <w:rPr>
          <w:rFonts w:ascii="Times New Roman" w:hAnsi="Times New Roman" w:cs="Times New Roman"/>
          <w:color w:val="C00000"/>
        </w:rPr>
        <w:t xml:space="preserve"> (fuel input to useful heat) </w:t>
      </w:r>
    </w:p>
    <w:tbl>
      <w:tblPr>
        <w:tblW w:w="0" w:type="auto"/>
        <w:tblBorders>
          <w:top w:val="single" w:sz="6" w:space="0" w:color="auto"/>
          <w:left w:val="single" w:sz="6" w:space="0" w:color="auto"/>
          <w:bottom w:val="single" w:sz="6" w:space="0" w:color="auto"/>
          <w:right w:val="single" w:sz="6"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1972"/>
        <w:gridCol w:w="550"/>
        <w:gridCol w:w="2345"/>
        <w:gridCol w:w="4477"/>
      </w:tblGrid>
      <w:tr w:rsidR="000D16AF" w:rsidRPr="000D16AF" w14:paraId="74A22E3A" w14:textId="77777777" w:rsidTr="002C0E3E">
        <w:trPr>
          <w:tblHeader/>
        </w:trPr>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513DDE4C" w14:textId="77777777" w:rsidR="000D16AF" w:rsidRPr="000D16AF" w:rsidRDefault="000D16AF" w:rsidP="000D16AF">
            <w:pPr>
              <w:rPr>
                <w:rFonts w:ascii="Times New Roman" w:hAnsi="Times New Roman" w:cs="Times New Roman"/>
                <w:b/>
                <w:bCs/>
                <w:color w:val="C00000"/>
              </w:rPr>
            </w:pPr>
            <w:r w:rsidRPr="000D16AF">
              <w:rPr>
                <w:rFonts w:ascii="Times New Roman" w:hAnsi="Times New Roman" w:cs="Times New Roman"/>
                <w:b/>
                <w:bCs/>
                <w:color w:val="C00000"/>
              </w:rPr>
              <w:t>Subsector</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D85F8A7" w14:textId="77777777" w:rsidR="000D16AF" w:rsidRPr="000D16AF" w:rsidRDefault="000D16AF" w:rsidP="000D16AF">
            <w:pPr>
              <w:rPr>
                <w:rFonts w:ascii="Times New Roman" w:hAnsi="Times New Roman" w:cs="Times New Roman"/>
                <w:b/>
                <w:bCs/>
                <w:color w:val="C00000"/>
              </w:rPr>
            </w:pPr>
            <w:r w:rsidRPr="000D16AF">
              <w:rPr>
                <w:rFonts w:ascii="Times New Roman" w:hAnsi="Times New Roman" w:cs="Times New Roman"/>
                <w:b/>
                <w:bCs/>
                <w:color w:val="C00000"/>
              </w:rPr>
              <w:t>eff</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7A0FFDA" w14:textId="77777777" w:rsidR="000D16AF" w:rsidRPr="000D16AF" w:rsidRDefault="000D16AF" w:rsidP="000D16AF">
            <w:pPr>
              <w:rPr>
                <w:rFonts w:ascii="Times New Roman" w:hAnsi="Times New Roman" w:cs="Times New Roman"/>
                <w:b/>
                <w:bCs/>
                <w:color w:val="C00000"/>
              </w:rPr>
            </w:pPr>
            <w:r w:rsidRPr="000D16AF">
              <w:rPr>
                <w:rFonts w:ascii="Times New Roman" w:hAnsi="Times New Roman" w:cs="Times New Roman"/>
                <w:b/>
                <w:bCs/>
                <w:color w:val="C00000"/>
              </w:rPr>
              <w:t>What it represents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6841839" w14:textId="77777777" w:rsidR="000D16AF" w:rsidRPr="000D16AF" w:rsidRDefault="000D16AF" w:rsidP="000D16AF">
            <w:pPr>
              <w:rPr>
                <w:rFonts w:ascii="Times New Roman" w:hAnsi="Times New Roman" w:cs="Times New Roman"/>
                <w:b/>
                <w:bCs/>
                <w:color w:val="C00000"/>
              </w:rPr>
            </w:pPr>
            <w:r w:rsidRPr="000D16AF">
              <w:rPr>
                <w:rFonts w:ascii="Times New Roman" w:hAnsi="Times New Roman" w:cs="Times New Roman"/>
                <w:b/>
                <w:bCs/>
                <w:color w:val="C00000"/>
              </w:rPr>
              <w:t>Source</w:t>
            </w:r>
          </w:p>
        </w:tc>
      </w:tr>
      <w:tr w:rsidR="000D16AF" w:rsidRPr="000D16AF" w14:paraId="15D4E089"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CD45A04"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Cement</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98DF0FE"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0.60</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5631A2F" w14:textId="5E6122A9"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 xml:space="preserve">Kiln </w:t>
            </w:r>
            <w:r w:rsidR="00F21BCC" w:rsidRPr="000D16AF">
              <w:rPr>
                <w:rFonts w:ascii="Times New Roman" w:hAnsi="Times New Roman" w:cs="Times New Roman"/>
                <w:color w:val="C00000"/>
              </w:rPr>
              <w:t>pyro processing</w:t>
            </w:r>
            <w:r w:rsidRPr="000D16AF">
              <w:rPr>
                <w:rFonts w:ascii="Times New Roman" w:hAnsi="Times New Roman" w:cs="Times New Roman"/>
                <w:color w:val="C00000"/>
              </w:rPr>
              <w:t xml:space="preserve"> first-law eff</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5F07C14"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b/>
                <w:bCs/>
                <w:color w:val="C00000"/>
              </w:rPr>
              <w:t>Madlool et al. 2011</w:t>
            </w:r>
            <w:r w:rsidRPr="000D16AF">
              <w:rPr>
                <w:rFonts w:ascii="Times New Roman" w:hAnsi="Times New Roman" w:cs="Times New Roman"/>
                <w:color w:val="C00000"/>
              </w:rPr>
              <w:t> (</w:t>
            </w:r>
            <w:r w:rsidRPr="000D16AF">
              <w:rPr>
                <w:rFonts w:ascii="Times New Roman" w:hAnsi="Times New Roman" w:cs="Times New Roman"/>
                <w:i/>
                <w:iCs/>
                <w:color w:val="C00000"/>
              </w:rPr>
              <w:t>Renew. Sustain. Energy Rev.</w:t>
            </w:r>
            <w:r w:rsidRPr="000D16AF">
              <w:rPr>
                <w:rFonts w:ascii="Times New Roman" w:hAnsi="Times New Roman" w:cs="Times New Roman"/>
                <w:color w:val="C00000"/>
              </w:rPr>
              <w:t> 15:2042), 50–60% kiln-system; cross-checked vs IEA Cement Roadmap (BAT ~3.0 vs theoretical ~1.8 GJ/t)</w:t>
            </w:r>
          </w:p>
        </w:tc>
      </w:tr>
      <w:tr w:rsidR="000D16AF" w:rsidRPr="000D16AF" w14:paraId="3EAFF1B5"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2B6B65F"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Lime</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567F22BE"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0.65</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664B0C2"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EU mix of shaft (~0.80) + rotary (~0.55) kilns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FDDE53B"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b/>
                <w:bCs/>
                <w:color w:val="C00000"/>
              </w:rPr>
              <w:t>EU BREF Cement/Lime/MgO</w:t>
            </w:r>
            <w:r w:rsidRPr="000D16AF">
              <w:rPr>
                <w:rFonts w:ascii="Times New Roman" w:hAnsi="Times New Roman" w:cs="Times New Roman"/>
                <w:color w:val="C00000"/>
              </w:rPr>
              <w:t> (4–5 GJ/t vs theoretical ~3.2)</w:t>
            </w:r>
          </w:p>
        </w:tc>
      </w:tr>
      <w:tr w:rsidR="000D16AF" w:rsidRPr="000D16AF" w14:paraId="5280186D"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ED88E75"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Glass</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54DE194F"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0.45</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77DE0CF"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Melting-furnace eff (large flue-gas/structural losses)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32661BA"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b/>
                <w:bCs/>
                <w:color w:val="C00000"/>
              </w:rPr>
              <w:t>Beerkens 2008</w:t>
            </w:r>
            <w:r w:rsidRPr="000D16AF">
              <w:rPr>
                <w:rFonts w:ascii="Times New Roman" w:hAnsi="Times New Roman" w:cs="Times New Roman"/>
                <w:color w:val="C00000"/>
              </w:rPr>
              <w:t> (glass-furnace energy benchmarking); </w:t>
            </w:r>
            <w:r w:rsidRPr="000D16AF">
              <w:rPr>
                <w:rFonts w:ascii="Times New Roman" w:hAnsi="Times New Roman" w:cs="Times New Roman"/>
                <w:b/>
                <w:bCs/>
                <w:color w:val="C00000"/>
              </w:rPr>
              <w:t>Schmitz et al. 2011</w:t>
            </w:r>
            <w:r w:rsidRPr="000D16AF">
              <w:rPr>
                <w:rFonts w:ascii="Times New Roman" w:hAnsi="Times New Roman" w:cs="Times New Roman"/>
                <w:color w:val="C00000"/>
              </w:rPr>
              <w:t> (regenerative melting 40–50%)</w:t>
            </w:r>
          </w:p>
        </w:tc>
      </w:tr>
      <w:tr w:rsidR="000D16AF" w:rsidRPr="000D16AF" w14:paraId="4080D7BC"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735F11B"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Iron &amp; steel</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B6F54AE"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0.70</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9104FB5"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Reheating/sinter furnaces w/ recuperation (65–75%)</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1CEAAF3"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b/>
                <w:bCs/>
                <w:color w:val="C00000"/>
              </w:rPr>
              <w:t>IEA Iron &amp; Steel Roadmap</w:t>
            </w:r>
            <w:r w:rsidRPr="000D16AF">
              <w:rPr>
                <w:rFonts w:ascii="Times New Roman" w:hAnsi="Times New Roman" w:cs="Times New Roman"/>
                <w:color w:val="C00000"/>
              </w:rPr>
              <w:t>; </w:t>
            </w:r>
            <w:r w:rsidRPr="000D16AF">
              <w:rPr>
                <w:rFonts w:ascii="Times New Roman" w:hAnsi="Times New Roman" w:cs="Times New Roman"/>
                <w:b/>
                <w:bCs/>
                <w:color w:val="C00000"/>
              </w:rPr>
              <w:t>worldsteel</w:t>
            </w:r>
            <w:r w:rsidRPr="000D16AF">
              <w:rPr>
                <w:rFonts w:ascii="Times New Roman" w:hAnsi="Times New Roman" w:cs="Times New Roman"/>
                <w:color w:val="C00000"/>
              </w:rPr>
              <w:t> energy statistics</w:t>
            </w:r>
          </w:p>
        </w:tc>
      </w:tr>
      <w:tr w:rsidR="000D16AF" w:rsidRPr="000D16AF" w14:paraId="0C6CDFB2"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9E12EA0"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Petrochem steam cracking</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EC6761C"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0.90</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5EADDCAC"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Fired heater w/ strong convection recovery</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EF79DC8"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b/>
                <w:bCs/>
                <w:color w:val="C00000"/>
              </w:rPr>
              <w:t>Ren, Patel &amp; Blok 2006</w:t>
            </w:r>
            <w:r w:rsidRPr="000D16AF">
              <w:rPr>
                <w:rFonts w:ascii="Times New Roman" w:hAnsi="Times New Roman" w:cs="Times New Roman"/>
                <w:color w:val="C00000"/>
              </w:rPr>
              <w:t> (</w:t>
            </w:r>
            <w:r w:rsidRPr="000D16AF">
              <w:rPr>
                <w:rFonts w:ascii="Times New Roman" w:hAnsi="Times New Roman" w:cs="Times New Roman"/>
                <w:i/>
                <w:iCs/>
                <w:color w:val="C00000"/>
              </w:rPr>
              <w:t>Energy</w:t>
            </w:r>
            <w:r w:rsidRPr="000D16AF">
              <w:rPr>
                <w:rFonts w:ascii="Times New Roman" w:hAnsi="Times New Roman" w:cs="Times New Roman"/>
                <w:color w:val="C00000"/>
              </w:rPr>
              <w:t> 31:425); </w:t>
            </w:r>
            <w:r w:rsidRPr="000D16AF">
              <w:rPr>
                <w:rFonts w:ascii="Times New Roman" w:hAnsi="Times New Roman" w:cs="Times New Roman"/>
                <w:b/>
                <w:bCs/>
                <w:color w:val="C00000"/>
              </w:rPr>
              <w:t>Ullmann's "Ethylene"</w:t>
            </w:r>
            <w:r w:rsidRPr="000D16AF">
              <w:rPr>
                <w:rFonts w:ascii="Times New Roman" w:hAnsi="Times New Roman" w:cs="Times New Roman"/>
                <w:color w:val="C00000"/>
              </w:rPr>
              <w:t> — </w:t>
            </w:r>
            <w:r w:rsidRPr="000D16AF">
              <w:rPr>
                <w:rFonts w:ascii="Times New Roman" w:hAnsi="Times New Roman" w:cs="Times New Roman"/>
                <w:i/>
                <w:iCs/>
                <w:color w:val="C00000"/>
              </w:rPr>
              <w:t>flagged least-certain</w:t>
            </w:r>
          </w:p>
        </w:tc>
      </w:tr>
      <w:tr w:rsidR="000D16AF" w:rsidRPr="000D16AF" w14:paraId="15051058"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7CE6191"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Chemicals — ammonia/methanol</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5381D077"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0.90</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6274870"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Reformers / fired heaters w/ heat recovery</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C12B70C"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(same class as cracking)</w:t>
            </w:r>
          </w:p>
        </w:tc>
      </w:tr>
      <w:tr w:rsidR="000D16AF" w:rsidRPr="000D16AF" w14:paraId="79493723"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E50B04B"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Chemicals — soda ash</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8883384"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0.85</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C2D3BFA"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Steam-boiler-led</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E62A464" w14:textId="2EF7AC34" w:rsidR="000D16AF" w:rsidRPr="000D16AF" w:rsidRDefault="00C433F3" w:rsidP="000D16AF">
            <w:pPr>
              <w:rPr>
                <w:rFonts w:ascii="Times New Roman" w:hAnsi="Times New Roman" w:cs="Times New Roman"/>
                <w:color w:val="C00000"/>
              </w:rPr>
            </w:pPr>
            <w:r w:rsidRPr="00C433F3">
              <w:rPr>
                <w:rFonts w:ascii="Times New Roman" w:hAnsi="Times New Roman" w:cs="Times New Roman"/>
                <w:color w:val="C00000"/>
              </w:rPr>
              <w:t>EU BREF LVIC</w:t>
            </w:r>
          </w:p>
        </w:tc>
      </w:tr>
      <w:tr w:rsidR="000D16AF" w:rsidRPr="000D16AF" w14:paraId="0FC927BC"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8D53D5E"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Aluminium — refinery</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79FF82A"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0.85</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F006C3A"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Bayer digestion/calcination steam boiler</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5E44C868"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b/>
                <w:bCs/>
                <w:color w:val="C00000"/>
              </w:rPr>
              <w:t>IAI</w:t>
            </w:r>
            <w:r w:rsidRPr="000D16AF">
              <w:rPr>
                <w:rFonts w:ascii="Times New Roman" w:hAnsi="Times New Roman" w:cs="Times New Roman"/>
                <w:color w:val="C00000"/>
              </w:rPr>
              <w:t> energy data</w:t>
            </w:r>
          </w:p>
        </w:tc>
      </w:tr>
      <w:tr w:rsidR="000D16AF" w:rsidRPr="000D16AF" w14:paraId="62D3C816"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30604A1"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Aluminium — smelting</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8EC6A36"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0.65</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0B3454C"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Anode-bake + cast-house fired furnaces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87670D8"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b/>
                <w:bCs/>
                <w:color w:val="C00000"/>
              </w:rPr>
              <w:t>IAI</w:t>
            </w:r>
            <w:r w:rsidRPr="000D16AF">
              <w:rPr>
                <w:rFonts w:ascii="Times New Roman" w:hAnsi="Times New Roman" w:cs="Times New Roman"/>
                <w:color w:val="C00000"/>
              </w:rPr>
              <w:t> energy data</w:t>
            </w:r>
          </w:p>
        </w:tc>
      </w:tr>
      <w:tr w:rsidR="000D16AF" w:rsidRPr="000D16AF" w14:paraId="41581243"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1AFE7FA"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Pulp &amp; paper</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46368EC"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0.85</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4BCC607"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Steam boiler</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905DF66" w14:textId="19D84267" w:rsidR="000D16AF" w:rsidRPr="000D16AF" w:rsidRDefault="00C433F3" w:rsidP="000D16AF">
            <w:pPr>
              <w:rPr>
                <w:rFonts w:ascii="Times New Roman" w:hAnsi="Times New Roman" w:cs="Times New Roman"/>
                <w:color w:val="C00000"/>
              </w:rPr>
            </w:pPr>
            <w:r w:rsidRPr="00C433F3">
              <w:rPr>
                <w:rFonts w:ascii="Times New Roman" w:hAnsi="Times New Roman" w:cs="Times New Roman"/>
                <w:i/>
                <w:iCs/>
                <w:color w:val="C00000"/>
              </w:rPr>
              <w:t>US DOE typical industrial steam boiler</w:t>
            </w:r>
          </w:p>
        </w:tc>
      </w:tr>
      <w:tr w:rsidR="000D16AF" w:rsidRPr="000D16AF" w14:paraId="65C8BC85" w14:textId="77777777" w:rsidTr="002C0E3E">
        <w:tc>
          <w:tcPr>
            <w:tcW w:w="1972"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AC175BF"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lastRenderedPageBreak/>
              <w:t>Food &amp; beverage, Textiles</w:t>
            </w:r>
          </w:p>
        </w:tc>
        <w:tc>
          <w:tcPr>
            <w:tcW w:w="550" w:type="dxa"/>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ACEFF53"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0.85</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225CBF3" w14:textId="77777777" w:rsidR="000D16AF" w:rsidRPr="000D16AF" w:rsidRDefault="000D16AF" w:rsidP="000D16AF">
            <w:pPr>
              <w:rPr>
                <w:rFonts w:ascii="Times New Roman" w:hAnsi="Times New Roman" w:cs="Times New Roman"/>
                <w:color w:val="C00000"/>
              </w:rPr>
            </w:pPr>
            <w:r w:rsidRPr="000D16AF">
              <w:rPr>
                <w:rFonts w:ascii="Times New Roman" w:hAnsi="Times New Roman" w:cs="Times New Roman"/>
                <w:color w:val="C00000"/>
              </w:rPr>
              <w:t>Boiler efficiency (emissions-inversion route)</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F0DF6FA" w14:textId="730C627D" w:rsidR="000D16AF" w:rsidRPr="000D16AF" w:rsidRDefault="00C433F3" w:rsidP="000D16AF">
            <w:pPr>
              <w:rPr>
                <w:rFonts w:ascii="Times New Roman" w:hAnsi="Times New Roman" w:cs="Times New Roman"/>
                <w:color w:val="C00000"/>
              </w:rPr>
            </w:pPr>
            <w:r w:rsidRPr="00C433F3">
              <w:rPr>
                <w:rFonts w:ascii="Times New Roman" w:hAnsi="Times New Roman" w:cs="Times New Roman"/>
                <w:color w:val="C00000"/>
              </w:rPr>
              <w:t>US DOE typical industrial steam boiler</w:t>
            </w:r>
          </w:p>
        </w:tc>
      </w:tr>
    </w:tbl>
    <w:p w14:paraId="350D900F" w14:textId="77777777" w:rsidR="00CA5BA7" w:rsidRDefault="00CA5BA7" w:rsidP="00CA5BA7">
      <w:pPr>
        <w:pStyle w:val="ListParagraph"/>
        <w:rPr>
          <w:rFonts w:ascii="Times New Roman" w:hAnsi="Times New Roman" w:cs="Times New Roman"/>
          <w:color w:val="000000" w:themeColor="text1"/>
        </w:rPr>
      </w:pPr>
    </w:p>
    <w:p w14:paraId="77456ED3" w14:textId="03176F18" w:rsidR="000D16AF" w:rsidRDefault="00A46DF5" w:rsidP="00A46DF5">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IndustryHeat-EU subsector mapping with Climate Trace subsector</w:t>
      </w:r>
    </w:p>
    <w:tbl>
      <w:tblPr>
        <w:tblW w:w="0" w:type="auto"/>
        <w:tblBorders>
          <w:top w:val="single" w:sz="6" w:space="0" w:color="auto"/>
          <w:left w:val="single" w:sz="6" w:space="0" w:color="auto"/>
          <w:bottom w:val="single" w:sz="6" w:space="0" w:color="auto"/>
          <w:right w:val="single" w:sz="6" w:space="0" w:color="auto"/>
        </w:tblBorders>
        <w:shd w:val="clear" w:color="auto" w:fill="141414"/>
        <w:tblCellMar>
          <w:top w:w="15" w:type="dxa"/>
          <w:left w:w="15" w:type="dxa"/>
          <w:bottom w:w="15" w:type="dxa"/>
          <w:right w:w="15" w:type="dxa"/>
        </w:tblCellMar>
        <w:tblLook w:val="04A0" w:firstRow="1" w:lastRow="0" w:firstColumn="1" w:lastColumn="0" w:noHBand="0" w:noVBand="1"/>
      </w:tblPr>
      <w:tblGrid>
        <w:gridCol w:w="2966"/>
        <w:gridCol w:w="3182"/>
        <w:gridCol w:w="2890"/>
      </w:tblGrid>
      <w:tr w:rsidR="00CA5BA7" w:rsidRPr="00CA5BA7" w14:paraId="5F7E362E"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4D0A7B2" w14:textId="77777777" w:rsidR="00CA5BA7" w:rsidRPr="00CA5BA7" w:rsidRDefault="00CA5BA7" w:rsidP="00CA5BA7">
            <w:pPr>
              <w:rPr>
                <w:rFonts w:ascii="Times New Roman" w:hAnsi="Times New Roman" w:cs="Times New Roman"/>
                <w:b/>
                <w:bCs/>
                <w:color w:val="C00000"/>
              </w:rPr>
            </w:pPr>
            <w:r w:rsidRPr="00CA5BA7">
              <w:rPr>
                <w:rFonts w:ascii="Times New Roman" w:hAnsi="Times New Roman" w:cs="Times New Roman"/>
                <w:b/>
                <w:bCs/>
                <w:color w:val="C00000"/>
              </w:rPr>
              <w:t>Climate TRACE subsector</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3BE1FAC" w14:textId="77777777" w:rsidR="00CA5BA7" w:rsidRPr="00CA5BA7" w:rsidRDefault="00CA5BA7" w:rsidP="00CA5BA7">
            <w:pPr>
              <w:rPr>
                <w:rFonts w:ascii="Times New Roman" w:hAnsi="Times New Roman" w:cs="Times New Roman"/>
                <w:b/>
                <w:bCs/>
                <w:color w:val="C00000"/>
              </w:rPr>
            </w:pPr>
            <w:r w:rsidRPr="00CA5BA7">
              <w:rPr>
                <w:rFonts w:ascii="Times New Roman" w:hAnsi="Times New Roman" w:cs="Times New Roman"/>
                <w:b/>
                <w:bCs/>
                <w:color w:val="C00000"/>
              </w:rPr>
              <w:t>IndustryHeat-EU column</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FD1D250" w14:textId="77777777" w:rsidR="00CA5BA7" w:rsidRPr="00CA5BA7" w:rsidRDefault="00CA5BA7" w:rsidP="00CA5BA7">
            <w:pPr>
              <w:rPr>
                <w:rFonts w:ascii="Times New Roman" w:hAnsi="Times New Roman" w:cs="Times New Roman"/>
                <w:b/>
                <w:bCs/>
                <w:color w:val="C00000"/>
              </w:rPr>
            </w:pPr>
            <w:r w:rsidRPr="00CA5BA7">
              <w:rPr>
                <w:rFonts w:ascii="Times New Roman" w:hAnsi="Times New Roman" w:cs="Times New Roman"/>
                <w:b/>
                <w:bCs/>
                <w:color w:val="C00000"/>
              </w:rPr>
              <w:t>Grouped label in notebooks</w:t>
            </w:r>
          </w:p>
        </w:tc>
      </w:tr>
      <w:tr w:rsidR="00CA5BA7" w:rsidRPr="00CA5BA7" w14:paraId="6BA55948"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7F16AF1"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iron-and-steel</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53A04610"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Primary Steel + Secondary Steel</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6ACBB97"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Steel</w:t>
            </w:r>
          </w:p>
        </w:tc>
      </w:tr>
      <w:tr w:rsidR="00CA5BA7" w:rsidRPr="00CA5BA7" w14:paraId="11D4631A"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15F1FA9"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chemicals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94E5DA6"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Chemicals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E6B9F8A"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Chemicals</w:t>
            </w:r>
          </w:p>
        </w:tc>
      </w:tr>
      <w:tr w:rsidR="00CA5BA7" w:rsidRPr="00CA5BA7" w14:paraId="22BE97CD"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BEA9A7D"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petrochemical-steam-cracking</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235702D"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Chemicals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71D1BC2"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Chemicals</w:t>
            </w:r>
          </w:p>
        </w:tc>
      </w:tr>
      <w:tr w:rsidR="00CA5BA7" w:rsidRPr="00CA5BA7" w14:paraId="203A0DED"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4D26167"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cement</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5EF5C4D"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Cement</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AB4AC13"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Cement (+lime)</w:t>
            </w:r>
          </w:p>
        </w:tc>
      </w:tr>
      <w:tr w:rsidR="00CA5BA7" w:rsidRPr="00CA5BA7" w14:paraId="08354E12"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E34F956"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lime</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14E59F2"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Cement </w:t>
            </w:r>
            <w:r w:rsidRPr="00CA5BA7">
              <w:rPr>
                <w:rFonts w:ascii="Times New Roman" w:hAnsi="Times New Roman" w:cs="Times New Roman"/>
                <w:i/>
                <w:iCs/>
                <w:color w:val="C00000"/>
              </w:rPr>
              <w:t>(no own column)</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5DD5C93"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Cement (+lime)</w:t>
            </w:r>
          </w:p>
        </w:tc>
      </w:tr>
      <w:tr w:rsidR="00CA5BA7" w:rsidRPr="00CA5BA7" w14:paraId="1E318E30"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0000BF3E"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glass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7B55191"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Ceramics and Glass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206E951"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Glass</w:t>
            </w:r>
          </w:p>
        </w:tc>
      </w:tr>
      <w:tr w:rsidR="00CA5BA7" w:rsidRPr="00CA5BA7" w14:paraId="19448D32"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E287F08"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pulp-and-paper</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29E4D92"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Pulp and Paper</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E1290AA"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Pulp &amp; Paper</w:t>
            </w:r>
          </w:p>
        </w:tc>
      </w:tr>
      <w:tr w:rsidR="00CA5BA7" w:rsidRPr="00CA5BA7" w14:paraId="38F4E247"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75E97CEB"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food-beverage-tobacco</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96A47B2"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Food, Beverages and Tobacco</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D4D48F7"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Food, Bev &amp; Tobacco</w:t>
            </w:r>
          </w:p>
        </w:tc>
      </w:tr>
      <w:tr w:rsidR="00CA5BA7" w:rsidRPr="00CA5BA7" w14:paraId="2EEF5A19"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599A0A0"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textiles-leather-apparel</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1B3E402"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Textiles and Leather</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D3ED7F3"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Textiles &amp; Leather</w:t>
            </w:r>
          </w:p>
        </w:tc>
      </w:tr>
      <w:tr w:rsidR="00CA5BA7" w:rsidRPr="00CA5BA7" w14:paraId="47ADAA78"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2F603C3D"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aluminum</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19F3AAC2"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Non-ferrous Metals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33EA899A"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Non-ferrous Metals</w:t>
            </w:r>
          </w:p>
        </w:tc>
      </w:tr>
      <w:tr w:rsidR="00CA5BA7" w:rsidRPr="00CA5BA7" w14:paraId="3DF4C1D6" w14:textId="77777777">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6C71890B"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other-metals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5AA367D3"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Non-ferrous Metals</w:t>
            </w:r>
          </w:p>
        </w:tc>
        <w:tc>
          <w:tcPr>
            <w:tcW w:w="0" w:type="auto"/>
            <w:tcBorders>
              <w:top w:val="single" w:sz="6" w:space="0" w:color="auto"/>
              <w:left w:val="single" w:sz="6" w:space="0" w:color="auto"/>
              <w:bottom w:val="single" w:sz="6" w:space="0" w:color="auto"/>
              <w:right w:val="single" w:sz="6" w:space="0" w:color="auto"/>
            </w:tcBorders>
            <w:shd w:val="clear" w:color="auto" w:fill="141414"/>
            <w:tcMar>
              <w:top w:w="30" w:type="dxa"/>
              <w:left w:w="30" w:type="dxa"/>
              <w:bottom w:w="30" w:type="dxa"/>
              <w:right w:w="30" w:type="dxa"/>
            </w:tcMar>
            <w:vAlign w:val="center"/>
            <w:hideMark/>
          </w:tcPr>
          <w:p w14:paraId="49D2FB05" w14:textId="77777777" w:rsidR="00CA5BA7" w:rsidRPr="00CA5BA7" w:rsidRDefault="00CA5BA7" w:rsidP="00CA5BA7">
            <w:pPr>
              <w:rPr>
                <w:rFonts w:ascii="Times New Roman" w:hAnsi="Times New Roman" w:cs="Times New Roman"/>
                <w:color w:val="C00000"/>
              </w:rPr>
            </w:pPr>
            <w:r w:rsidRPr="00CA5BA7">
              <w:rPr>
                <w:rFonts w:ascii="Times New Roman" w:hAnsi="Times New Roman" w:cs="Times New Roman"/>
                <w:color w:val="C00000"/>
              </w:rPr>
              <w:t>Non-ferrous Metals</w:t>
            </w:r>
          </w:p>
        </w:tc>
      </w:tr>
    </w:tbl>
    <w:p w14:paraId="0D9EA179" w14:textId="77777777" w:rsidR="00A46DF5" w:rsidRDefault="00A46DF5" w:rsidP="00A46DF5">
      <w:pPr>
        <w:rPr>
          <w:rFonts w:ascii="Times New Roman" w:hAnsi="Times New Roman" w:cs="Times New Roman"/>
          <w:color w:val="000000" w:themeColor="text1"/>
        </w:rPr>
      </w:pPr>
    </w:p>
    <w:p w14:paraId="6163E93B" w14:textId="442D14FE" w:rsidR="00DC7D3D" w:rsidRDefault="00DC7D3D" w:rsidP="00DC7D3D">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Script pipeline description</w:t>
      </w:r>
    </w:p>
    <w:p w14:paraId="1FD60E0D" w14:textId="77777777" w:rsidR="00DC7D3D" w:rsidRPr="00DC7D3D" w:rsidRDefault="00DC7D3D" w:rsidP="00DC7D3D">
      <w:pPr>
        <w:spacing w:after="0"/>
        <w:ind w:left="360"/>
        <w:rPr>
          <w:rFonts w:ascii="Times New Roman" w:hAnsi="Times New Roman" w:cs="Times New Roman"/>
          <w:color w:val="000000" w:themeColor="text1"/>
        </w:rPr>
      </w:pPr>
      <w:r w:rsidRPr="00DC7D3D">
        <w:rPr>
          <w:rFonts w:ascii="Times New Roman" w:hAnsi="Times New Roman" w:cs="Times New Roman"/>
          <w:color w:val="000000" w:themeColor="text1"/>
        </w:rPr>
        <w:t>UPSTREAM STAGES (run independently, each writes files)</w:t>
      </w:r>
    </w:p>
    <w:p w14:paraId="71E5D8AC"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heat_demand/</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facilities_2024_eu_replaceable.csv   (replaceable_heat_mwh)</w:t>
      </w:r>
    </w:p>
    <w:p w14:paraId="19B62810"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solar_radiation/pull_pvgis.py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hourly_profiles/*.parquet + solar summary</w:t>
      </w:r>
    </w:p>
    <w:p w14:paraId="7C2B9EBD"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land_availability/</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(GEE + merge)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land_availability_by_facility.csv</w:t>
      </w:r>
    </w:p>
    <w:p w14:paraId="3075A9F4"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p>
    <w:p w14:paraId="2D05C1B2"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p>
    <w:p w14:paraId="50E48B27"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COMBINE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flatblock_optimization/inputs/build_sites_input.py</w:t>
      </w:r>
    </w:p>
    <w:p w14:paraId="6ABB2790" w14:textId="77777777" w:rsidR="00DC7D3D" w:rsidRPr="00DC7D3D" w:rsidRDefault="00DC7D3D" w:rsidP="00DC7D3D">
      <w:pPr>
        <w:spacing w:after="0"/>
        <w:ind w:left="360"/>
        <w:rPr>
          <w:rFonts w:ascii="Times New Roman" w:hAnsi="Times New Roman" w:cs="Times New Roman"/>
          <w:color w:val="000000" w:themeColor="text1"/>
        </w:rPr>
      </w:pPr>
      <w:r w:rsidRPr="00DC7D3D">
        <w:rPr>
          <w:rFonts w:ascii="Times New Roman" w:hAnsi="Times New Roman" w:cs="Times New Roman"/>
          <w:color w:val="000000" w:themeColor="text1"/>
        </w:rPr>
        <w:lastRenderedPageBreak/>
        <w:t xml:space="preserve">   merges the three above (by source_id) into:</w:t>
      </w:r>
    </w:p>
    <w:p w14:paraId="28E9BBB2"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outputs/eu_ihb_site_assessment_2024.csv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the single "everything" file</w:t>
      </w:r>
    </w:p>
    <w:p w14:paraId="29D26339"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p>
    <w:p w14:paraId="07354718"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p>
    <w:p w14:paraId="21F51ED7" w14:textId="77777777" w:rsidR="00DC7D3D" w:rsidRPr="00DC7D3D" w:rsidRDefault="00DC7D3D" w:rsidP="00DC7D3D">
      <w:pPr>
        <w:spacing w:after="0"/>
        <w:ind w:left="360"/>
        <w:rPr>
          <w:rFonts w:ascii="Times New Roman" w:hAnsi="Times New Roman" w:cs="Times New Roman" w:hint="eastAsia"/>
          <w:color w:val="000000" w:themeColor="text1"/>
        </w:rPr>
      </w:pPr>
      <w:r w:rsidRPr="00DC7D3D">
        <w:rPr>
          <w:rFonts w:ascii="Times New Roman" w:hAnsi="Times New Roman" w:cs="Times New Roman" w:hint="eastAsia"/>
          <w:color w:val="000000" w:themeColor="text1"/>
        </w:rPr>
        <w:t xml:space="preserve"> OPTIMIZE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run_ihb_potential.py</w:t>
      </w:r>
    </w:p>
    <w:p w14:paraId="53ACDDA5" w14:textId="77777777" w:rsidR="00DC7D3D" w:rsidRPr="00DC7D3D" w:rsidRDefault="00DC7D3D" w:rsidP="00DC7D3D">
      <w:pPr>
        <w:spacing w:after="0"/>
        <w:ind w:left="360"/>
        <w:rPr>
          <w:rFonts w:ascii="Times New Roman" w:hAnsi="Times New Roman" w:cs="Times New Roman"/>
          <w:color w:val="000000" w:themeColor="text1"/>
        </w:rPr>
      </w:pPr>
      <w:r w:rsidRPr="00DC7D3D">
        <w:rPr>
          <w:rFonts w:ascii="Times New Roman" w:hAnsi="Times New Roman" w:cs="Times New Roman"/>
          <w:color w:val="000000" w:themeColor="text1"/>
        </w:rPr>
        <w:t xml:space="preserve">   reads  sites_csv = outputs/eu_ihb_site_assessment_2024.csv</w:t>
      </w:r>
    </w:p>
    <w:p w14:paraId="29BFDDFB" w14:textId="77777777" w:rsidR="00DC7D3D" w:rsidRPr="00DC7D3D" w:rsidRDefault="00DC7D3D" w:rsidP="00DC7D3D">
      <w:pPr>
        <w:spacing w:after="0"/>
        <w:ind w:left="360"/>
        <w:rPr>
          <w:rFonts w:ascii="Times New Roman" w:hAnsi="Times New Roman" w:cs="Times New Roman"/>
          <w:color w:val="000000" w:themeColor="text1"/>
        </w:rPr>
      </w:pPr>
      <w:r w:rsidRPr="00DC7D3D">
        <w:rPr>
          <w:rFonts w:ascii="Times New Roman" w:hAnsi="Times New Roman" w:cs="Times New Roman"/>
          <w:color w:val="000000" w:themeColor="text1"/>
        </w:rPr>
        <w:t xml:space="preserve">        + Input/bnef_country_costs.csv  (country tech costs)</w:t>
      </w:r>
    </w:p>
    <w:p w14:paraId="40B3B442" w14:textId="77777777" w:rsidR="00DC7D3D" w:rsidRPr="00DC7D3D" w:rsidRDefault="00DC7D3D" w:rsidP="00DC7D3D">
      <w:pPr>
        <w:spacing w:after="0"/>
        <w:ind w:left="360"/>
        <w:rPr>
          <w:rFonts w:ascii="Times New Roman" w:hAnsi="Times New Roman" w:cs="Times New Roman"/>
          <w:color w:val="000000" w:themeColor="text1"/>
        </w:rPr>
      </w:pPr>
      <w:r w:rsidRPr="00DC7D3D">
        <w:rPr>
          <w:rFonts w:ascii="Times New Roman" w:hAnsi="Times New Roman" w:cs="Times New Roman"/>
          <w:color w:val="000000" w:themeColor="text1"/>
        </w:rPr>
        <w:t xml:space="preserve">        + flatblock_optimization/inputs/input_heat_battery_cost.csv</w:t>
      </w:r>
    </w:p>
    <w:p w14:paraId="49172C28" w14:textId="77777777" w:rsidR="00DC7D3D" w:rsidRPr="00DC7D3D" w:rsidRDefault="00DC7D3D" w:rsidP="00DC7D3D">
      <w:pPr>
        <w:spacing w:after="0"/>
        <w:ind w:left="360"/>
        <w:rPr>
          <w:rFonts w:ascii="Times New Roman" w:hAnsi="Times New Roman" w:cs="Times New Roman"/>
          <w:color w:val="000000" w:themeColor="text1"/>
        </w:rPr>
      </w:pPr>
      <w:r w:rsidRPr="00DC7D3D">
        <w:rPr>
          <w:rFonts w:ascii="Times New Roman" w:hAnsi="Times New Roman" w:cs="Times New Roman"/>
          <w:color w:val="000000" w:themeColor="text1"/>
        </w:rPr>
        <w:t xml:space="preserve">        + solar_radiation/outputs/hourly_profiles/*.parquet  (read at runtime)</w:t>
      </w:r>
    </w:p>
    <w:p w14:paraId="467D7FD2" w14:textId="1905CEC1" w:rsidR="00DC7D3D" w:rsidRPr="00DC7D3D" w:rsidRDefault="00DC7D3D" w:rsidP="00DC7D3D">
      <w:pPr>
        <w:spacing w:after="0"/>
        <w:ind w:left="360"/>
        <w:rPr>
          <w:rFonts w:ascii="Times New Roman" w:hAnsi="Times New Roman" w:cs="Times New Roman"/>
          <w:color w:val="000000" w:themeColor="text1"/>
        </w:rPr>
      </w:pPr>
      <w:r w:rsidRPr="00DC7D3D">
        <w:rPr>
          <w:rFonts w:ascii="Times New Roman" w:hAnsi="Times New Roman" w:cs="Times New Roman" w:hint="eastAsia"/>
          <w:color w:val="000000" w:themeColor="text1"/>
        </w:rPr>
        <w:t xml:space="preserve">   </w:t>
      </w:r>
      <w:r w:rsidRPr="00DC7D3D">
        <w:rPr>
          <w:rFonts w:ascii="Times New Roman" w:hAnsi="Times New Roman" w:cs="Times New Roman" w:hint="eastAsia"/>
          <w:color w:val="000000" w:themeColor="text1"/>
        </w:rPr>
        <w:t>→</w:t>
      </w:r>
      <w:r w:rsidRPr="00DC7D3D">
        <w:rPr>
          <w:rFonts w:ascii="Times New Roman" w:hAnsi="Times New Roman" w:cs="Times New Roman" w:hint="eastAsia"/>
          <w:color w:val="000000" w:themeColor="text1"/>
        </w:rPr>
        <w:t xml:space="preserve"> per-site LCOH / sizing results</w:t>
      </w:r>
    </w:p>
    <w:sectPr w:rsidR="00DC7D3D" w:rsidRPr="00DC7D3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na Yuen" w:date="2026-07-17T12:02:00Z" w:initials="AY">
    <w:p w14:paraId="38D6E2CC" w14:textId="77777777" w:rsidR="00F26489" w:rsidRDefault="00F26489" w:rsidP="00F26489">
      <w:r>
        <w:rPr>
          <w:rStyle w:val="CommentReference"/>
        </w:rPr>
        <w:annotationRef/>
      </w:r>
      <w:r>
        <w:rPr>
          <w:sz w:val="20"/>
          <w:szCs w:val="20"/>
        </w:rPr>
        <w:t>Need to verify/flesh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8D6E2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7B1741" w16cex:dateUtc="2026-07-17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8D6E2CC" w16cid:durableId="247B17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650B9C" w14:textId="77777777" w:rsidR="007742EF" w:rsidRDefault="007742EF" w:rsidP="00370AEC">
      <w:pPr>
        <w:spacing w:after="0" w:line="240" w:lineRule="auto"/>
      </w:pPr>
      <w:r>
        <w:separator/>
      </w:r>
    </w:p>
  </w:endnote>
  <w:endnote w:type="continuationSeparator" w:id="0">
    <w:p w14:paraId="35E34881" w14:textId="77777777" w:rsidR="007742EF" w:rsidRDefault="007742EF" w:rsidP="00370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0C461D" w14:textId="77777777" w:rsidR="007742EF" w:rsidRDefault="007742EF" w:rsidP="00370AEC">
      <w:pPr>
        <w:spacing w:after="0" w:line="240" w:lineRule="auto"/>
      </w:pPr>
      <w:r>
        <w:separator/>
      </w:r>
    </w:p>
  </w:footnote>
  <w:footnote w:type="continuationSeparator" w:id="0">
    <w:p w14:paraId="5D374A25" w14:textId="77777777" w:rsidR="007742EF" w:rsidRDefault="007742EF" w:rsidP="00370AEC">
      <w:pPr>
        <w:spacing w:after="0" w:line="240" w:lineRule="auto"/>
      </w:pPr>
      <w:r>
        <w:continuationSeparator/>
      </w:r>
    </w:p>
  </w:footnote>
  <w:footnote w:id="1">
    <w:p w14:paraId="73575DF0" w14:textId="1E1A9051" w:rsidR="007A6F74" w:rsidRPr="00565279" w:rsidRDefault="007A6F74">
      <w:pPr>
        <w:pStyle w:val="FootnoteText"/>
        <w:rPr>
          <w:rFonts w:ascii="Times New Roman" w:hAnsi="Times New Roman" w:cs="Times New Roman"/>
          <w:sz w:val="22"/>
          <w:szCs w:val="22"/>
        </w:rPr>
      </w:pPr>
      <w:r w:rsidRPr="00565279">
        <w:rPr>
          <w:rStyle w:val="FootnoteReference"/>
          <w:rFonts w:ascii="Times New Roman" w:hAnsi="Times New Roman" w:cs="Times New Roman"/>
          <w:sz w:val="22"/>
          <w:szCs w:val="22"/>
        </w:rPr>
        <w:footnoteRef/>
      </w:r>
      <w:r w:rsidRPr="00565279">
        <w:rPr>
          <w:rFonts w:ascii="Times New Roman" w:hAnsi="Times New Roman" w:cs="Times New Roman"/>
          <w:sz w:val="22"/>
          <w:szCs w:val="22"/>
        </w:rPr>
        <w:t xml:space="preserve"> </w:t>
      </w:r>
      <w:r w:rsidR="00C10713" w:rsidRPr="00565279">
        <w:rPr>
          <w:rFonts w:ascii="Times New Roman" w:hAnsi="Times New Roman" w:cs="Times New Roman"/>
          <w:sz w:val="22"/>
          <w:szCs w:val="22"/>
        </w:rPr>
        <w:t>Except for</w:t>
      </w:r>
      <w:r w:rsidRPr="00565279">
        <w:rPr>
          <w:rFonts w:ascii="Times New Roman" w:hAnsi="Times New Roman" w:cs="Times New Roman"/>
          <w:sz w:val="22"/>
          <w:szCs w:val="22"/>
        </w:rPr>
        <w:t xml:space="preserve"> the food sector which is fitted to the JRC-IDEES/IndustryHeat-EU data. </w:t>
      </w:r>
    </w:p>
  </w:footnote>
  <w:footnote w:id="2">
    <w:p w14:paraId="1B0B4D06" w14:textId="77777777" w:rsidR="00370AEC" w:rsidRPr="00565279" w:rsidRDefault="00370AEC" w:rsidP="00370AEC">
      <w:pPr>
        <w:rPr>
          <w:rFonts w:ascii="Times New Roman" w:hAnsi="Times New Roman" w:cs="Times New Roman"/>
          <w:color w:val="000000" w:themeColor="text1"/>
          <w:sz w:val="22"/>
          <w:szCs w:val="22"/>
        </w:rPr>
      </w:pPr>
      <w:r w:rsidRPr="00565279">
        <w:rPr>
          <w:rStyle w:val="FootnoteReference"/>
          <w:rFonts w:ascii="Times New Roman" w:hAnsi="Times New Roman" w:cs="Times New Roman"/>
          <w:sz w:val="22"/>
          <w:szCs w:val="22"/>
        </w:rPr>
        <w:footnoteRef/>
      </w:r>
      <w:r w:rsidRPr="00565279">
        <w:rPr>
          <w:rFonts w:ascii="Times New Roman" w:hAnsi="Times New Roman" w:cs="Times New Roman"/>
          <w:sz w:val="22"/>
          <w:szCs w:val="22"/>
        </w:rPr>
        <w:t xml:space="preserve"> </w:t>
      </w:r>
      <w:r w:rsidRPr="00565279">
        <w:rPr>
          <w:rFonts w:ascii="Times New Roman" w:hAnsi="Times New Roman" w:cs="Times New Roman"/>
          <w:color w:val="000000" w:themeColor="text1"/>
          <w:sz w:val="22"/>
          <w:szCs w:val="22"/>
        </w:rPr>
        <w:t xml:space="preserve">Climate trace facilities dataset is deduplicated for sites with the same name + coordinates + identical capacity/heat and reviewed manually with sourced reasons. Overall, there were 78 duplications removed and 4 facility data updated. </w:t>
      </w:r>
    </w:p>
    <w:p w14:paraId="29D2872F" w14:textId="1B96A889" w:rsidR="00370AEC" w:rsidRDefault="00370AE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666F4"/>
    <w:multiLevelType w:val="hybridMultilevel"/>
    <w:tmpl w:val="CA62C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24A6D"/>
    <w:multiLevelType w:val="hybridMultilevel"/>
    <w:tmpl w:val="10AC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66BCB"/>
    <w:multiLevelType w:val="hybridMultilevel"/>
    <w:tmpl w:val="186C5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40292E"/>
    <w:multiLevelType w:val="hybridMultilevel"/>
    <w:tmpl w:val="795C3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237722">
    <w:abstractNumId w:val="2"/>
  </w:num>
  <w:num w:numId="2" w16cid:durableId="60955664">
    <w:abstractNumId w:val="3"/>
  </w:num>
  <w:num w:numId="3" w16cid:durableId="1200436234">
    <w:abstractNumId w:val="1"/>
  </w:num>
  <w:num w:numId="4" w16cid:durableId="11618482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na Yuen">
    <w15:presenceInfo w15:providerId="AD" w15:userId="S::anna_yuen@BERKELEY.EDU::c050d9f0-1230-411a-853d-925099412a0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663"/>
    <w:rsid w:val="000056F3"/>
    <w:rsid w:val="00005A84"/>
    <w:rsid w:val="00006404"/>
    <w:rsid w:val="00007887"/>
    <w:rsid w:val="000104A8"/>
    <w:rsid w:val="00015367"/>
    <w:rsid w:val="000209AA"/>
    <w:rsid w:val="00026A9B"/>
    <w:rsid w:val="000331C3"/>
    <w:rsid w:val="00034813"/>
    <w:rsid w:val="0004029F"/>
    <w:rsid w:val="00040BDE"/>
    <w:rsid w:val="0004592A"/>
    <w:rsid w:val="00045FED"/>
    <w:rsid w:val="0005455A"/>
    <w:rsid w:val="00054A49"/>
    <w:rsid w:val="00056E7E"/>
    <w:rsid w:val="0005753A"/>
    <w:rsid w:val="0006566F"/>
    <w:rsid w:val="000707D9"/>
    <w:rsid w:val="00075F95"/>
    <w:rsid w:val="000765BF"/>
    <w:rsid w:val="000A0CFE"/>
    <w:rsid w:val="000A668B"/>
    <w:rsid w:val="000B5E82"/>
    <w:rsid w:val="000B7047"/>
    <w:rsid w:val="000C1FCC"/>
    <w:rsid w:val="000C44F2"/>
    <w:rsid w:val="000C5D74"/>
    <w:rsid w:val="000D16AF"/>
    <w:rsid w:val="000E0AEB"/>
    <w:rsid w:val="000F2E33"/>
    <w:rsid w:val="000F5E10"/>
    <w:rsid w:val="00100CFE"/>
    <w:rsid w:val="0010242A"/>
    <w:rsid w:val="00124BD5"/>
    <w:rsid w:val="0013095D"/>
    <w:rsid w:val="00130BA0"/>
    <w:rsid w:val="001449FC"/>
    <w:rsid w:val="00145D37"/>
    <w:rsid w:val="00146155"/>
    <w:rsid w:val="00152157"/>
    <w:rsid w:val="00156510"/>
    <w:rsid w:val="00173977"/>
    <w:rsid w:val="00180CA7"/>
    <w:rsid w:val="001844C3"/>
    <w:rsid w:val="00185930"/>
    <w:rsid w:val="001B7678"/>
    <w:rsid w:val="001C22B3"/>
    <w:rsid w:val="001C3AA6"/>
    <w:rsid w:val="001C50C5"/>
    <w:rsid w:val="001D03BA"/>
    <w:rsid w:val="001D1068"/>
    <w:rsid w:val="001D5601"/>
    <w:rsid w:val="001D5C45"/>
    <w:rsid w:val="001E0CAF"/>
    <w:rsid w:val="001E0D6C"/>
    <w:rsid w:val="001F38FC"/>
    <w:rsid w:val="00201FAF"/>
    <w:rsid w:val="002027B1"/>
    <w:rsid w:val="002032CF"/>
    <w:rsid w:val="00206C86"/>
    <w:rsid w:val="00207249"/>
    <w:rsid w:val="00213330"/>
    <w:rsid w:val="00226338"/>
    <w:rsid w:val="00232BB1"/>
    <w:rsid w:val="002367F6"/>
    <w:rsid w:val="002437EF"/>
    <w:rsid w:val="00244271"/>
    <w:rsid w:val="00246CF9"/>
    <w:rsid w:val="002517A4"/>
    <w:rsid w:val="00252D0E"/>
    <w:rsid w:val="00257588"/>
    <w:rsid w:val="002730D2"/>
    <w:rsid w:val="00277AB4"/>
    <w:rsid w:val="0029482A"/>
    <w:rsid w:val="002A798D"/>
    <w:rsid w:val="002B08A4"/>
    <w:rsid w:val="002C0E3E"/>
    <w:rsid w:val="002C2DAF"/>
    <w:rsid w:val="002C70EF"/>
    <w:rsid w:val="002D333C"/>
    <w:rsid w:val="002E0BCC"/>
    <w:rsid w:val="002E6663"/>
    <w:rsid w:val="002F5B86"/>
    <w:rsid w:val="002F5D50"/>
    <w:rsid w:val="002F7A2D"/>
    <w:rsid w:val="00303C89"/>
    <w:rsid w:val="00307339"/>
    <w:rsid w:val="003224D4"/>
    <w:rsid w:val="003240AC"/>
    <w:rsid w:val="00327325"/>
    <w:rsid w:val="003428A7"/>
    <w:rsid w:val="00342D3F"/>
    <w:rsid w:val="003514B7"/>
    <w:rsid w:val="00352B1F"/>
    <w:rsid w:val="00356A86"/>
    <w:rsid w:val="00370AEC"/>
    <w:rsid w:val="003762B6"/>
    <w:rsid w:val="00380FA8"/>
    <w:rsid w:val="0038268F"/>
    <w:rsid w:val="003826F9"/>
    <w:rsid w:val="003838B5"/>
    <w:rsid w:val="00392818"/>
    <w:rsid w:val="003A398A"/>
    <w:rsid w:val="003A77D2"/>
    <w:rsid w:val="003B116C"/>
    <w:rsid w:val="003B319B"/>
    <w:rsid w:val="003C0E74"/>
    <w:rsid w:val="003C4C7B"/>
    <w:rsid w:val="003D1F5C"/>
    <w:rsid w:val="003E491D"/>
    <w:rsid w:val="003E6F05"/>
    <w:rsid w:val="003F7294"/>
    <w:rsid w:val="00402DE2"/>
    <w:rsid w:val="00404067"/>
    <w:rsid w:val="00406D2E"/>
    <w:rsid w:val="00415AB7"/>
    <w:rsid w:val="00430437"/>
    <w:rsid w:val="00433A73"/>
    <w:rsid w:val="00436D79"/>
    <w:rsid w:val="00437C28"/>
    <w:rsid w:val="00437E57"/>
    <w:rsid w:val="00440CEB"/>
    <w:rsid w:val="00444A1B"/>
    <w:rsid w:val="004457FF"/>
    <w:rsid w:val="0045051A"/>
    <w:rsid w:val="0045246D"/>
    <w:rsid w:val="0045352B"/>
    <w:rsid w:val="00461250"/>
    <w:rsid w:val="00473124"/>
    <w:rsid w:val="004742D7"/>
    <w:rsid w:val="00475647"/>
    <w:rsid w:val="004846C9"/>
    <w:rsid w:val="004A68CA"/>
    <w:rsid w:val="004A7428"/>
    <w:rsid w:val="004B21F0"/>
    <w:rsid w:val="004B29DC"/>
    <w:rsid w:val="004B3948"/>
    <w:rsid w:val="004B5EA6"/>
    <w:rsid w:val="004C5BDE"/>
    <w:rsid w:val="004D0BB1"/>
    <w:rsid w:val="004D2099"/>
    <w:rsid w:val="004D3634"/>
    <w:rsid w:val="004D72A4"/>
    <w:rsid w:val="004F33E9"/>
    <w:rsid w:val="005042AA"/>
    <w:rsid w:val="00512A4D"/>
    <w:rsid w:val="00520BEA"/>
    <w:rsid w:val="00531392"/>
    <w:rsid w:val="00531D58"/>
    <w:rsid w:val="005330FE"/>
    <w:rsid w:val="0053680C"/>
    <w:rsid w:val="00553F76"/>
    <w:rsid w:val="00564C46"/>
    <w:rsid w:val="00565279"/>
    <w:rsid w:val="005714BE"/>
    <w:rsid w:val="005738BB"/>
    <w:rsid w:val="00574765"/>
    <w:rsid w:val="0057601C"/>
    <w:rsid w:val="00576CDB"/>
    <w:rsid w:val="00590B4C"/>
    <w:rsid w:val="005A0851"/>
    <w:rsid w:val="005A4D1B"/>
    <w:rsid w:val="005A549E"/>
    <w:rsid w:val="005A5E6B"/>
    <w:rsid w:val="005A7722"/>
    <w:rsid w:val="005B0C86"/>
    <w:rsid w:val="005B1858"/>
    <w:rsid w:val="005B1B93"/>
    <w:rsid w:val="005B23E3"/>
    <w:rsid w:val="005B5230"/>
    <w:rsid w:val="005B70DE"/>
    <w:rsid w:val="005B784E"/>
    <w:rsid w:val="005D5237"/>
    <w:rsid w:val="005E1E4C"/>
    <w:rsid w:val="005F004E"/>
    <w:rsid w:val="005F45DE"/>
    <w:rsid w:val="005F7ED0"/>
    <w:rsid w:val="00600155"/>
    <w:rsid w:val="00600B2D"/>
    <w:rsid w:val="00602AD0"/>
    <w:rsid w:val="00617F7D"/>
    <w:rsid w:val="0062696C"/>
    <w:rsid w:val="0064549E"/>
    <w:rsid w:val="00646C98"/>
    <w:rsid w:val="00662044"/>
    <w:rsid w:val="00665B07"/>
    <w:rsid w:val="0067695E"/>
    <w:rsid w:val="00677A39"/>
    <w:rsid w:val="00685958"/>
    <w:rsid w:val="006A4ED8"/>
    <w:rsid w:val="006A66F4"/>
    <w:rsid w:val="006C5972"/>
    <w:rsid w:val="006C5FBC"/>
    <w:rsid w:val="006E2553"/>
    <w:rsid w:val="006E4CE8"/>
    <w:rsid w:val="006E5F01"/>
    <w:rsid w:val="00707449"/>
    <w:rsid w:val="007079B2"/>
    <w:rsid w:val="007108FD"/>
    <w:rsid w:val="007134EE"/>
    <w:rsid w:val="00721BAD"/>
    <w:rsid w:val="0072261C"/>
    <w:rsid w:val="00726037"/>
    <w:rsid w:val="0072612B"/>
    <w:rsid w:val="00731AFE"/>
    <w:rsid w:val="00737B23"/>
    <w:rsid w:val="00751FCF"/>
    <w:rsid w:val="007524B8"/>
    <w:rsid w:val="007606ED"/>
    <w:rsid w:val="007609D2"/>
    <w:rsid w:val="007664AC"/>
    <w:rsid w:val="00772FC8"/>
    <w:rsid w:val="007742EF"/>
    <w:rsid w:val="007766FE"/>
    <w:rsid w:val="00787D09"/>
    <w:rsid w:val="0079022A"/>
    <w:rsid w:val="007904FE"/>
    <w:rsid w:val="00792E4C"/>
    <w:rsid w:val="00796799"/>
    <w:rsid w:val="007A0358"/>
    <w:rsid w:val="007A6722"/>
    <w:rsid w:val="007A6F74"/>
    <w:rsid w:val="007A72EE"/>
    <w:rsid w:val="007B0339"/>
    <w:rsid w:val="007B3270"/>
    <w:rsid w:val="007B64CD"/>
    <w:rsid w:val="007C4993"/>
    <w:rsid w:val="007D181D"/>
    <w:rsid w:val="007D3E35"/>
    <w:rsid w:val="007E1AFA"/>
    <w:rsid w:val="007E3106"/>
    <w:rsid w:val="007E3C57"/>
    <w:rsid w:val="007E59D7"/>
    <w:rsid w:val="007E692C"/>
    <w:rsid w:val="007F0EB1"/>
    <w:rsid w:val="00803177"/>
    <w:rsid w:val="00806D5E"/>
    <w:rsid w:val="00807025"/>
    <w:rsid w:val="00811FC2"/>
    <w:rsid w:val="00835972"/>
    <w:rsid w:val="00835BDD"/>
    <w:rsid w:val="00836E78"/>
    <w:rsid w:val="0084323F"/>
    <w:rsid w:val="00850F5A"/>
    <w:rsid w:val="008513D2"/>
    <w:rsid w:val="0085140A"/>
    <w:rsid w:val="008539AD"/>
    <w:rsid w:val="0085722C"/>
    <w:rsid w:val="008617BE"/>
    <w:rsid w:val="00865857"/>
    <w:rsid w:val="00873651"/>
    <w:rsid w:val="00884B42"/>
    <w:rsid w:val="008964AD"/>
    <w:rsid w:val="008A4A7E"/>
    <w:rsid w:val="008C668E"/>
    <w:rsid w:val="008D337D"/>
    <w:rsid w:val="008F2BFF"/>
    <w:rsid w:val="008F3797"/>
    <w:rsid w:val="008F79B0"/>
    <w:rsid w:val="009066C2"/>
    <w:rsid w:val="00906EB8"/>
    <w:rsid w:val="00907880"/>
    <w:rsid w:val="009238C8"/>
    <w:rsid w:val="00923FE5"/>
    <w:rsid w:val="00924B2F"/>
    <w:rsid w:val="00925C6D"/>
    <w:rsid w:val="00931821"/>
    <w:rsid w:val="00934AB6"/>
    <w:rsid w:val="00937717"/>
    <w:rsid w:val="009528CA"/>
    <w:rsid w:val="009631C4"/>
    <w:rsid w:val="0096461D"/>
    <w:rsid w:val="00982062"/>
    <w:rsid w:val="00985643"/>
    <w:rsid w:val="00987E8A"/>
    <w:rsid w:val="009920AA"/>
    <w:rsid w:val="00992AC7"/>
    <w:rsid w:val="009A46C4"/>
    <w:rsid w:val="009A4BF7"/>
    <w:rsid w:val="009A7F89"/>
    <w:rsid w:val="009B0E64"/>
    <w:rsid w:val="009B3210"/>
    <w:rsid w:val="009B7537"/>
    <w:rsid w:val="009C4FFB"/>
    <w:rsid w:val="009D1A3D"/>
    <w:rsid w:val="009D1EDF"/>
    <w:rsid w:val="009E4968"/>
    <w:rsid w:val="009F18E6"/>
    <w:rsid w:val="009F7483"/>
    <w:rsid w:val="00A048F3"/>
    <w:rsid w:val="00A049E6"/>
    <w:rsid w:val="00A11143"/>
    <w:rsid w:val="00A17292"/>
    <w:rsid w:val="00A21703"/>
    <w:rsid w:val="00A35B70"/>
    <w:rsid w:val="00A3734B"/>
    <w:rsid w:val="00A44EB4"/>
    <w:rsid w:val="00A46A3E"/>
    <w:rsid w:val="00A46DF5"/>
    <w:rsid w:val="00A554A8"/>
    <w:rsid w:val="00A5587C"/>
    <w:rsid w:val="00A572DB"/>
    <w:rsid w:val="00A617A8"/>
    <w:rsid w:val="00A66A42"/>
    <w:rsid w:val="00A72618"/>
    <w:rsid w:val="00A72E55"/>
    <w:rsid w:val="00A84165"/>
    <w:rsid w:val="00A85193"/>
    <w:rsid w:val="00AB1B8C"/>
    <w:rsid w:val="00AB269D"/>
    <w:rsid w:val="00AB5BD0"/>
    <w:rsid w:val="00AC0EF9"/>
    <w:rsid w:val="00AC247E"/>
    <w:rsid w:val="00AD0E32"/>
    <w:rsid w:val="00AD402B"/>
    <w:rsid w:val="00AE2353"/>
    <w:rsid w:val="00AE3F45"/>
    <w:rsid w:val="00AF2045"/>
    <w:rsid w:val="00B001EC"/>
    <w:rsid w:val="00B00A16"/>
    <w:rsid w:val="00B12044"/>
    <w:rsid w:val="00B13FBC"/>
    <w:rsid w:val="00B17DE5"/>
    <w:rsid w:val="00B2228B"/>
    <w:rsid w:val="00B600D0"/>
    <w:rsid w:val="00B86EF4"/>
    <w:rsid w:val="00BA09CD"/>
    <w:rsid w:val="00BB4832"/>
    <w:rsid w:val="00BB7D46"/>
    <w:rsid w:val="00BC2113"/>
    <w:rsid w:val="00BC4710"/>
    <w:rsid w:val="00BC4F58"/>
    <w:rsid w:val="00BD6973"/>
    <w:rsid w:val="00BE14C7"/>
    <w:rsid w:val="00BE2B77"/>
    <w:rsid w:val="00BF12AC"/>
    <w:rsid w:val="00BF2948"/>
    <w:rsid w:val="00BF31B3"/>
    <w:rsid w:val="00BF444A"/>
    <w:rsid w:val="00BF5637"/>
    <w:rsid w:val="00C029C3"/>
    <w:rsid w:val="00C03FF3"/>
    <w:rsid w:val="00C04794"/>
    <w:rsid w:val="00C05C73"/>
    <w:rsid w:val="00C0711B"/>
    <w:rsid w:val="00C078F8"/>
    <w:rsid w:val="00C10713"/>
    <w:rsid w:val="00C2796C"/>
    <w:rsid w:val="00C31C4D"/>
    <w:rsid w:val="00C35CF8"/>
    <w:rsid w:val="00C36C0D"/>
    <w:rsid w:val="00C37A87"/>
    <w:rsid w:val="00C433F3"/>
    <w:rsid w:val="00C46709"/>
    <w:rsid w:val="00C515C8"/>
    <w:rsid w:val="00C52CE0"/>
    <w:rsid w:val="00C53FD2"/>
    <w:rsid w:val="00C54520"/>
    <w:rsid w:val="00C565EF"/>
    <w:rsid w:val="00C75779"/>
    <w:rsid w:val="00C84A90"/>
    <w:rsid w:val="00C86C5A"/>
    <w:rsid w:val="00C87473"/>
    <w:rsid w:val="00C90F0A"/>
    <w:rsid w:val="00C94487"/>
    <w:rsid w:val="00C96A95"/>
    <w:rsid w:val="00CA5BA7"/>
    <w:rsid w:val="00CB094E"/>
    <w:rsid w:val="00CB3EB9"/>
    <w:rsid w:val="00CC1894"/>
    <w:rsid w:val="00CC7E34"/>
    <w:rsid w:val="00CD4C62"/>
    <w:rsid w:val="00CE4C2C"/>
    <w:rsid w:val="00CF00CA"/>
    <w:rsid w:val="00CF2451"/>
    <w:rsid w:val="00D00C4E"/>
    <w:rsid w:val="00D0193D"/>
    <w:rsid w:val="00D02038"/>
    <w:rsid w:val="00D06673"/>
    <w:rsid w:val="00D10A7C"/>
    <w:rsid w:val="00D163CA"/>
    <w:rsid w:val="00D17233"/>
    <w:rsid w:val="00D27AEE"/>
    <w:rsid w:val="00D27B77"/>
    <w:rsid w:val="00D4383A"/>
    <w:rsid w:val="00D44C77"/>
    <w:rsid w:val="00D57A99"/>
    <w:rsid w:val="00D6234A"/>
    <w:rsid w:val="00D752D9"/>
    <w:rsid w:val="00D756A5"/>
    <w:rsid w:val="00D76B3D"/>
    <w:rsid w:val="00D97F95"/>
    <w:rsid w:val="00DA2565"/>
    <w:rsid w:val="00DA479D"/>
    <w:rsid w:val="00DA6A1E"/>
    <w:rsid w:val="00DB2293"/>
    <w:rsid w:val="00DB4C82"/>
    <w:rsid w:val="00DB4FA7"/>
    <w:rsid w:val="00DC1C59"/>
    <w:rsid w:val="00DC7D3D"/>
    <w:rsid w:val="00DD1870"/>
    <w:rsid w:val="00DD7C1F"/>
    <w:rsid w:val="00DE095D"/>
    <w:rsid w:val="00DE0FB7"/>
    <w:rsid w:val="00DF1A49"/>
    <w:rsid w:val="00DF2D9B"/>
    <w:rsid w:val="00DF7938"/>
    <w:rsid w:val="00E0347A"/>
    <w:rsid w:val="00E04B72"/>
    <w:rsid w:val="00E116A4"/>
    <w:rsid w:val="00E14596"/>
    <w:rsid w:val="00E16287"/>
    <w:rsid w:val="00E16883"/>
    <w:rsid w:val="00E21172"/>
    <w:rsid w:val="00E237C5"/>
    <w:rsid w:val="00E320ED"/>
    <w:rsid w:val="00E40990"/>
    <w:rsid w:val="00E50A2C"/>
    <w:rsid w:val="00E54565"/>
    <w:rsid w:val="00E55549"/>
    <w:rsid w:val="00E6358E"/>
    <w:rsid w:val="00E7252A"/>
    <w:rsid w:val="00E77DDA"/>
    <w:rsid w:val="00E900D2"/>
    <w:rsid w:val="00E92820"/>
    <w:rsid w:val="00E965F0"/>
    <w:rsid w:val="00E96C51"/>
    <w:rsid w:val="00EC20FD"/>
    <w:rsid w:val="00EC36DD"/>
    <w:rsid w:val="00EC60A3"/>
    <w:rsid w:val="00ED42E9"/>
    <w:rsid w:val="00EE1D3A"/>
    <w:rsid w:val="00EF2F37"/>
    <w:rsid w:val="00F13727"/>
    <w:rsid w:val="00F14A36"/>
    <w:rsid w:val="00F21BCC"/>
    <w:rsid w:val="00F25CA5"/>
    <w:rsid w:val="00F26489"/>
    <w:rsid w:val="00F34F60"/>
    <w:rsid w:val="00F439EB"/>
    <w:rsid w:val="00F4457A"/>
    <w:rsid w:val="00F46B3F"/>
    <w:rsid w:val="00F479C2"/>
    <w:rsid w:val="00F5410F"/>
    <w:rsid w:val="00F578E7"/>
    <w:rsid w:val="00F63CA6"/>
    <w:rsid w:val="00F72972"/>
    <w:rsid w:val="00F73894"/>
    <w:rsid w:val="00F76862"/>
    <w:rsid w:val="00F76ABD"/>
    <w:rsid w:val="00F80592"/>
    <w:rsid w:val="00F81309"/>
    <w:rsid w:val="00F97E23"/>
    <w:rsid w:val="00FA0B9B"/>
    <w:rsid w:val="00FB6E3C"/>
    <w:rsid w:val="00FB70E2"/>
    <w:rsid w:val="00FC1C47"/>
    <w:rsid w:val="00FD55BB"/>
    <w:rsid w:val="00FE4CEB"/>
    <w:rsid w:val="00FF0018"/>
    <w:rsid w:val="00FF76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213F"/>
  <w15:chartTrackingRefBased/>
  <w15:docId w15:val="{24126F51-A403-F44F-8FA9-4D2A1D08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6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6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663"/>
    <w:rPr>
      <w:rFonts w:eastAsiaTheme="majorEastAsia" w:cstheme="majorBidi"/>
      <w:color w:val="272727" w:themeColor="text1" w:themeTint="D8"/>
    </w:rPr>
  </w:style>
  <w:style w:type="paragraph" w:styleId="Title">
    <w:name w:val="Title"/>
    <w:basedOn w:val="Normal"/>
    <w:next w:val="Normal"/>
    <w:link w:val="TitleChar"/>
    <w:uiPriority w:val="10"/>
    <w:qFormat/>
    <w:rsid w:val="002E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663"/>
    <w:pPr>
      <w:spacing w:before="160"/>
      <w:jc w:val="center"/>
    </w:pPr>
    <w:rPr>
      <w:i/>
      <w:iCs/>
      <w:color w:val="404040" w:themeColor="text1" w:themeTint="BF"/>
    </w:rPr>
  </w:style>
  <w:style w:type="character" w:customStyle="1" w:styleId="QuoteChar">
    <w:name w:val="Quote Char"/>
    <w:basedOn w:val="DefaultParagraphFont"/>
    <w:link w:val="Quote"/>
    <w:uiPriority w:val="29"/>
    <w:rsid w:val="002E6663"/>
    <w:rPr>
      <w:i/>
      <w:iCs/>
      <w:color w:val="404040" w:themeColor="text1" w:themeTint="BF"/>
    </w:rPr>
  </w:style>
  <w:style w:type="paragraph" w:styleId="ListParagraph">
    <w:name w:val="List Paragraph"/>
    <w:basedOn w:val="Normal"/>
    <w:uiPriority w:val="34"/>
    <w:qFormat/>
    <w:rsid w:val="002E6663"/>
    <w:pPr>
      <w:ind w:left="720"/>
      <w:contextualSpacing/>
    </w:pPr>
  </w:style>
  <w:style w:type="character" w:styleId="IntenseEmphasis">
    <w:name w:val="Intense Emphasis"/>
    <w:basedOn w:val="DefaultParagraphFont"/>
    <w:uiPriority w:val="21"/>
    <w:qFormat/>
    <w:rsid w:val="002E6663"/>
    <w:rPr>
      <w:i/>
      <w:iCs/>
      <w:color w:val="0F4761" w:themeColor="accent1" w:themeShade="BF"/>
    </w:rPr>
  </w:style>
  <w:style w:type="paragraph" w:styleId="IntenseQuote">
    <w:name w:val="Intense Quote"/>
    <w:basedOn w:val="Normal"/>
    <w:next w:val="Normal"/>
    <w:link w:val="IntenseQuoteChar"/>
    <w:uiPriority w:val="30"/>
    <w:qFormat/>
    <w:rsid w:val="002E6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663"/>
    <w:rPr>
      <w:i/>
      <w:iCs/>
      <w:color w:val="0F4761" w:themeColor="accent1" w:themeShade="BF"/>
    </w:rPr>
  </w:style>
  <w:style w:type="character" w:styleId="IntenseReference">
    <w:name w:val="Intense Reference"/>
    <w:basedOn w:val="DefaultParagraphFont"/>
    <w:uiPriority w:val="32"/>
    <w:qFormat/>
    <w:rsid w:val="002E6663"/>
    <w:rPr>
      <w:b/>
      <w:bCs/>
      <w:smallCaps/>
      <w:color w:val="0F4761" w:themeColor="accent1" w:themeShade="BF"/>
      <w:spacing w:val="5"/>
    </w:rPr>
  </w:style>
  <w:style w:type="paragraph" w:styleId="FootnoteText">
    <w:name w:val="footnote text"/>
    <w:basedOn w:val="Normal"/>
    <w:link w:val="FootnoteTextChar"/>
    <w:uiPriority w:val="99"/>
    <w:semiHidden/>
    <w:unhideWhenUsed/>
    <w:rsid w:val="00370A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0AEC"/>
    <w:rPr>
      <w:sz w:val="20"/>
      <w:szCs w:val="20"/>
    </w:rPr>
  </w:style>
  <w:style w:type="character" w:styleId="FootnoteReference">
    <w:name w:val="footnote reference"/>
    <w:basedOn w:val="DefaultParagraphFont"/>
    <w:uiPriority w:val="99"/>
    <w:semiHidden/>
    <w:unhideWhenUsed/>
    <w:rsid w:val="00370AEC"/>
    <w:rPr>
      <w:vertAlign w:val="superscript"/>
    </w:rPr>
  </w:style>
  <w:style w:type="table" w:styleId="TableGrid">
    <w:name w:val="Table Grid"/>
    <w:basedOn w:val="TableNormal"/>
    <w:uiPriority w:val="39"/>
    <w:rsid w:val="00C53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26489"/>
    <w:rPr>
      <w:sz w:val="16"/>
      <w:szCs w:val="16"/>
    </w:rPr>
  </w:style>
  <w:style w:type="paragraph" w:styleId="CommentText">
    <w:name w:val="annotation text"/>
    <w:basedOn w:val="Normal"/>
    <w:link w:val="CommentTextChar"/>
    <w:uiPriority w:val="99"/>
    <w:semiHidden/>
    <w:unhideWhenUsed/>
    <w:rsid w:val="00F26489"/>
    <w:pPr>
      <w:spacing w:line="240" w:lineRule="auto"/>
    </w:pPr>
    <w:rPr>
      <w:sz w:val="20"/>
      <w:szCs w:val="20"/>
    </w:rPr>
  </w:style>
  <w:style w:type="character" w:customStyle="1" w:styleId="CommentTextChar">
    <w:name w:val="Comment Text Char"/>
    <w:basedOn w:val="DefaultParagraphFont"/>
    <w:link w:val="CommentText"/>
    <w:uiPriority w:val="99"/>
    <w:semiHidden/>
    <w:rsid w:val="00F26489"/>
    <w:rPr>
      <w:sz w:val="20"/>
      <w:szCs w:val="20"/>
    </w:rPr>
  </w:style>
  <w:style w:type="paragraph" w:styleId="CommentSubject">
    <w:name w:val="annotation subject"/>
    <w:basedOn w:val="CommentText"/>
    <w:next w:val="CommentText"/>
    <w:link w:val="CommentSubjectChar"/>
    <w:uiPriority w:val="99"/>
    <w:semiHidden/>
    <w:unhideWhenUsed/>
    <w:rsid w:val="00F26489"/>
    <w:rPr>
      <w:b/>
      <w:bCs/>
    </w:rPr>
  </w:style>
  <w:style w:type="character" w:customStyle="1" w:styleId="CommentSubjectChar">
    <w:name w:val="Comment Subject Char"/>
    <w:basedOn w:val="CommentTextChar"/>
    <w:link w:val="CommentSubject"/>
    <w:uiPriority w:val="99"/>
    <w:semiHidden/>
    <w:rsid w:val="00F26489"/>
    <w:rPr>
      <w:b/>
      <w:bCs/>
      <w:sz w:val="20"/>
      <w:szCs w:val="20"/>
    </w:rPr>
  </w:style>
  <w:style w:type="paragraph" w:styleId="HTMLPreformatted">
    <w:name w:val="HTML Preformatted"/>
    <w:basedOn w:val="Normal"/>
    <w:link w:val="HTMLPreformattedChar"/>
    <w:uiPriority w:val="99"/>
    <w:semiHidden/>
    <w:unhideWhenUsed/>
    <w:rsid w:val="00D163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63C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163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6C797-C9B8-AB46-977C-23C4FE15F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13</Pages>
  <Words>4561</Words>
  <Characters>25999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Yuen</dc:creator>
  <cp:keywords/>
  <dc:description/>
  <cp:lastModifiedBy>Anna Yuen</cp:lastModifiedBy>
  <cp:revision>464</cp:revision>
  <dcterms:created xsi:type="dcterms:W3CDTF">2026-07-15T16:46:00Z</dcterms:created>
  <dcterms:modified xsi:type="dcterms:W3CDTF">2026-07-17T23:41:00Z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id="x3OI0WOx"/&gt;&lt;style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