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B85AB00" w14:textId="77777777" w:rsidR="006D3FDC" w:rsidRDefault="006D3FDC" w:rsidP="00FF39E7">
      <w:pPr>
        <w:pStyle w:val="PaperAuthor"/>
        <w:rPr>
          <w:i w:val="0"/>
          <w:sz w:val="36"/>
        </w:rPr>
      </w:pPr>
      <w:r w:rsidRPr="006D3FDC">
        <w:rPr>
          <w:i w:val="0"/>
          <w:sz w:val="36"/>
        </w:rPr>
        <w:t xml:space="preserve">Facility-level </w:t>
      </w:r>
      <w:r>
        <w:rPr>
          <w:i w:val="0"/>
          <w:sz w:val="36"/>
        </w:rPr>
        <w:t>T</w:t>
      </w:r>
      <w:r w:rsidRPr="006D3FDC">
        <w:rPr>
          <w:i w:val="0"/>
          <w:sz w:val="36"/>
        </w:rPr>
        <w:t xml:space="preserve">echno-economic </w:t>
      </w:r>
      <w:r w:rsidR="00752937">
        <w:rPr>
          <w:i w:val="0"/>
          <w:sz w:val="36"/>
        </w:rPr>
        <w:t>P</w:t>
      </w:r>
      <w:r w:rsidRPr="006D3FDC">
        <w:rPr>
          <w:i w:val="0"/>
          <w:sz w:val="36"/>
        </w:rPr>
        <w:t xml:space="preserve">otential of </w:t>
      </w:r>
      <w:r w:rsidR="00752937">
        <w:rPr>
          <w:i w:val="0"/>
          <w:sz w:val="36"/>
        </w:rPr>
        <w:t>E</w:t>
      </w:r>
      <w:r>
        <w:rPr>
          <w:i w:val="0"/>
          <w:sz w:val="36"/>
        </w:rPr>
        <w:t xml:space="preserve">lectrified </w:t>
      </w:r>
      <w:r w:rsidR="00752937">
        <w:rPr>
          <w:i w:val="0"/>
          <w:sz w:val="36"/>
        </w:rPr>
        <w:t>I</w:t>
      </w:r>
      <w:r>
        <w:rPr>
          <w:i w:val="0"/>
          <w:sz w:val="36"/>
        </w:rPr>
        <w:t xml:space="preserve">ndustrial </w:t>
      </w:r>
      <w:r w:rsidR="00752937">
        <w:rPr>
          <w:i w:val="0"/>
          <w:sz w:val="36"/>
        </w:rPr>
        <w:t>P</w:t>
      </w:r>
      <w:r>
        <w:rPr>
          <w:i w:val="0"/>
          <w:sz w:val="36"/>
        </w:rPr>
        <w:t xml:space="preserve">rocess </w:t>
      </w:r>
      <w:r w:rsidR="00752937">
        <w:rPr>
          <w:i w:val="0"/>
          <w:sz w:val="36"/>
        </w:rPr>
        <w:t>H</w:t>
      </w:r>
      <w:r>
        <w:rPr>
          <w:i w:val="0"/>
          <w:sz w:val="36"/>
        </w:rPr>
        <w:t xml:space="preserve">eat </w:t>
      </w:r>
      <w:r w:rsidRPr="006D3FDC">
        <w:rPr>
          <w:i w:val="0"/>
          <w:sz w:val="36"/>
        </w:rPr>
        <w:t xml:space="preserve">in European </w:t>
      </w:r>
      <w:r w:rsidR="00752937">
        <w:rPr>
          <w:i w:val="0"/>
          <w:sz w:val="36"/>
        </w:rPr>
        <w:t>M</w:t>
      </w:r>
      <w:r w:rsidRPr="006D3FDC">
        <w:rPr>
          <w:i w:val="0"/>
          <w:sz w:val="36"/>
        </w:rPr>
        <w:t xml:space="preserve">anufacturing </w:t>
      </w:r>
    </w:p>
    <w:p w14:paraId="01FE158A" w14:textId="77777777" w:rsidR="00FF39E7" w:rsidRPr="00846584" w:rsidRDefault="00775901" w:rsidP="00FF39E7">
      <w:pPr>
        <w:pStyle w:val="PaperAuthor"/>
      </w:pPr>
      <w:r>
        <w:t xml:space="preserve">Anna </w:t>
      </w:r>
      <w:r w:rsidRPr="0057243D">
        <w:t>Yuen</w:t>
      </w:r>
      <w:r w:rsidR="00FF39E7" w:rsidRPr="0057243D">
        <w:rPr>
          <w:vertAlign w:val="superscript"/>
        </w:rPr>
        <w:t>1</w:t>
      </w:r>
      <w:r w:rsidR="0057243D" w:rsidRPr="0057243D">
        <w:rPr>
          <w:vertAlign w:val="superscript"/>
        </w:rPr>
        <w:t>, 2, *</w:t>
      </w:r>
      <w:r w:rsidR="00FF39E7" w:rsidRPr="00846584">
        <w:t xml:space="preserve">, </w:t>
      </w:r>
      <w:r>
        <w:t>Amol Phadke</w:t>
      </w:r>
      <w:r w:rsidR="00FF39E7" w:rsidRPr="00846584">
        <w:rPr>
          <w:vertAlign w:val="superscript"/>
        </w:rPr>
        <w:t>2</w:t>
      </w:r>
    </w:p>
    <w:p w14:paraId="0B8D1040" w14:textId="77777777" w:rsidR="00FF39E7" w:rsidRPr="00846584" w:rsidRDefault="00FF39E7" w:rsidP="005950AA">
      <w:pPr>
        <w:pStyle w:val="PaperAffiliations"/>
        <w:spacing w:after="0"/>
      </w:pPr>
      <w:r w:rsidRPr="00846584">
        <w:rPr>
          <w:vertAlign w:val="superscript"/>
        </w:rPr>
        <w:t>1</w:t>
      </w:r>
      <w:r w:rsidR="005950AA" w:rsidRPr="005950AA">
        <w:t>Energy and Resources Group, University of California, Berkeley</w:t>
      </w:r>
      <w:r w:rsidRPr="00846584">
        <w:br/>
      </w:r>
      <w:r w:rsidRPr="00846584">
        <w:rPr>
          <w:vertAlign w:val="superscript"/>
        </w:rPr>
        <w:t>2</w:t>
      </w:r>
      <w:r w:rsidR="005950AA">
        <w:t>Goldman School of Public Policy, University of California, Berkeley</w:t>
      </w:r>
      <w:r w:rsidRPr="00846584">
        <w:br/>
      </w:r>
      <w:r w:rsidR="00287C4E" w:rsidRPr="00846584">
        <w:t>*</w:t>
      </w:r>
      <w:r w:rsidR="00DD25F4">
        <w:t xml:space="preserve">Corresponding author. Email: </w:t>
      </w:r>
      <w:r w:rsidR="005950AA">
        <w:t>anna_yuen@berkeley.edu</w:t>
      </w:r>
      <w:r w:rsidR="00287C4E" w:rsidRPr="00846584">
        <w:t xml:space="preserve"> </w:t>
      </w:r>
    </w:p>
    <w:p w14:paraId="3DB514CF" w14:textId="77777777" w:rsidR="00B91C50" w:rsidRPr="00846584" w:rsidRDefault="00B91C50" w:rsidP="00B91C50">
      <w:pPr>
        <w:pStyle w:val="PaperAffiliations"/>
        <w:jc w:val="left"/>
        <w:rPr>
          <w:i w:val="0"/>
        </w:rPr>
      </w:pPr>
    </w:p>
    <w:p w14:paraId="66EC2473" w14:textId="77777777" w:rsidR="00FF39E7" w:rsidRPr="00846584" w:rsidRDefault="00FF39E7" w:rsidP="00FF39E7">
      <w:pPr>
        <w:pStyle w:val="PaperParagraphs"/>
      </w:pPr>
      <w:r w:rsidRPr="00846584">
        <w:rPr>
          <w:b/>
        </w:rPr>
        <w:t>Keywords</w:t>
      </w:r>
      <w:r w:rsidR="00287C4E" w:rsidRPr="00846584">
        <w:t xml:space="preserve">: </w:t>
      </w:r>
      <w:r w:rsidR="00FB602B">
        <w:t>Industrial Decarbonization, Heat Pumps, Heat Batteries, Off-Grid Solar PV, Techno-economic analysis</w:t>
      </w:r>
    </w:p>
    <w:p w14:paraId="0C3F49D7" w14:textId="77777777" w:rsidR="00B91C50" w:rsidRPr="00846584" w:rsidRDefault="00B91C50" w:rsidP="00FF39E7">
      <w:pPr>
        <w:pStyle w:val="PaperHeading"/>
        <w:sectPr w:rsidR="00B91C50" w:rsidRPr="00846584" w:rsidSect="00EC323B">
          <w:headerReference w:type="default" r:id="rId8"/>
          <w:footerReference w:type="default" r:id="rId9"/>
          <w:pgSz w:w="11906" w:h="16838"/>
          <w:pgMar w:top="1440" w:right="1440" w:bottom="1440" w:left="1440" w:header="708" w:footer="708" w:gutter="0"/>
          <w:cols w:space="708"/>
          <w:docGrid w:linePitch="360"/>
        </w:sectPr>
      </w:pPr>
    </w:p>
    <w:p w14:paraId="73006C75" w14:textId="77777777" w:rsidR="00FF39E7" w:rsidRPr="00846584" w:rsidRDefault="00FF39E7" w:rsidP="00FF39E7">
      <w:pPr>
        <w:pStyle w:val="PaperHeading"/>
      </w:pPr>
      <w:r w:rsidRPr="00846584">
        <w:t>Abstract</w:t>
      </w:r>
    </w:p>
    <w:p w14:paraId="724DBCE9" w14:textId="77777777" w:rsidR="0076740D" w:rsidRPr="00F7426E" w:rsidRDefault="00AF2B2C" w:rsidP="00751FB3">
      <w:pPr>
        <w:pStyle w:val="PaperHeading"/>
        <w:rPr>
          <w:b w:val="0"/>
          <w:sz w:val="20"/>
          <w:szCs w:val="20"/>
        </w:rPr>
      </w:pPr>
      <w:r>
        <w:rPr>
          <w:b w:val="0"/>
          <w:sz w:val="20"/>
          <w:szCs w:val="20"/>
        </w:rPr>
        <w:t xml:space="preserve">Industrial process heat has dominated industrial manufacturing emissions in the EU. Yet, there are readily available non-fossil fueled solutions that can generate process heat. </w:t>
      </w:r>
      <w:r w:rsidR="00FF3985">
        <w:rPr>
          <w:b w:val="0"/>
          <w:sz w:val="20"/>
          <w:szCs w:val="20"/>
        </w:rPr>
        <w:t xml:space="preserve">Industrial heat pumps and heat batteries paired with on-site solar PV can be a potential </w:t>
      </w:r>
      <w:r w:rsidR="006B50B6">
        <w:rPr>
          <w:b w:val="0"/>
          <w:sz w:val="20"/>
          <w:szCs w:val="20"/>
        </w:rPr>
        <w:t>solution</w:t>
      </w:r>
      <w:r w:rsidR="00FF3985">
        <w:rPr>
          <w:b w:val="0"/>
          <w:sz w:val="20"/>
          <w:szCs w:val="20"/>
        </w:rPr>
        <w:t xml:space="preserve">. </w:t>
      </w:r>
      <w:r w:rsidR="003C06F7">
        <w:rPr>
          <w:b w:val="0"/>
          <w:sz w:val="20"/>
          <w:szCs w:val="20"/>
        </w:rPr>
        <w:t xml:space="preserve">Using </w:t>
      </w:r>
      <w:r w:rsidR="00F7426E" w:rsidRPr="003C06F7">
        <w:rPr>
          <w:b w:val="0"/>
          <w:sz w:val="20"/>
          <w:szCs w:val="20"/>
        </w:rPr>
        <w:t>2,</w:t>
      </w:r>
      <w:r w:rsidR="001A7C3F">
        <w:rPr>
          <w:b w:val="0"/>
          <w:sz w:val="20"/>
          <w:szCs w:val="20"/>
        </w:rPr>
        <w:t>192</w:t>
      </w:r>
      <w:r w:rsidR="00F7426E" w:rsidRPr="003C06F7">
        <w:rPr>
          <w:b w:val="0"/>
          <w:sz w:val="20"/>
          <w:szCs w:val="20"/>
        </w:rPr>
        <w:t xml:space="preserve"> </w:t>
      </w:r>
      <w:r w:rsidR="003C06F7">
        <w:rPr>
          <w:b w:val="0"/>
          <w:sz w:val="20"/>
          <w:szCs w:val="20"/>
        </w:rPr>
        <w:t>facility data</w:t>
      </w:r>
      <w:r w:rsidR="00F7426E">
        <w:rPr>
          <w:b w:val="0"/>
          <w:sz w:val="20"/>
          <w:szCs w:val="20"/>
        </w:rPr>
        <w:t xml:space="preserve">set of different manufacturing sectors </w:t>
      </w:r>
      <w:r w:rsidR="003C06F7">
        <w:rPr>
          <w:b w:val="0"/>
          <w:sz w:val="20"/>
          <w:szCs w:val="20"/>
        </w:rPr>
        <w:t xml:space="preserve">from Climate TRACE, </w:t>
      </w:r>
      <w:r w:rsidR="00F7426E">
        <w:rPr>
          <w:b w:val="0"/>
          <w:sz w:val="20"/>
          <w:szCs w:val="20"/>
        </w:rPr>
        <w:t>each facility is modelled with</w:t>
      </w:r>
      <w:r w:rsidR="003C06F7">
        <w:rPr>
          <w:b w:val="0"/>
          <w:sz w:val="20"/>
          <w:szCs w:val="20"/>
        </w:rPr>
        <w:t xml:space="preserve"> co-located</w:t>
      </w:r>
      <w:r w:rsidR="00DA372F">
        <w:rPr>
          <w:b w:val="0"/>
          <w:sz w:val="20"/>
          <w:szCs w:val="20"/>
        </w:rPr>
        <w:t>, off-grid</w:t>
      </w:r>
      <w:r w:rsidR="003C06F7">
        <w:rPr>
          <w:b w:val="0"/>
          <w:sz w:val="20"/>
          <w:szCs w:val="20"/>
        </w:rPr>
        <w:t xml:space="preserve"> solar PV </w:t>
      </w:r>
      <w:r w:rsidR="00651A19">
        <w:rPr>
          <w:b w:val="0"/>
          <w:sz w:val="20"/>
          <w:szCs w:val="20"/>
        </w:rPr>
        <w:t xml:space="preserve">with </w:t>
      </w:r>
      <w:r w:rsidR="003C06F7">
        <w:rPr>
          <w:b w:val="0"/>
          <w:sz w:val="20"/>
          <w:szCs w:val="20"/>
        </w:rPr>
        <w:t xml:space="preserve">industrial heat pumps and batteries </w:t>
      </w:r>
      <w:r w:rsidR="00A3676F">
        <w:rPr>
          <w:b w:val="0"/>
          <w:sz w:val="20"/>
          <w:szCs w:val="20"/>
        </w:rPr>
        <w:t>installed in 2030</w:t>
      </w:r>
      <w:r w:rsidR="00F7426E">
        <w:rPr>
          <w:b w:val="0"/>
          <w:sz w:val="20"/>
          <w:szCs w:val="20"/>
        </w:rPr>
        <w:t xml:space="preserve">. </w:t>
      </w:r>
      <w:r w:rsidR="008653D3">
        <w:rPr>
          <w:b w:val="0"/>
          <w:sz w:val="20"/>
          <w:szCs w:val="20"/>
        </w:rPr>
        <w:t xml:space="preserve">Under this modelled configuration, </w:t>
      </w:r>
      <w:r w:rsidR="00F7426E">
        <w:rPr>
          <w:b w:val="0"/>
          <w:sz w:val="20"/>
          <w:szCs w:val="20"/>
        </w:rPr>
        <w:t>59</w:t>
      </w:r>
      <w:r w:rsidR="006B50B6">
        <w:rPr>
          <w:b w:val="0"/>
          <w:sz w:val="20"/>
          <w:szCs w:val="20"/>
        </w:rPr>
        <w:t>% of total process heat</w:t>
      </w:r>
      <w:r w:rsidR="004A2B0B">
        <w:rPr>
          <w:b w:val="0"/>
          <w:sz w:val="20"/>
          <w:szCs w:val="20"/>
        </w:rPr>
        <w:t xml:space="preserve"> </w:t>
      </w:r>
      <w:r w:rsidR="006B50B6">
        <w:rPr>
          <w:b w:val="0"/>
          <w:sz w:val="20"/>
          <w:szCs w:val="20"/>
        </w:rPr>
        <w:t>can be decarbonized</w:t>
      </w:r>
      <w:r w:rsidR="00305BF2">
        <w:rPr>
          <w:b w:val="0"/>
          <w:sz w:val="20"/>
          <w:szCs w:val="20"/>
        </w:rPr>
        <w:t xml:space="preserve"> using </w:t>
      </w:r>
      <w:r w:rsidR="00B62AA9">
        <w:rPr>
          <w:b w:val="0"/>
          <w:sz w:val="20"/>
          <w:szCs w:val="20"/>
        </w:rPr>
        <w:t xml:space="preserve">solar </w:t>
      </w:r>
      <w:r w:rsidR="00332BED">
        <w:rPr>
          <w:b w:val="0"/>
          <w:sz w:val="20"/>
          <w:szCs w:val="20"/>
        </w:rPr>
        <w:t>PV</w:t>
      </w:r>
      <w:r w:rsidR="009F0334">
        <w:rPr>
          <w:b w:val="0"/>
          <w:sz w:val="20"/>
          <w:szCs w:val="20"/>
        </w:rPr>
        <w:t xml:space="preserve"> within a 5km buffer zone around each facility site</w:t>
      </w:r>
      <w:r w:rsidR="00B42899">
        <w:rPr>
          <w:b w:val="0"/>
          <w:sz w:val="20"/>
          <w:szCs w:val="20"/>
        </w:rPr>
        <w:t xml:space="preserve"> </w:t>
      </w:r>
      <w:r w:rsidR="00B62AA9">
        <w:rPr>
          <w:b w:val="0"/>
          <w:sz w:val="20"/>
          <w:szCs w:val="20"/>
        </w:rPr>
        <w:t xml:space="preserve">at </w:t>
      </w:r>
      <w:r w:rsidR="00B42899" w:rsidRPr="00B42899">
        <w:rPr>
          <w:b w:val="0"/>
          <w:sz w:val="20"/>
          <w:szCs w:val="20"/>
        </w:rPr>
        <w:t>an average levelized cost of heat at €6</w:t>
      </w:r>
      <w:r w:rsidR="00F7426E">
        <w:rPr>
          <w:b w:val="0"/>
          <w:sz w:val="20"/>
          <w:szCs w:val="20"/>
        </w:rPr>
        <w:t>0</w:t>
      </w:r>
      <w:r w:rsidR="00B42899" w:rsidRPr="00B42899">
        <w:rPr>
          <w:b w:val="0"/>
          <w:sz w:val="20"/>
          <w:szCs w:val="20"/>
        </w:rPr>
        <w:t>/MWh</w:t>
      </w:r>
      <w:r w:rsidR="00B62AA9">
        <w:rPr>
          <w:b w:val="0"/>
          <w:sz w:val="20"/>
          <w:szCs w:val="20"/>
        </w:rPr>
        <w:t>.</w:t>
      </w:r>
      <w:r w:rsidR="009F0334">
        <w:rPr>
          <w:b w:val="0"/>
          <w:sz w:val="20"/>
          <w:szCs w:val="20"/>
        </w:rPr>
        <w:t xml:space="preserve"> </w:t>
      </w:r>
      <w:r w:rsidR="001D1373">
        <w:rPr>
          <w:b w:val="0"/>
          <w:sz w:val="20"/>
          <w:szCs w:val="20"/>
        </w:rPr>
        <w:t>After expanding</w:t>
      </w:r>
      <w:r w:rsidR="001C22B6">
        <w:rPr>
          <w:b w:val="0"/>
          <w:sz w:val="20"/>
          <w:szCs w:val="20"/>
        </w:rPr>
        <w:t xml:space="preserve"> </w:t>
      </w:r>
      <w:r w:rsidR="004604BA">
        <w:rPr>
          <w:b w:val="0"/>
          <w:sz w:val="20"/>
          <w:szCs w:val="20"/>
        </w:rPr>
        <w:t>the buffer zone to 15km</w:t>
      </w:r>
      <w:r w:rsidR="001D1373">
        <w:rPr>
          <w:b w:val="0"/>
          <w:sz w:val="20"/>
          <w:szCs w:val="20"/>
        </w:rPr>
        <w:t xml:space="preserve">, </w:t>
      </w:r>
      <w:r w:rsidR="001C22B6">
        <w:rPr>
          <w:b w:val="0"/>
          <w:sz w:val="20"/>
          <w:szCs w:val="20"/>
        </w:rPr>
        <w:t>t</w:t>
      </w:r>
      <w:r w:rsidR="004604BA">
        <w:rPr>
          <w:b w:val="0"/>
          <w:sz w:val="20"/>
          <w:szCs w:val="20"/>
        </w:rPr>
        <w:t xml:space="preserve">he share of possible decarbonized </w:t>
      </w:r>
      <w:r w:rsidR="00F7426E">
        <w:rPr>
          <w:b w:val="0"/>
          <w:sz w:val="20"/>
          <w:szCs w:val="20"/>
        </w:rPr>
        <w:t xml:space="preserve">heat </w:t>
      </w:r>
      <w:r w:rsidR="001D1373">
        <w:rPr>
          <w:b w:val="0"/>
          <w:sz w:val="20"/>
          <w:szCs w:val="20"/>
        </w:rPr>
        <w:t xml:space="preserve">increased </w:t>
      </w:r>
      <w:r w:rsidR="004604BA">
        <w:rPr>
          <w:b w:val="0"/>
          <w:sz w:val="20"/>
          <w:szCs w:val="20"/>
        </w:rPr>
        <w:t xml:space="preserve">to </w:t>
      </w:r>
      <w:r w:rsidR="00F7426E">
        <w:rPr>
          <w:b w:val="0"/>
          <w:sz w:val="20"/>
          <w:szCs w:val="20"/>
        </w:rPr>
        <w:t>86</w:t>
      </w:r>
      <w:r w:rsidR="004604BA">
        <w:rPr>
          <w:b w:val="0"/>
          <w:sz w:val="20"/>
          <w:szCs w:val="20"/>
        </w:rPr>
        <w:t xml:space="preserve">% of process heat </w:t>
      </w:r>
      <w:r w:rsidR="0048299D">
        <w:rPr>
          <w:b w:val="0"/>
          <w:sz w:val="20"/>
          <w:szCs w:val="20"/>
        </w:rPr>
        <w:t xml:space="preserve">at </w:t>
      </w:r>
      <w:r w:rsidR="00ED1709" w:rsidRPr="00ED1709">
        <w:rPr>
          <w:b w:val="0"/>
          <w:sz w:val="20"/>
          <w:szCs w:val="20"/>
        </w:rPr>
        <w:t>€</w:t>
      </w:r>
      <w:r w:rsidR="00F7426E">
        <w:rPr>
          <w:b w:val="0"/>
          <w:sz w:val="20"/>
          <w:szCs w:val="20"/>
        </w:rPr>
        <w:t>68</w:t>
      </w:r>
      <w:r w:rsidR="00ED1709" w:rsidRPr="00ED1709">
        <w:rPr>
          <w:b w:val="0"/>
          <w:sz w:val="20"/>
          <w:szCs w:val="20"/>
        </w:rPr>
        <w:t>/MWh</w:t>
      </w:r>
      <w:r w:rsidR="005D6AA9">
        <w:rPr>
          <w:b w:val="0"/>
          <w:sz w:val="20"/>
          <w:szCs w:val="20"/>
        </w:rPr>
        <w:t xml:space="preserve">. </w:t>
      </w:r>
      <w:r w:rsidR="00751FB3">
        <w:rPr>
          <w:b w:val="0"/>
          <w:sz w:val="20"/>
          <w:szCs w:val="20"/>
        </w:rPr>
        <w:t>Each facility is optimized to provide the highest availability under its country’s gas prices. These results corroborate to show that</w:t>
      </w:r>
      <w:r w:rsidR="00727734">
        <w:rPr>
          <w:b w:val="0"/>
          <w:sz w:val="20"/>
          <w:szCs w:val="20"/>
        </w:rPr>
        <w:t xml:space="preserve"> a majority</w:t>
      </w:r>
      <w:r w:rsidR="00751FB3">
        <w:rPr>
          <w:b w:val="0"/>
          <w:sz w:val="20"/>
          <w:szCs w:val="20"/>
        </w:rPr>
        <w:t xml:space="preserve"> of the industrial process heat in the EU can be decarbonized at a rate below </w:t>
      </w:r>
      <w:r w:rsidR="00143051">
        <w:rPr>
          <w:b w:val="0"/>
          <w:sz w:val="20"/>
          <w:szCs w:val="20"/>
        </w:rPr>
        <w:t xml:space="preserve">natural </w:t>
      </w:r>
      <w:r w:rsidR="00BD3541">
        <w:rPr>
          <w:b w:val="0"/>
          <w:sz w:val="20"/>
          <w:szCs w:val="20"/>
        </w:rPr>
        <w:t>gas-powered</w:t>
      </w:r>
      <w:r w:rsidR="00143051">
        <w:rPr>
          <w:b w:val="0"/>
          <w:sz w:val="20"/>
          <w:szCs w:val="20"/>
        </w:rPr>
        <w:t xml:space="preserve"> heat </w:t>
      </w:r>
      <w:r w:rsidR="00751FB3">
        <w:rPr>
          <w:b w:val="0"/>
          <w:sz w:val="20"/>
          <w:szCs w:val="20"/>
        </w:rPr>
        <w:t xml:space="preserve">costs. </w:t>
      </w:r>
    </w:p>
    <w:p w14:paraId="2B5532F4" w14:textId="77777777" w:rsidR="00C71337" w:rsidRDefault="00C71337" w:rsidP="00FF39E7">
      <w:pPr>
        <w:pStyle w:val="PaperHeading"/>
        <w:sectPr w:rsidR="00C71337" w:rsidSect="00EC323B">
          <w:type w:val="continuous"/>
          <w:pgSz w:w="11906" w:h="16838"/>
          <w:pgMar w:top="1440" w:right="851" w:bottom="1440" w:left="851" w:header="709" w:footer="709" w:gutter="57"/>
          <w:cols w:space="227"/>
          <w:docGrid w:linePitch="360"/>
        </w:sectPr>
      </w:pPr>
    </w:p>
    <w:p w14:paraId="7E907B4D" w14:textId="77777777" w:rsidR="00FF39E7" w:rsidRPr="00184E8E" w:rsidRDefault="00FF39E7" w:rsidP="00FF39E7">
      <w:pPr>
        <w:pStyle w:val="PaperHeading"/>
        <w:rPr>
          <w:color w:val="000000" w:themeColor="text1"/>
        </w:rPr>
      </w:pPr>
      <w:r w:rsidRPr="00184E8E">
        <w:rPr>
          <w:color w:val="000000" w:themeColor="text1"/>
        </w:rPr>
        <w:t>1</w:t>
      </w:r>
      <w:r w:rsidRPr="00184E8E">
        <w:rPr>
          <w:color w:val="000000" w:themeColor="text1"/>
        </w:rPr>
        <w:tab/>
        <w:t>Introduction</w:t>
      </w:r>
    </w:p>
    <w:p w14:paraId="07D72FD0" w14:textId="4D493732" w:rsidR="000B2A9C" w:rsidRDefault="000B2A9C" w:rsidP="006A1E95">
      <w:pPr>
        <w:jc w:val="both"/>
        <w:rPr>
          <w:rFonts w:eastAsia="SimSun"/>
          <w:color w:val="000000" w:themeColor="text1"/>
          <w:sz w:val="20"/>
          <w:szCs w:val="20"/>
          <w:lang w:val="en-AU" w:eastAsia="zh-CN"/>
        </w:rPr>
      </w:pPr>
      <w:r w:rsidRPr="000B2A9C">
        <w:rPr>
          <w:rFonts w:eastAsia="SimSun"/>
          <w:color w:val="000000" w:themeColor="text1"/>
          <w:sz w:val="20"/>
          <w:szCs w:val="20"/>
          <w:lang w:val="en-AU" w:eastAsia="zh-CN"/>
        </w:rPr>
        <w:t>Industrial process heat accounts for three quarters of industrial greenhouse-gas emissions in the European Union (EU) and has been recognized as a requirement to achieve net zero emissions</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BnZkAeSX","properties":{"unsorted":false,"formattedCitation":"[1]","plainCitation":"[1]","noteIndex":0},"citationItems":[{"id":344,"uris":["http://zotero.org/users/20280584/items/93PZ6R3K"],"itemData":{"id":344,"type":"report","citation-key":"DirectelectrificationofindustrialprocessheatAnassessmentoftechnologiespotentialsandfutureprospectsfortheEUpdf","publisher":"Fraunhofer ISI","title":"Direct electrification of industrial process heat. An assessment of technologies, potentials and future prospects for the EU","URL":"https://energyinnovation.org/wp-content/uploads/Direct-electrification-of-industrial-process-heat.-An-assessment-of-technologies-potentials-and-future-prospects-for-the-EU.pdf","author":[{"literal":"Matthias Rehfeldt"},{"literal":"Simon Bußmann"},{"literal":"Tobias Fleiter"},{"literal":"Jeffrey Rissman"}],"accessed":{"date-parts":[["2026",7,27]]},"issued":{"date-parts":[["2024"]]}}}],"schema":"https://github.com/citation-style-language/schema/raw/master/csl-citation.json"}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[1]</w:t>
      </w:r>
      <w:r w:rsidR="00757CF4">
        <w:rPr>
          <w:rFonts w:eastAsia="SimSun"/>
          <w:color w:val="000000" w:themeColor="text1"/>
          <w:sz w:val="20"/>
          <w:szCs w:val="20"/>
          <w:lang w:val="en-AU" w:eastAsia="zh-CN"/>
        </w:rPr>
        <w:fldChar w:fldCharType="end"/>
      </w:r>
      <w:r w:rsidR="00757CF4">
        <w:rPr>
          <w:rFonts w:eastAsia="SimSun"/>
          <w:color w:val="000000" w:themeColor="text1"/>
          <w:sz w:val="20"/>
          <w:szCs w:val="20"/>
          <w:lang w:val="en-AU" w:eastAsia="zh-CN"/>
        </w:rPr>
        <w:t xml:space="preserve">. </w:t>
      </w:r>
      <w:r w:rsidRPr="000B2A9C">
        <w:rPr>
          <w:rFonts w:eastAsia="SimSun"/>
          <w:color w:val="000000" w:themeColor="text1"/>
          <w:sz w:val="20"/>
          <w:szCs w:val="20"/>
          <w:lang w:val="en-AU" w:eastAsia="zh-CN"/>
        </w:rPr>
        <w:t>Different technologies are already available to electrify process heat in different temperature heat bands such as heat pumps, industrial heat batteries, electric boilers, electric arc furnaces. Electrification paired with renewable generation is widely recognized as a pathway to reduce carbon emissions and increase efficiency. Utilizing renewable generation for electrification allows for EU to use its own resources and tackle its high exposed vulnerability in fuel import dependence</w:t>
      </w:r>
      <w:r w:rsidR="00757CF4">
        <w:rPr>
          <w:rFonts w:eastAsia="SimSun"/>
          <w:color w:val="000000" w:themeColor="text1"/>
          <w:sz w:val="20"/>
          <w:szCs w:val="20"/>
          <w:lang w:val="en-AU" w:eastAsia="zh-CN"/>
        </w:rPr>
        <w:t xml:space="preserve"> </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gSeZdv6V","properties":{"unsorted":false,"formattedCitation":"[2]","plainCitation":"[2]","noteIndex":0},"citationItems":[{"id":326,"uris":["http://zotero.org/users/20280584/items/G3VNLW6N"],"itemData":{"id":326,"type":"article-journal","citation-key":"rosenowOpportunitiesHeatElectrification","language":"en","source":"Zotero","title":"Opportunities for heat electrification and energy efficiency in European industry","author":[{"family":"Rosenow","given":"Jan"},{"family":"Oxenaar","given":"Sem"}]}}],"schema":"https://github.com/citation-style-language/schema/raw/master/csl-citation.json"}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[2]</w:t>
      </w:r>
      <w:r w:rsidR="00757CF4">
        <w:rPr>
          <w:rFonts w:eastAsia="SimSun"/>
          <w:color w:val="000000" w:themeColor="text1"/>
          <w:sz w:val="20"/>
          <w:szCs w:val="20"/>
          <w:lang w:val="en-AU" w:eastAsia="zh-CN"/>
        </w:rPr>
        <w:fldChar w:fldCharType="end"/>
      </w:r>
      <w:r w:rsidRPr="000B2A9C">
        <w:rPr>
          <w:rFonts w:eastAsia="SimSun"/>
          <w:color w:val="000000" w:themeColor="text1"/>
          <w:sz w:val="20"/>
          <w:szCs w:val="20"/>
          <w:lang w:val="en-AU" w:eastAsia="zh-CN"/>
        </w:rPr>
        <w:t>. However, the progress to electrify process heat has been falling behind other sectors</w:t>
      </w:r>
      <w:r w:rsidR="00C114A2">
        <w:rPr>
          <w:rFonts w:eastAsia="SimSun"/>
          <w:color w:val="000000" w:themeColor="text1"/>
          <w:sz w:val="20"/>
          <w:szCs w:val="20"/>
          <w:lang w:val="en-AU" w:eastAsia="zh-CN"/>
        </w:rPr>
        <w:t xml:space="preserve"> </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{"citationID":"yahR8faS","properties":{"unsorted":false,"formattedCitation":"[3]","plainCitation":"[3]","noteIndex":0},"citationItems":[{"id":342,"uris":["http://zotero.org/users/20280584/items/H4BSST7L"],"itemData":{"id":342,"type":"article-journal","abstract":"Industrial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[3]</w:t>
      </w:r>
      <w:r w:rsidR="00757CF4">
        <w:rPr>
          <w:rFonts w:eastAsia="SimSun"/>
          <w:color w:val="000000" w:themeColor="text1"/>
          <w:sz w:val="20"/>
          <w:szCs w:val="20"/>
          <w:lang w:val="en-AU" w:eastAsia="zh-CN"/>
        </w:rPr>
        <w:fldChar w:fldCharType="end"/>
      </w:r>
      <w:r w:rsidRPr="000B2A9C">
        <w:rPr>
          <w:rFonts w:eastAsia="SimSun"/>
          <w:color w:val="000000" w:themeColor="text1"/>
          <w:sz w:val="20"/>
          <w:szCs w:val="20"/>
          <w:lang w:val="en-AU" w:eastAsia="zh-CN"/>
        </w:rPr>
        <w:t>. Critical barriers to electrifying industrial heat include high electricity grid prices relative to gas</w:t>
      </w:r>
      <w:r w:rsidR="00757CF4">
        <w:rPr>
          <w:rFonts w:eastAsia="SimSun"/>
          <w:color w:val="000000" w:themeColor="text1"/>
          <w:sz w:val="20"/>
          <w:szCs w:val="20"/>
          <w:lang w:val="en-AU" w:eastAsia="zh-CN"/>
        </w:rPr>
        <w:t xml:space="preserve"> </w:t>
      </w:r>
      <w:r w:rsidR="00757CF4">
        <w:rPr>
          <w:rFonts w:eastAsia="SimSun"/>
          <w:color w:val="000000" w:themeColor="text1"/>
          <w:sz w:val="20"/>
          <w:szCs w:val="20"/>
          <w:lang w:val="en-AU" w:eastAsia="zh-CN"/>
        </w:rPr>
        <w:fldChar w:fldCharType="begin"/>
      </w:r>
      <w:r w:rsidR="00757CF4">
        <w:rPr>
          <w:rFonts w:eastAsia="SimSun"/>
          <w:color w:val="000000" w:themeColor="text1"/>
          <w:sz w:val="20"/>
          <w:szCs w:val="20"/>
          <w:lang w:val="en-AU" w:eastAsia="zh-CN"/>
        </w:rPr>
        <w:instrText xml:space="preserve"> ADDIN ZOTERO_ITEM CSL_CITATION {"citationID":"6kDgvjgb","properties":{"unsorted":false,"formattedCitation":"[3]","plainCitation":"[3]","noteIndex":0},"citationItems":[{"id":342,"uris":["http://zotero.org/users/20280584/items/H4BSST7L"],"itemData":{"id":342,"type":"article-journal","abstract":"Industrial electrification is vital for achieving net-zero climate targets due to its dual benefits: decarbonising energy use and improving energy efficiency. While sectors like transportation and space heating have seen substantial policy-driven progress, industrial electrification is lagging behind, with so far minimal uptake in process heating. Barriers such as economic, technical, knowledge and infrastructural challenges hinder broader adoption. This paper addresses the gap in research on industrial electrification policy by categorising instruments and analysing their implementation across 10 European nations. The study uses a mixed-methods approach, including a literature review and an expert survey. The research highlights an insufficient regulatory framework to drive industrial electrification and limited policymaker prioritisation of electrification of industry. While some countries have implemented comprehensive industrial electrification policies, including innovative instruments, most of the countries studied do not have a sufficiently robust policy framework.","citation-key":"rosenowHeatPolicySolutions2025","container-title":"Energy Research &amp; Social Science","DOI":"10.1016/j.erss.2025.104227","ISSN":"22146296","journalAbbreviation":"Energy Research &amp; Social Science","language":"en","page":"104227","source":"DOI.org (Crossref)","title":"The heat is on: Policy solutions for industrial electrification","title-short":"The heat is on","volume":"127","author":[{"family":"Rosenow","given":"Jan"},{"family":"Arpagaus","given":"Cordin"},{"family":"Lechtenböhmer","given":"Stefan"},{"family":"Oxenaar","given":"Sem"},{"family":"Pusceddu","given":"Elian"}],"issued":{"date-parts":[["2025",9]]}}}],"schema":"https://github.com/citation-style-language/schema/raw/master/csl-citation.json"} </w:instrText>
      </w:r>
      <w:r w:rsidR="00757CF4">
        <w:rPr>
          <w:rFonts w:eastAsia="SimSun"/>
          <w:color w:val="000000" w:themeColor="text1"/>
          <w:sz w:val="20"/>
          <w:szCs w:val="20"/>
          <w:lang w:val="en-AU" w:eastAsia="zh-CN"/>
        </w:rPr>
        <w:fldChar w:fldCharType="separate"/>
      </w:r>
      <w:r w:rsidR="00757CF4">
        <w:rPr>
          <w:rFonts w:eastAsia="SimSun"/>
          <w:noProof/>
          <w:color w:val="000000" w:themeColor="text1"/>
          <w:sz w:val="20"/>
          <w:szCs w:val="20"/>
          <w:lang w:val="en-AU" w:eastAsia="zh-CN"/>
        </w:rPr>
        <w:t>[3]</w:t>
      </w:r>
      <w:r w:rsidR="00757CF4">
        <w:rPr>
          <w:rFonts w:eastAsia="SimSun"/>
          <w:color w:val="000000" w:themeColor="text1"/>
          <w:sz w:val="20"/>
          <w:szCs w:val="20"/>
          <w:lang w:val="en-AU" w:eastAsia="zh-CN"/>
        </w:rPr>
        <w:fldChar w:fldCharType="end"/>
      </w:r>
      <w:r w:rsidR="00757CF4">
        <w:rPr>
          <w:rFonts w:eastAsia="SimSun"/>
          <w:color w:val="000000" w:themeColor="text1"/>
          <w:sz w:val="20"/>
          <w:szCs w:val="20"/>
          <w:lang w:val="en-AU" w:eastAsia="zh-CN"/>
        </w:rPr>
        <w:t xml:space="preserve"> </w:t>
      </w:r>
      <w:r w:rsidRPr="000B2A9C">
        <w:rPr>
          <w:rFonts w:eastAsia="SimSun"/>
          <w:color w:val="000000" w:themeColor="text1"/>
          <w:sz w:val="20"/>
          <w:szCs w:val="20"/>
          <w:lang w:val="en-AU" w:eastAsia="zh-CN"/>
        </w:rPr>
        <w:t>and</w:t>
      </w:r>
      <w:r w:rsidR="00DD1793">
        <w:rPr>
          <w:rFonts w:eastAsia="SimSun"/>
          <w:color w:val="000000" w:themeColor="text1"/>
          <w:sz w:val="20"/>
          <w:szCs w:val="20"/>
          <w:lang w:val="en-AU" w:eastAsia="zh-CN"/>
        </w:rPr>
        <w:t xml:space="preserve"> </w:t>
      </w:r>
      <w:r w:rsidR="00F61BEB">
        <w:rPr>
          <w:rFonts w:eastAsia="SimSun"/>
          <w:color w:val="000000" w:themeColor="text1"/>
          <w:sz w:val="20"/>
          <w:szCs w:val="20"/>
          <w:lang w:val="en-AU" w:eastAsia="zh-CN"/>
        </w:rPr>
        <w:t>long lead times to connect to the electricity grid</w:t>
      </w:r>
      <w:r w:rsidR="00F61BEB">
        <w:rPr>
          <w:rFonts w:eastAsia="SimSun"/>
          <w:color w:val="000000" w:themeColor="text1"/>
          <w:sz w:val="20"/>
          <w:szCs w:val="20"/>
          <w:lang w:val="en-AU" w:eastAsia="zh-CN"/>
        </w:rPr>
        <w:fldChar w:fldCharType="begin"/>
      </w:r>
      <w:r w:rsidR="00F61BEB">
        <w:rPr>
          <w:rFonts w:eastAsia="SimSun"/>
          <w:color w:val="000000" w:themeColor="text1"/>
          <w:sz w:val="20"/>
          <w:szCs w:val="20"/>
          <w:lang w:val="en-AU" w:eastAsia="zh-CN"/>
        </w:rPr>
        <w:instrText xml:space="preserve"> ADDIN ZOTERO_TEMP </w:instrText>
      </w:r>
      <w:r w:rsidR="00F61BEB">
        <w:rPr>
          <w:rFonts w:eastAsia="SimSun"/>
          <w:color w:val="000000" w:themeColor="text1"/>
          <w:sz w:val="20"/>
          <w:szCs w:val="20"/>
          <w:lang w:val="en-AU" w:eastAsia="zh-CN"/>
        </w:rPr>
        <w:fldChar w:fldCharType="separate"/>
      </w:r>
      <w:r w:rsidR="00861D0A">
        <w:rPr>
          <w:rFonts w:eastAsia="SimSun"/>
          <w:noProof/>
          <w:color w:val="000000" w:themeColor="text1"/>
          <w:sz w:val="20"/>
          <w:szCs w:val="20"/>
          <w:lang w:val="en-AU" w:eastAsia="zh-CN"/>
        </w:rPr>
        <w:t>[4]</w:t>
      </w:r>
      <w:r w:rsidR="00F61BEB">
        <w:rPr>
          <w:rFonts w:eastAsia="SimSun"/>
          <w:color w:val="000000" w:themeColor="text1"/>
          <w:sz w:val="20"/>
          <w:szCs w:val="20"/>
          <w:lang w:val="en-AU" w:eastAsia="zh-CN"/>
        </w:rPr>
        <w:fldChar w:fldCharType="end"/>
      </w:r>
      <w:r w:rsidRPr="000B2A9C">
        <w:rPr>
          <w:rFonts w:eastAsia="SimSun"/>
          <w:color w:val="000000" w:themeColor="text1"/>
          <w:sz w:val="20"/>
          <w:szCs w:val="20"/>
          <w:lang w:val="en-AU" w:eastAsia="zh-CN"/>
        </w:rPr>
        <w:t xml:space="preserve">. </w:t>
      </w:r>
      <w:r w:rsidR="006E2325">
        <w:rPr>
          <w:rFonts w:eastAsia="SimSun"/>
          <w:color w:val="000000" w:themeColor="text1"/>
          <w:sz w:val="20"/>
          <w:szCs w:val="20"/>
          <w:lang w:val="en-AU" w:eastAsia="zh-CN"/>
        </w:rPr>
        <w:t xml:space="preserve">By sharing electrified energy needs with off-grid renewable solution, grid infrastructure would not need extensive upgrades and could lead to quicker implementations of decarbonized solutions. </w:t>
      </w:r>
    </w:p>
    <w:p w14:paraId="17DF182E" w14:textId="77777777" w:rsidR="002F452D" w:rsidRPr="000B2A9C" w:rsidRDefault="002F452D" w:rsidP="006A1E95">
      <w:pPr>
        <w:jc w:val="both"/>
        <w:rPr>
          <w:rFonts w:eastAsia="SimSun"/>
          <w:color w:val="000000" w:themeColor="text1"/>
          <w:sz w:val="20"/>
          <w:szCs w:val="20"/>
          <w:lang w:val="en-AU" w:eastAsia="zh-CN"/>
        </w:rPr>
      </w:pPr>
    </w:p>
    <w:p w14:paraId="2B3C9699" w14:textId="641F484A" w:rsidR="002F452D" w:rsidRPr="00AC7BF9" w:rsidRDefault="002F452D" w:rsidP="002F452D">
      <w:pPr>
        <w:rPr>
          <w:i/>
          <w:color w:val="000000" w:themeColor="text1"/>
          <w:sz w:val="20"/>
          <w:szCs w:val="20"/>
        </w:rPr>
      </w:pPr>
      <w:r>
        <w:rPr>
          <w:i/>
          <w:color w:val="000000" w:themeColor="text1"/>
          <w:sz w:val="20"/>
          <w:szCs w:val="20"/>
        </w:rPr>
        <w:t>1.1</w:t>
      </w:r>
      <w:r>
        <w:rPr>
          <w:i/>
          <w:color w:val="000000" w:themeColor="text1"/>
          <w:sz w:val="20"/>
          <w:szCs w:val="20"/>
        </w:rPr>
        <w:t xml:space="preserve"> </w:t>
      </w:r>
      <w:r w:rsidR="002908A0">
        <w:rPr>
          <w:i/>
          <w:color w:val="000000" w:themeColor="text1"/>
          <w:sz w:val="20"/>
          <w:szCs w:val="20"/>
        </w:rPr>
        <w:t>Literature review</w:t>
      </w:r>
      <w:r>
        <w:rPr>
          <w:i/>
          <w:color w:val="000000" w:themeColor="text1"/>
          <w:sz w:val="20"/>
          <w:szCs w:val="20"/>
        </w:rPr>
        <w:t xml:space="preserve"> - facility heat</w:t>
      </w:r>
    </w:p>
    <w:p w14:paraId="0A63098A" w14:textId="55F4648D" w:rsidR="002F452D" w:rsidRDefault="00DC47A5" w:rsidP="00FF39E7">
      <w:pPr>
        <w:pStyle w:val="PaperHeading"/>
        <w:rPr>
          <w:b w:val="0"/>
          <w:bCs/>
          <w:color w:val="000000" w:themeColor="text1"/>
          <w:sz w:val="20"/>
          <w:szCs w:val="20"/>
        </w:rPr>
      </w:pPr>
      <w:r>
        <w:rPr>
          <w:b w:val="0"/>
          <w:bCs/>
          <w:color w:val="000000" w:themeColor="text1"/>
          <w:sz w:val="20"/>
          <w:szCs w:val="20"/>
        </w:rPr>
        <w:t>Saad’s work estimating facility using industrial sector wide efficiencies and fuel splits.</w:t>
      </w:r>
    </w:p>
    <w:p w14:paraId="0C4B1D5A" w14:textId="4449C4BC" w:rsidR="00DC47A5" w:rsidRDefault="00DC47A5" w:rsidP="00FF39E7">
      <w:pPr>
        <w:pStyle w:val="PaperHeading"/>
        <w:rPr>
          <w:b w:val="0"/>
          <w:bCs/>
          <w:color w:val="000000" w:themeColor="text1"/>
          <w:sz w:val="20"/>
          <w:szCs w:val="20"/>
        </w:rPr>
      </w:pPr>
      <w:r>
        <w:rPr>
          <w:b w:val="0"/>
          <w:bCs/>
          <w:color w:val="000000" w:themeColor="text1"/>
          <w:sz w:val="20"/>
          <w:szCs w:val="20"/>
        </w:rPr>
        <w:t xml:space="preserve">Emission factor to estimate replaceable heat. </w:t>
      </w:r>
    </w:p>
    <w:p w14:paraId="1395136E" w14:textId="65DDA82B" w:rsidR="000A1984" w:rsidRPr="00DC47A5" w:rsidRDefault="000A1984" w:rsidP="00FF39E7">
      <w:pPr>
        <w:pStyle w:val="PaperHeading"/>
        <w:rPr>
          <w:b w:val="0"/>
          <w:bCs/>
          <w:color w:val="000000" w:themeColor="text1"/>
          <w:sz w:val="20"/>
          <w:szCs w:val="20"/>
        </w:rPr>
      </w:pPr>
      <w:r>
        <w:rPr>
          <w:b w:val="0"/>
          <w:bCs/>
          <w:color w:val="000000" w:themeColor="text1"/>
          <w:sz w:val="20"/>
          <w:szCs w:val="20"/>
        </w:rPr>
        <w:t>Fraunhofer’s work on SEC and sector labelled work.</w:t>
      </w:r>
    </w:p>
    <w:p w14:paraId="660E4DE1" w14:textId="4368A00D" w:rsidR="002F452D" w:rsidRPr="00AC7BF9" w:rsidRDefault="002F452D" w:rsidP="002F452D">
      <w:pPr>
        <w:rPr>
          <w:i/>
          <w:color w:val="000000" w:themeColor="text1"/>
          <w:sz w:val="20"/>
          <w:szCs w:val="20"/>
        </w:rPr>
      </w:pPr>
      <w:r>
        <w:rPr>
          <w:i/>
          <w:color w:val="000000" w:themeColor="text1"/>
          <w:sz w:val="20"/>
          <w:szCs w:val="20"/>
        </w:rPr>
        <w:t>1</w:t>
      </w:r>
      <w:r>
        <w:rPr>
          <w:i/>
          <w:color w:val="000000" w:themeColor="text1"/>
          <w:sz w:val="20"/>
          <w:szCs w:val="20"/>
        </w:rPr>
        <w:t>.2</w:t>
      </w:r>
      <w:r>
        <w:rPr>
          <w:i/>
          <w:color w:val="000000" w:themeColor="text1"/>
          <w:sz w:val="20"/>
          <w:szCs w:val="20"/>
        </w:rPr>
        <w:t xml:space="preserve"> </w:t>
      </w:r>
      <w:r w:rsidR="00780B9F">
        <w:rPr>
          <w:i/>
          <w:color w:val="000000" w:themeColor="text1"/>
          <w:sz w:val="20"/>
          <w:szCs w:val="20"/>
        </w:rPr>
        <w:t xml:space="preserve">Literature review </w:t>
      </w:r>
      <w:r w:rsidR="00780B9F">
        <w:rPr>
          <w:i/>
          <w:color w:val="000000" w:themeColor="text1"/>
          <w:sz w:val="20"/>
          <w:szCs w:val="20"/>
        </w:rPr>
        <w:t>–</w:t>
      </w:r>
      <w:r>
        <w:rPr>
          <w:i/>
          <w:color w:val="000000" w:themeColor="text1"/>
          <w:sz w:val="20"/>
          <w:szCs w:val="20"/>
        </w:rPr>
        <w:t xml:space="preserve"> </w:t>
      </w:r>
      <w:r w:rsidR="00780B9F">
        <w:rPr>
          <w:i/>
          <w:color w:val="000000" w:themeColor="text1"/>
          <w:sz w:val="20"/>
          <w:szCs w:val="20"/>
        </w:rPr>
        <w:t>industrial decarbonization</w:t>
      </w:r>
    </w:p>
    <w:p w14:paraId="3E9144EF" w14:textId="7BB05DBC" w:rsidR="002F452D" w:rsidRPr="00DC47A5" w:rsidRDefault="00DC47A5" w:rsidP="00FF39E7">
      <w:pPr>
        <w:pStyle w:val="PaperHeading"/>
        <w:rPr>
          <w:b w:val="0"/>
          <w:bCs/>
          <w:color w:val="000000" w:themeColor="text1"/>
          <w:sz w:val="20"/>
          <w:szCs w:val="20"/>
        </w:rPr>
      </w:pPr>
      <w:r w:rsidRPr="00DC47A5">
        <w:rPr>
          <w:b w:val="0"/>
          <w:bCs/>
          <w:color w:val="000000" w:themeColor="text1"/>
          <w:sz w:val="20"/>
          <w:szCs w:val="20"/>
        </w:rPr>
        <w:t>Amol</w:t>
      </w:r>
      <w:r>
        <w:rPr>
          <w:b w:val="0"/>
          <w:bCs/>
          <w:color w:val="000000" w:themeColor="text1"/>
          <w:sz w:val="20"/>
          <w:szCs w:val="20"/>
        </w:rPr>
        <w:t>, Umed and Jose’s work on facility heat in the US</w:t>
      </w:r>
      <w:r w:rsidR="006C58CE">
        <w:rPr>
          <w:b w:val="0"/>
          <w:bCs/>
          <w:color w:val="000000" w:themeColor="text1"/>
          <w:sz w:val="20"/>
          <w:szCs w:val="20"/>
        </w:rPr>
        <w:t>, u</w:t>
      </w:r>
      <w:r>
        <w:rPr>
          <w:b w:val="0"/>
          <w:bCs/>
          <w:color w:val="000000" w:themeColor="text1"/>
          <w:sz w:val="20"/>
          <w:szCs w:val="20"/>
        </w:rPr>
        <w:t xml:space="preserve">sing similar method of </w:t>
      </w:r>
      <w:r w:rsidR="00682F57">
        <w:rPr>
          <w:b w:val="0"/>
          <w:bCs/>
          <w:color w:val="000000" w:themeColor="text1"/>
          <w:sz w:val="20"/>
          <w:szCs w:val="20"/>
        </w:rPr>
        <w:t xml:space="preserve">LCOH calculation. </w:t>
      </w:r>
    </w:p>
    <w:p w14:paraId="31117AE3" w14:textId="77777777" w:rsidR="00B37993" w:rsidRPr="002F452D" w:rsidRDefault="00B37993">
      <w:pPr>
        <w:rPr>
          <w:rFonts w:eastAsia="Calibri"/>
          <w:b/>
          <w:color w:val="000000" w:themeColor="text1"/>
          <w:szCs w:val="22"/>
          <w:lang w:eastAsia="en-US"/>
        </w:rPr>
      </w:pPr>
      <w:r>
        <w:rPr>
          <w:color w:val="000000" w:themeColor="text1"/>
        </w:rPr>
        <w:br w:type="page"/>
      </w:r>
    </w:p>
    <w:p w14:paraId="62EC7CFF" w14:textId="50037E4F" w:rsidR="00FF39E7" w:rsidRPr="00DB7279" w:rsidRDefault="00FF39E7" w:rsidP="00FF39E7">
      <w:pPr>
        <w:pStyle w:val="PaperHeading"/>
        <w:rPr>
          <w:color w:val="000000" w:themeColor="text1"/>
        </w:rPr>
      </w:pPr>
      <w:r w:rsidRPr="00DB7279">
        <w:rPr>
          <w:color w:val="000000" w:themeColor="text1"/>
        </w:rPr>
        <w:lastRenderedPageBreak/>
        <w:t>2.</w:t>
      </w:r>
      <w:r w:rsidRPr="00DB7279">
        <w:rPr>
          <w:color w:val="000000" w:themeColor="text1"/>
        </w:rPr>
        <w:tab/>
        <w:t>Methodology</w:t>
      </w:r>
    </w:p>
    <w:p w14:paraId="25842039" w14:textId="77777777" w:rsidR="00085EA3" w:rsidRDefault="00180608" w:rsidP="00085EA3">
      <w:pPr>
        <w:pStyle w:val="PaperParagraphs"/>
        <w:rPr>
          <w:color w:val="000000" w:themeColor="text1"/>
        </w:rPr>
      </w:pPr>
      <w:r>
        <w:rPr>
          <w:color w:val="000000" w:themeColor="text1"/>
        </w:rPr>
        <w:t>We generated a</w:t>
      </w:r>
      <w:r w:rsidR="00DB7279">
        <w:rPr>
          <w:color w:val="000000" w:themeColor="text1"/>
        </w:rPr>
        <w:t xml:space="preserve"> facility-level data from Climate TRACE </w:t>
      </w:r>
      <w:r>
        <w:rPr>
          <w:color w:val="000000" w:themeColor="text1"/>
        </w:rPr>
        <w:t xml:space="preserve">in the EU. Climate TRACE provides latitude and longitude, annual production and emissions of each facility. Combining with </w:t>
      </w:r>
      <w:r w:rsidR="00DB7279">
        <w:rPr>
          <w:color w:val="000000" w:themeColor="text1"/>
        </w:rPr>
        <w:t>solar radiation and land availability in a 5km and a 15km radius around</w:t>
      </w:r>
      <w:r w:rsidR="001021FE">
        <w:rPr>
          <w:color w:val="000000" w:themeColor="text1"/>
        </w:rPr>
        <w:t xml:space="preserve"> each facility, the optimization program </w:t>
      </w:r>
      <w:r w:rsidR="00EE3B41">
        <w:rPr>
          <w:color w:val="000000" w:themeColor="text1"/>
        </w:rPr>
        <w:t xml:space="preserve">calculates the levelized cost of heat (LCOH) at each site. </w:t>
      </w:r>
      <w:r w:rsidR="00E433C8">
        <w:t xml:space="preserve">The LCOH is calculated using a mixed-integer optimization framework adapted from </w:t>
      </w:r>
      <w:r w:rsidR="00E433C8">
        <w:rPr>
          <w:color w:val="000000" w:themeColor="text1"/>
        </w:rPr>
        <w:fldChar w:fldCharType="begin"/>
      </w:r>
      <w:r w:rsidR="00E433C8">
        <w:rPr>
          <w:color w:val="000000" w:themeColor="text1"/>
        </w:rPr>
        <w:instrText xml:space="preserve"> ADDIN ZOTERO_ITEM CSL_CITATION {"citationID":"KvV8Ygfw","properties":{"unsorted":false,"formattedCitation":"[4]","plainCitation":"[4]","noteIndex":0},"citationItems":[{"id":363,"uris":["http://zotero.org/users/20280584/items/53DSS7K6"],"itemData":{"id":363,"type":"article-journal","abstract":"Data centers and large electricity loads are power hungry, raising concerns about higher electricity costs, increased emissions, and reliability risks. We show that co-locating solar+storage systems with underutilized natural gas plants offers a practical, near-term pathway for reliable, low-cost industrial power. Using eight years of hourly weather data, we co-optimize load and hybrid solar+storage+gas configurations at 68 existing plants near data center developments, meeting over 95% of demand with solar+storage. Across these sites, levelized costs range from $60-138/MWh, competitive with data centers’ recent contract prices for 24/7 clean power. Conflict analysis indicates minimal overlap between solar+storage backup needs and grid stress across most regions of the United States today, allowing gas units to provide dual roles: facilitating large load integration while supporting grid reliability. By optimizing existing infrastructure, this approach offers a scalable pathway to serve large loads, though realizing these benefits will require careful coordination amongst stakeholders.","citation-key":"chojkiewiczUtilizingNoncoincidentNeeds","language":"en","source":"Zotero","title":"Utilizing Noncoincident Needs to Site Data Centers with Solar+Storage at Existing Gas Plants","author":[{"family":"Chojkiewicz","given":"Emilia"},{"family":"Manocha","given":"Aneesha"},{"family":"Paliwal","given":"Umed"},{"family":"Callaway","given":"Duncan"},{"family":"Phadke","given":"Amol"}]}}],"schema":"https://github.com/citation-style-language/schema/raw/master/csl-citation.json"} </w:instrText>
      </w:r>
      <w:r w:rsidR="00E433C8">
        <w:rPr>
          <w:color w:val="000000" w:themeColor="text1"/>
        </w:rPr>
        <w:fldChar w:fldCharType="separate"/>
      </w:r>
      <w:r w:rsidR="00E433C8">
        <w:rPr>
          <w:noProof/>
          <w:color w:val="000000" w:themeColor="text1"/>
        </w:rPr>
        <w:t>[4]</w:t>
      </w:r>
      <w:r w:rsidR="00E433C8">
        <w:rPr>
          <w:color w:val="000000" w:themeColor="text1"/>
        </w:rPr>
        <w:fldChar w:fldCharType="end"/>
      </w:r>
      <w:r w:rsidR="00E433C8">
        <w:rPr>
          <w:color w:val="000000" w:themeColor="text1"/>
        </w:rPr>
        <w:t>,</w:t>
      </w:r>
      <w:r w:rsidR="00E433C8">
        <w:t xml:space="preserve"> which was originally developed to size surplus interconnection capacity for renewable projects</w:t>
      </w:r>
      <w:r w:rsidR="00035D26">
        <w:rPr>
          <w:color w:val="000000" w:themeColor="text1"/>
        </w:rPr>
        <w:t xml:space="preserve">. </w:t>
      </w:r>
      <w:r w:rsidR="00EE3B41">
        <w:rPr>
          <w:color w:val="000000" w:themeColor="text1"/>
        </w:rPr>
        <w:t xml:space="preserve">The </w:t>
      </w:r>
      <w:r w:rsidR="00DE2526">
        <w:rPr>
          <w:color w:val="000000" w:themeColor="text1"/>
        </w:rPr>
        <w:t xml:space="preserve">gas-capped, </w:t>
      </w:r>
      <w:r w:rsidR="00EE3B41">
        <w:rPr>
          <w:color w:val="000000" w:themeColor="text1"/>
        </w:rPr>
        <w:t xml:space="preserve">optimized LCOH </w:t>
      </w:r>
      <w:r w:rsidR="009A00E6">
        <w:rPr>
          <w:color w:val="000000" w:themeColor="text1"/>
        </w:rPr>
        <w:t xml:space="preserve">at the </w:t>
      </w:r>
      <w:r w:rsidR="00EE3B41">
        <w:rPr>
          <w:color w:val="000000" w:themeColor="text1"/>
        </w:rPr>
        <w:t xml:space="preserve">highest availability is chosen for each site and aggregated to get the total process heat that </w:t>
      </w:r>
      <w:r w:rsidR="001E50A5">
        <w:rPr>
          <w:color w:val="000000" w:themeColor="text1"/>
        </w:rPr>
        <w:t xml:space="preserve">can be </w:t>
      </w:r>
      <w:r w:rsidR="00EE3B41">
        <w:rPr>
          <w:color w:val="000000" w:themeColor="text1"/>
        </w:rPr>
        <w:t xml:space="preserve">decarbonized using this system and configuration. </w:t>
      </w:r>
    </w:p>
    <w:p w14:paraId="58D4FF86" w14:textId="77777777" w:rsidR="00D56A11" w:rsidRDefault="00D56A11" w:rsidP="00085EA3">
      <w:pPr>
        <w:pStyle w:val="PaperParagraphs"/>
        <w:rPr>
          <w:color w:val="000000" w:themeColor="text1"/>
        </w:rPr>
      </w:pPr>
      <w:r w:rsidRPr="00D56A11">
        <w:rPr>
          <w:noProof/>
          <w:color w:val="000000" w:themeColor="text1"/>
        </w:rPr>
        <w:drawing>
          <wp:inline distT="0" distB="0" distL="0" distR="0" wp14:anchorId="6C646D42" wp14:editId="031C3D82">
            <wp:extent cx="3149600" cy="1310005"/>
            <wp:effectExtent l="0" t="0" r="0" b="0"/>
            <wp:docPr id="18117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17975" name=""/>
                    <pic:cNvPicPr/>
                  </pic:nvPicPr>
                  <pic:blipFill>
                    <a:blip r:embed="rId10"/>
                    <a:stretch>
                      <a:fillRect/>
                    </a:stretch>
                  </pic:blipFill>
                  <pic:spPr>
                    <a:xfrm>
                      <a:off x="0" y="0"/>
                      <a:ext cx="3149600" cy="1310005"/>
                    </a:xfrm>
                    <a:prstGeom prst="rect">
                      <a:avLst/>
                    </a:prstGeom>
                  </pic:spPr>
                </pic:pic>
              </a:graphicData>
            </a:graphic>
          </wp:inline>
        </w:drawing>
      </w:r>
    </w:p>
    <w:p w14:paraId="7E5BA931" w14:textId="77777777" w:rsidR="001021FE" w:rsidRPr="001021FE" w:rsidRDefault="000E3837" w:rsidP="001021FE">
      <w:pPr>
        <w:rPr>
          <w:i/>
          <w:color w:val="000000" w:themeColor="text1"/>
          <w:sz w:val="20"/>
          <w:szCs w:val="20"/>
        </w:rPr>
      </w:pPr>
      <w:r>
        <w:rPr>
          <w:i/>
          <w:color w:val="000000" w:themeColor="text1"/>
          <w:sz w:val="20"/>
          <w:szCs w:val="20"/>
        </w:rPr>
        <w:t xml:space="preserve">2.1 </w:t>
      </w:r>
      <w:r w:rsidR="001021FE">
        <w:rPr>
          <w:i/>
          <w:color w:val="000000" w:themeColor="text1"/>
          <w:sz w:val="20"/>
          <w:szCs w:val="20"/>
        </w:rPr>
        <w:t>Facility-level Process Heat Estimate</w:t>
      </w:r>
    </w:p>
    <w:p w14:paraId="1D76C420" w14:textId="77777777" w:rsidR="008C0D69" w:rsidRDefault="005C5692" w:rsidP="001021FE">
      <w:pPr>
        <w:rPr>
          <w:color w:val="000000" w:themeColor="text1"/>
          <w:sz w:val="20"/>
          <w:szCs w:val="20"/>
        </w:rPr>
      </w:pPr>
      <w:r>
        <w:rPr>
          <w:color w:val="000000" w:themeColor="text1"/>
          <w:sz w:val="20"/>
          <w:szCs w:val="20"/>
        </w:rPr>
        <w:t xml:space="preserve">The </w:t>
      </w:r>
      <w:r w:rsidR="001021FE">
        <w:rPr>
          <w:color w:val="000000" w:themeColor="text1"/>
          <w:sz w:val="20"/>
          <w:szCs w:val="20"/>
        </w:rPr>
        <w:t xml:space="preserve">replaceable process heat for each facility </w:t>
      </w:r>
      <w:r>
        <w:rPr>
          <w:color w:val="000000" w:themeColor="text1"/>
          <w:sz w:val="20"/>
          <w:szCs w:val="20"/>
        </w:rPr>
        <w:t xml:space="preserve">is the heat </w:t>
      </w:r>
      <w:r w:rsidR="00BD7BC3">
        <w:rPr>
          <w:color w:val="000000" w:themeColor="text1"/>
          <w:sz w:val="20"/>
          <w:szCs w:val="20"/>
        </w:rPr>
        <w:t xml:space="preserve">generated by fossil fuel </w:t>
      </w:r>
      <w:r>
        <w:rPr>
          <w:color w:val="000000" w:themeColor="text1"/>
          <w:sz w:val="20"/>
          <w:szCs w:val="20"/>
        </w:rPr>
        <w:t xml:space="preserve">that is used in the process of manufacturing a product (steel, food, textile, etc.). Depending on data availability, total annual production or total annual pollution is used to calculate the process heat. With total annual production, we apply a specific energy consumption (SEC) factor </w:t>
      </w:r>
      <w:r w:rsidR="00E86D10">
        <w:rPr>
          <w:color w:val="000000" w:themeColor="text1"/>
          <w:sz w:val="20"/>
          <w:szCs w:val="20"/>
        </w:rPr>
        <w:t xml:space="preserve">by sector </w:t>
      </w:r>
      <w:r w:rsidR="00E86D10">
        <w:rPr>
          <w:color w:val="000000" w:themeColor="text1"/>
          <w:sz w:val="20"/>
          <w:szCs w:val="20"/>
        </w:rPr>
        <w:fldChar w:fldCharType="begin"/>
      </w:r>
      <w:r w:rsidR="00035D26">
        <w:rPr>
          <w:color w:val="000000" w:themeColor="text1"/>
          <w:sz w:val="20"/>
          <w:szCs w:val="20"/>
        </w:rPr>
        <w:instrText xml:space="preserve"> ADDIN ZOTERO_ITEM CSL_CITATION {"citationID":"Xp36q6Uy","properties":{"unsorted":false,"formattedCitation":"[5]","plainCitation":"[5]","noteIndex":0},"citationItems":[{"id":352,"uris":["http://zotero.org/users/20280584/items/CHB3AU7Z"],"itemData":{"id":352,"type":"report","citation-key":"pezzutto2018hotmaps","publisher":"EURAC, e-think, TUW, Fraunhofer ISI","title":"Hotmaps project, D2.3 WP2 report – open data set for the EU28","URL":"https://www.hotmaps-project.eu/wp-content/uploads/2018/03/D2.3-Hotmaps_for-upload_revised-final_.pdf","author":[{"family":"Pezzutto","given":"Simon"},{"family":"Zambotti","given":"Stefano"},{"family":"Croce","given":"Silvia"},{"family":"Zambelli","given":"Pietro"},{"family":"Garegnani","given":"Giulia"},{"family":"Scaramuzzino","given":"Chiara"},{"family":"Pascuas","given":"Ramón Pascual"},{"family":"Zubaryeva","given":"Alyona"},{"family":"Haas","given":"Franziska"},{"family":"Exner","given":"Dagmar"},{"family":"Müller","given":"Andreas"},{"family":"Hartner","given":"Michael"},{"family":"Fleiter","given":"Tobias"},{"family":"Klingler","given":"Anna-Lena"},{"family":"Kühnbach","given":"Matthias"},{"family":"Manz","given":"Pia"},{"family":"Marwitz","given":"Simon"},{"family":"Rehfeldt","given":"Matthias"},{"family":"Steinbach","given":"Jan"},{"family":"Popovski","given":"Eftim"}],"issued":{"date-parts":[["2018"]]}}}],"schema":"https://github.com/citation-style-language/schema/raw/master/csl-citation.json"} </w:instrText>
      </w:r>
      <w:r w:rsidR="00E86D10">
        <w:rPr>
          <w:color w:val="000000" w:themeColor="text1"/>
          <w:sz w:val="20"/>
          <w:szCs w:val="20"/>
        </w:rPr>
        <w:fldChar w:fldCharType="separate"/>
      </w:r>
      <w:r w:rsidR="00035D26">
        <w:rPr>
          <w:noProof/>
          <w:color w:val="000000" w:themeColor="text1"/>
          <w:sz w:val="20"/>
          <w:szCs w:val="20"/>
        </w:rPr>
        <w:t>[5]</w:t>
      </w:r>
      <w:r w:rsidR="00E86D10">
        <w:rPr>
          <w:color w:val="000000" w:themeColor="text1"/>
          <w:sz w:val="20"/>
          <w:szCs w:val="20"/>
        </w:rPr>
        <w:fldChar w:fldCharType="end"/>
      </w:r>
      <w:r w:rsidR="00E86D10">
        <w:rPr>
          <w:color w:val="000000" w:themeColor="text1"/>
          <w:sz w:val="20"/>
          <w:szCs w:val="20"/>
        </w:rPr>
        <w:t xml:space="preserve"> </w:t>
      </w:r>
      <w:r>
        <w:rPr>
          <w:color w:val="000000" w:themeColor="text1"/>
          <w:sz w:val="20"/>
          <w:szCs w:val="20"/>
        </w:rPr>
        <w:t xml:space="preserve">that defines the energy intensity per ton of good. </w:t>
      </w:r>
      <w:r w:rsidR="00E86D10">
        <w:rPr>
          <w:color w:val="000000" w:themeColor="text1"/>
          <w:sz w:val="20"/>
          <w:szCs w:val="20"/>
        </w:rPr>
        <w:t>With emissions total</w:t>
      </w:r>
      <w:r w:rsidR="00FE4C72">
        <w:rPr>
          <w:color w:val="000000" w:themeColor="text1"/>
          <w:sz w:val="20"/>
          <w:szCs w:val="20"/>
        </w:rPr>
        <w:t xml:space="preserve"> </w:t>
      </w:r>
      <w:r w:rsidR="00EA76F7">
        <w:rPr>
          <w:color w:val="000000" w:themeColor="text1"/>
          <w:sz w:val="20"/>
          <w:szCs w:val="20"/>
        </w:rPr>
        <w:fldChar w:fldCharType="begin"/>
      </w:r>
      <w:r w:rsidR="00035D26">
        <w:rPr>
          <w:color w:val="000000" w:themeColor="text1"/>
          <w:sz w:val="20"/>
          <w:szCs w:val="20"/>
        </w:rPr>
        <w:instrText xml:space="preserve"> ADDIN ZOTERO_ITEM CSL_CITATION {"citationID":"hYKb2v51","properties":{"unsorted":false,"formattedCitation":"[6]","plainCitation":"[6]","noteIndex":0},"citationItems":[{"id":361,"uris":["http://zotero.org/users/20280584/items/84WYJMMG"],"itemData":{"id":361,"type":"webpage","citation-key":"MicrosoftWordV2_Ch2_Stationary_Combustion_Finaldoc","title":"STATIONARY COMBUSTION","URL":"https://www.ipcc-nggip.iges.or.jp/public/2006gl/pdf/2_Volume2/V2_2_Ch2_Stationary_Combustion.pdf","author":[{"literal":"Gomez, Dario"},{"literal":"Watterson, John D."}],"accessed":{"date-parts":[["2026",7,31]]},"issued":{"date-parts":[["2006"]]}}}],"schema":"https://github.com/citation-style-language/schema/raw/master/csl-citation.json"} </w:instrText>
      </w:r>
      <w:r w:rsidR="00EA76F7">
        <w:rPr>
          <w:color w:val="000000" w:themeColor="text1"/>
          <w:sz w:val="20"/>
          <w:szCs w:val="20"/>
        </w:rPr>
        <w:fldChar w:fldCharType="separate"/>
      </w:r>
      <w:r w:rsidR="00035D26">
        <w:rPr>
          <w:noProof/>
          <w:color w:val="000000" w:themeColor="text1"/>
          <w:sz w:val="20"/>
          <w:szCs w:val="20"/>
        </w:rPr>
        <w:t>[6]</w:t>
      </w:r>
      <w:r w:rsidR="00EA76F7">
        <w:rPr>
          <w:color w:val="000000" w:themeColor="text1"/>
          <w:sz w:val="20"/>
          <w:szCs w:val="20"/>
        </w:rPr>
        <w:fldChar w:fldCharType="end"/>
      </w:r>
      <w:r w:rsidR="00E86D10">
        <w:rPr>
          <w:color w:val="000000" w:themeColor="text1"/>
          <w:sz w:val="20"/>
          <w:szCs w:val="20"/>
        </w:rPr>
        <w:t>, we applied an emissions factor</w:t>
      </w:r>
      <w:r w:rsidR="00362C61">
        <w:rPr>
          <w:color w:val="000000" w:themeColor="text1"/>
          <w:sz w:val="20"/>
          <w:szCs w:val="20"/>
        </w:rPr>
        <w:t xml:space="preserve">, assuming </w:t>
      </w:r>
      <w:r w:rsidR="00E86D10">
        <w:rPr>
          <w:color w:val="000000" w:themeColor="text1"/>
          <w:sz w:val="20"/>
          <w:szCs w:val="20"/>
        </w:rPr>
        <w:t>an EU averaged gas/oil share of 90%/10%</w:t>
      </w:r>
      <w:r w:rsidR="00362C61">
        <w:rPr>
          <w:color w:val="000000" w:themeColor="text1"/>
          <w:sz w:val="20"/>
          <w:szCs w:val="20"/>
        </w:rPr>
        <w:t xml:space="preserve"> </w:t>
      </w:r>
      <w:r w:rsidR="00362C61">
        <w:rPr>
          <w:color w:val="000000" w:themeColor="text1"/>
          <w:sz w:val="20"/>
          <w:szCs w:val="20"/>
        </w:rPr>
        <w:fldChar w:fldCharType="begin"/>
      </w:r>
      <w:r w:rsidR="00035D26">
        <w:rPr>
          <w:color w:val="000000" w:themeColor="text1"/>
          <w:sz w:val="20"/>
          <w:szCs w:val="20"/>
        </w:rPr>
        <w:instrText xml:space="preserve"> ADDIN ZOTERO_ITEM CSL_CITATION {"citationID":"dFKZKhqq","properties":{"unsorted":false,"formattedCitation":"[7]","plainCitation":"[7]","noteIndex":0},"citationItems":[{"id":359,"uris":["http://zotero.org/users/20280584/items/FWSYLK8S"],"itemData":{"id":359,"type":"dataset","citation-key":"zotero-item-359","title":"Disaggregated final energy consumption in industry by NACE Rev. 2 activity - quantities (nrg_d_indq)","URL":"https://europa.eu","author":[{"literal":"Eurostat"}],"issued":{"date-parts":[["2024"]]}}}],"schema":"https://github.com/citation-style-language/schema/raw/master/csl-citation.json"} </w:instrText>
      </w:r>
      <w:r w:rsidR="00362C61">
        <w:rPr>
          <w:color w:val="000000" w:themeColor="text1"/>
          <w:sz w:val="20"/>
          <w:szCs w:val="20"/>
        </w:rPr>
        <w:fldChar w:fldCharType="separate"/>
      </w:r>
      <w:r w:rsidR="00035D26">
        <w:rPr>
          <w:noProof/>
          <w:color w:val="000000" w:themeColor="text1"/>
          <w:sz w:val="20"/>
          <w:szCs w:val="20"/>
        </w:rPr>
        <w:t>[7]</w:t>
      </w:r>
      <w:r w:rsidR="00362C61">
        <w:rPr>
          <w:color w:val="000000" w:themeColor="text1"/>
          <w:sz w:val="20"/>
          <w:szCs w:val="20"/>
        </w:rPr>
        <w:fldChar w:fldCharType="end"/>
      </w:r>
      <w:r w:rsidR="00CF1DED">
        <w:rPr>
          <w:color w:val="000000" w:themeColor="text1"/>
          <w:sz w:val="20"/>
          <w:szCs w:val="20"/>
        </w:rPr>
        <w:t>,</w:t>
      </w:r>
      <w:r w:rsidR="00E86D10">
        <w:rPr>
          <w:color w:val="000000" w:themeColor="text1"/>
          <w:sz w:val="20"/>
          <w:szCs w:val="20"/>
        </w:rPr>
        <w:t xml:space="preserve"> to get the total process heat demand</w:t>
      </w:r>
      <w:r w:rsidR="00362C61">
        <w:rPr>
          <w:color w:val="000000" w:themeColor="text1"/>
          <w:sz w:val="20"/>
          <w:szCs w:val="20"/>
        </w:rPr>
        <w:t xml:space="preserve">. </w:t>
      </w:r>
      <w:r w:rsidR="00BD7BC3">
        <w:rPr>
          <w:color w:val="000000" w:themeColor="text1"/>
          <w:sz w:val="20"/>
          <w:szCs w:val="20"/>
        </w:rPr>
        <w:t>With the total process heat estimate</w:t>
      </w:r>
      <w:r w:rsidR="00E764E3">
        <w:rPr>
          <w:color w:val="000000" w:themeColor="text1"/>
          <w:sz w:val="20"/>
          <w:szCs w:val="20"/>
        </w:rPr>
        <w:t xml:space="preserve"> from both SEC and emissions factor</w:t>
      </w:r>
      <w:r w:rsidR="00BD7BC3">
        <w:rPr>
          <w:color w:val="000000" w:themeColor="text1"/>
          <w:sz w:val="20"/>
          <w:szCs w:val="20"/>
        </w:rPr>
        <w:t>, we calculated the replaceable process heat by applying a fossils fuel share</w:t>
      </w:r>
      <w:r w:rsidR="00E05F2D">
        <w:rPr>
          <w:color w:val="000000" w:themeColor="text1"/>
          <w:sz w:val="20"/>
          <w:szCs w:val="20"/>
        </w:rPr>
        <w:t xml:space="preserve"> </w:t>
      </w:r>
      <w:r w:rsidR="00E05F2D">
        <w:rPr>
          <w:color w:val="000000" w:themeColor="text1"/>
          <w:sz w:val="20"/>
          <w:szCs w:val="20"/>
        </w:rPr>
        <w:fldChar w:fldCharType="begin"/>
      </w:r>
      <w:r w:rsidR="00035D26">
        <w:rPr>
          <w:color w:val="000000" w:themeColor="text1"/>
          <w:sz w:val="20"/>
          <w:szCs w:val="20"/>
        </w:rPr>
        <w:instrText xml:space="preserve"> ADDIN ZOTERO_ITEM CSL_CITATION {"citationID":"Ta1vk0dw","properties":{"unsorted":false,"formattedCitation":"[8]","plainCitation":"[8]","noteIndex":0},"citationItems":[{"id":309,"uris":["http://zotero.org/users/20280584/items/7FNE34JG"],"itemData":{"id":309,"type":"webpage","citation-key":"Nrg_d_indq_nDisaggregatedFinal","title":"[nrg_d_indq_n] Disaggregated final energy consumption in industry by NACE Rev. 2 activity - quantities","URL":"https://ec.europa.eu/eurostat/databrowser/view/nrg_d_indq_n/default/table?lang=en","accessed":{"date-parts":[["2026",7,16]]}}}],"schema":"https://github.com/citation-style-language/schema/raw/master/csl-citation.json"} </w:instrText>
      </w:r>
      <w:r w:rsidR="00E05F2D">
        <w:rPr>
          <w:color w:val="000000" w:themeColor="text1"/>
          <w:sz w:val="20"/>
          <w:szCs w:val="20"/>
        </w:rPr>
        <w:fldChar w:fldCharType="separate"/>
      </w:r>
      <w:r w:rsidR="00035D26">
        <w:rPr>
          <w:noProof/>
          <w:color w:val="000000" w:themeColor="text1"/>
          <w:sz w:val="20"/>
          <w:szCs w:val="20"/>
        </w:rPr>
        <w:t>[8]</w:t>
      </w:r>
      <w:r w:rsidR="00E05F2D">
        <w:rPr>
          <w:color w:val="000000" w:themeColor="text1"/>
          <w:sz w:val="20"/>
          <w:szCs w:val="20"/>
        </w:rPr>
        <w:fldChar w:fldCharType="end"/>
      </w:r>
      <w:r w:rsidR="00BD7BC3">
        <w:rPr>
          <w:color w:val="000000" w:themeColor="text1"/>
          <w:sz w:val="20"/>
          <w:szCs w:val="20"/>
        </w:rPr>
        <w:t xml:space="preserve"> to </w:t>
      </w:r>
      <w:r w:rsidR="00EA76F7">
        <w:rPr>
          <w:color w:val="000000" w:themeColor="text1"/>
          <w:sz w:val="20"/>
          <w:szCs w:val="20"/>
        </w:rPr>
        <w:t xml:space="preserve">get </w:t>
      </w:r>
      <w:r w:rsidR="00BD7BC3">
        <w:rPr>
          <w:color w:val="000000" w:themeColor="text1"/>
          <w:sz w:val="20"/>
          <w:szCs w:val="20"/>
        </w:rPr>
        <w:t xml:space="preserve">the useful heat. </w:t>
      </w:r>
    </w:p>
    <w:p w14:paraId="704EB4BF" w14:textId="77777777" w:rsidR="00BD7BC3" w:rsidRDefault="00E764E3" w:rsidP="001021FE">
      <w:pPr>
        <w:rPr>
          <w:color w:val="000000" w:themeColor="text1"/>
          <w:sz w:val="20"/>
          <w:szCs w:val="20"/>
        </w:rPr>
      </w:pPr>
      <w:r>
        <w:rPr>
          <w:color w:val="000000" w:themeColor="text1"/>
          <w:sz w:val="20"/>
          <w:szCs w:val="20"/>
        </w:rPr>
        <w:t>The formulas for these two processes are below:</w:t>
      </w:r>
    </w:p>
    <w:tbl>
      <w:tblPr>
        <w:tblpPr w:leftFromText="180" w:rightFromText="180" w:vertAnchor="page" w:horzAnchor="margin" w:tblpXSpec="right" w:tblpY="6197"/>
        <w:tblOverlap w:val="never"/>
        <w:tblW w:w="49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9"/>
        <w:gridCol w:w="3756"/>
      </w:tblGrid>
      <w:tr w:rsidR="00375D3E" w14:paraId="229FEF92" w14:textId="77777777" w:rsidTr="00375D3E">
        <w:trPr>
          <w:trHeight w:val="225"/>
          <w:tblHeader/>
        </w:trPr>
        <w:tc>
          <w:tcPr>
            <w:tcW w:w="1189" w:type="dxa"/>
            <w:shd w:val="clear" w:color="auto" w:fill="D9E2F3"/>
            <w:tcMar>
              <w:top w:w="80" w:type="dxa"/>
              <w:left w:w="100" w:type="dxa"/>
              <w:bottom w:w="80" w:type="dxa"/>
              <w:right w:w="100" w:type="dxa"/>
            </w:tcMar>
            <w:vAlign w:val="center"/>
          </w:tcPr>
          <w:p w14:paraId="1678FB46" w14:textId="77777777" w:rsidR="00375D3E" w:rsidRDefault="00375D3E" w:rsidP="00375D3E">
            <w:r>
              <w:rPr>
                <w:b/>
                <w:bCs/>
                <w:sz w:val="20"/>
                <w:szCs w:val="20"/>
              </w:rPr>
              <w:t>Calculation route</w:t>
            </w:r>
          </w:p>
        </w:tc>
        <w:tc>
          <w:tcPr>
            <w:tcW w:w="3756" w:type="dxa"/>
            <w:shd w:val="clear" w:color="auto" w:fill="D9E2F3"/>
            <w:tcMar>
              <w:top w:w="80" w:type="dxa"/>
              <w:left w:w="100" w:type="dxa"/>
              <w:bottom w:w="80" w:type="dxa"/>
              <w:right w:w="100" w:type="dxa"/>
            </w:tcMar>
            <w:vAlign w:val="center"/>
          </w:tcPr>
          <w:p w14:paraId="3A4C77E2" w14:textId="77777777" w:rsidR="00375D3E" w:rsidRDefault="00375D3E" w:rsidP="00375D3E">
            <w:r>
              <w:rPr>
                <w:b/>
                <w:bCs/>
                <w:sz w:val="20"/>
                <w:szCs w:val="20"/>
              </w:rPr>
              <w:t>Formulas</w:t>
            </w:r>
          </w:p>
        </w:tc>
      </w:tr>
      <w:tr w:rsidR="00375D3E" w14:paraId="0402C0DA" w14:textId="77777777" w:rsidTr="00375D3E">
        <w:trPr>
          <w:trHeight w:val="545"/>
        </w:trPr>
        <w:tc>
          <w:tcPr>
            <w:tcW w:w="1189" w:type="dxa"/>
            <w:tcMar>
              <w:top w:w="80" w:type="dxa"/>
              <w:left w:w="100" w:type="dxa"/>
              <w:bottom w:w="80" w:type="dxa"/>
              <w:right w:w="100" w:type="dxa"/>
            </w:tcMar>
          </w:tcPr>
          <w:p w14:paraId="6CB67F0A" w14:textId="77777777" w:rsidR="00375D3E" w:rsidRDefault="00375D3E" w:rsidP="00375D3E">
            <w:pPr>
              <w:spacing w:after="60"/>
            </w:pPr>
            <w:r>
              <w:rPr>
                <w:sz w:val="20"/>
                <w:szCs w:val="20"/>
              </w:rPr>
              <w:t>SEC route</w:t>
            </w:r>
          </w:p>
        </w:tc>
        <w:tc>
          <w:tcPr>
            <w:tcW w:w="3756" w:type="dxa"/>
            <w:tcMar>
              <w:top w:w="80" w:type="dxa"/>
              <w:left w:w="100" w:type="dxa"/>
              <w:bottom w:w="80" w:type="dxa"/>
              <w:right w:w="100" w:type="dxa"/>
            </w:tcMar>
          </w:tcPr>
          <w:p w14:paraId="30349C05" w14:textId="77777777" w:rsidR="00375D3E" w:rsidRDefault="00375D3E" w:rsidP="00375D3E">
            <w:pPr>
              <w:spacing w:after="40"/>
            </w:pPr>
            <w:r>
              <w:rPr>
                <w:sz w:val="20"/>
                <w:szCs w:val="20"/>
              </w:rPr>
              <w:t>fuel_energy = production × SEC</w:t>
            </w:r>
          </w:p>
          <w:p w14:paraId="6D52292E" w14:textId="77777777" w:rsidR="00375D3E" w:rsidRDefault="00375D3E" w:rsidP="00375D3E">
            <w:pPr>
              <w:spacing w:after="60"/>
            </w:pPr>
            <w:r>
              <w:rPr>
                <w:sz w:val="20"/>
                <w:szCs w:val="20"/>
              </w:rPr>
              <w:t>useful_heat = fuel_energy × η_process</w:t>
            </w:r>
          </w:p>
        </w:tc>
      </w:tr>
      <w:tr w:rsidR="00375D3E" w14:paraId="06128118" w14:textId="77777777" w:rsidTr="00375D3E">
        <w:trPr>
          <w:trHeight w:val="557"/>
        </w:trPr>
        <w:tc>
          <w:tcPr>
            <w:tcW w:w="1189" w:type="dxa"/>
            <w:tcMar>
              <w:top w:w="80" w:type="dxa"/>
              <w:left w:w="100" w:type="dxa"/>
              <w:bottom w:w="80" w:type="dxa"/>
              <w:right w:w="100" w:type="dxa"/>
            </w:tcMar>
          </w:tcPr>
          <w:p w14:paraId="78AD1753" w14:textId="77777777" w:rsidR="00375D3E" w:rsidRDefault="00375D3E" w:rsidP="00375D3E">
            <w:pPr>
              <w:spacing w:after="60"/>
            </w:pPr>
            <w:r>
              <w:rPr>
                <w:sz w:val="20"/>
                <w:szCs w:val="20"/>
              </w:rPr>
              <w:t>Emissions route</w:t>
            </w:r>
          </w:p>
        </w:tc>
        <w:tc>
          <w:tcPr>
            <w:tcW w:w="3756" w:type="dxa"/>
            <w:tcMar>
              <w:top w:w="80" w:type="dxa"/>
              <w:left w:w="100" w:type="dxa"/>
              <w:bottom w:w="80" w:type="dxa"/>
              <w:right w:w="100" w:type="dxa"/>
            </w:tcMar>
          </w:tcPr>
          <w:p w14:paraId="2364CAD5" w14:textId="77777777" w:rsidR="00375D3E" w:rsidRDefault="00375D3E" w:rsidP="00375D3E">
            <w:pPr>
              <w:spacing w:after="40"/>
            </w:pPr>
            <w:r>
              <w:rPr>
                <w:sz w:val="20"/>
                <w:szCs w:val="20"/>
              </w:rPr>
              <w:t>fuel_energy = (CO₂e × combustion_share) / emissions_factor</w:t>
            </w:r>
          </w:p>
          <w:p w14:paraId="6CC614A2" w14:textId="77777777" w:rsidR="00375D3E" w:rsidRDefault="00375D3E" w:rsidP="00375D3E">
            <w:pPr>
              <w:spacing w:after="60"/>
            </w:pPr>
            <w:r>
              <w:rPr>
                <w:sz w:val="20"/>
                <w:szCs w:val="20"/>
              </w:rPr>
              <w:t>useful_heat = fuel_energy × η_boiler</w:t>
            </w:r>
          </w:p>
        </w:tc>
      </w:tr>
      <w:tr w:rsidR="00375D3E" w14:paraId="7F1137E7" w14:textId="77777777" w:rsidTr="00375D3E">
        <w:trPr>
          <w:trHeight w:val="296"/>
        </w:trPr>
        <w:tc>
          <w:tcPr>
            <w:tcW w:w="1189" w:type="dxa"/>
            <w:tcMar>
              <w:top w:w="80" w:type="dxa"/>
              <w:left w:w="100" w:type="dxa"/>
              <w:bottom w:w="80" w:type="dxa"/>
              <w:right w:w="100" w:type="dxa"/>
            </w:tcMar>
          </w:tcPr>
          <w:p w14:paraId="0EEF1AF6" w14:textId="77777777" w:rsidR="00375D3E" w:rsidRDefault="00375D3E" w:rsidP="00375D3E">
            <w:pPr>
              <w:spacing w:after="60"/>
            </w:pPr>
            <w:r>
              <w:rPr>
                <w:sz w:val="20"/>
                <w:szCs w:val="20"/>
              </w:rPr>
              <w:t>Replaceable heat</w:t>
            </w:r>
          </w:p>
        </w:tc>
        <w:tc>
          <w:tcPr>
            <w:tcW w:w="3756" w:type="dxa"/>
            <w:tcMar>
              <w:top w:w="80" w:type="dxa"/>
              <w:left w:w="100" w:type="dxa"/>
              <w:bottom w:w="80" w:type="dxa"/>
              <w:right w:w="100" w:type="dxa"/>
            </w:tcMar>
          </w:tcPr>
          <w:p w14:paraId="05EA0D69" w14:textId="77777777" w:rsidR="00375D3E" w:rsidRDefault="00375D3E" w:rsidP="00375D3E">
            <w:pPr>
              <w:spacing w:after="60"/>
            </w:pPr>
            <w:r>
              <w:rPr>
                <w:sz w:val="20"/>
                <w:szCs w:val="20"/>
              </w:rPr>
              <w:t>replaceable_heat = useful_heat × fossil_share</w:t>
            </w:r>
          </w:p>
        </w:tc>
      </w:tr>
    </w:tbl>
    <w:p w14:paraId="529A930D" w14:textId="77777777" w:rsidR="00E764E3" w:rsidRDefault="00E764E3" w:rsidP="001021FE">
      <w:pPr>
        <w:rPr>
          <w:color w:val="000000" w:themeColor="text1"/>
          <w:sz w:val="20"/>
          <w:szCs w:val="20"/>
        </w:rPr>
      </w:pPr>
    </w:p>
    <w:p w14:paraId="0F08366A" w14:textId="77777777" w:rsidR="00E764E3" w:rsidRDefault="00E764E3" w:rsidP="001021FE">
      <w:pPr>
        <w:rPr>
          <w:color w:val="000000" w:themeColor="text1"/>
          <w:sz w:val="20"/>
          <w:szCs w:val="20"/>
        </w:rPr>
      </w:pPr>
      <w:r>
        <w:rPr>
          <w:color w:val="000000" w:themeColor="text1"/>
          <w:sz w:val="20"/>
          <w:szCs w:val="20"/>
        </w:rPr>
        <w:t xml:space="preserve">To validate the heat estimates, we compared against sector and country wide useful heat aggregates and determined it is within +-50% of reference data. </w:t>
      </w:r>
      <w:r w:rsidR="002D5548">
        <w:rPr>
          <w:color w:val="000000" w:themeColor="text1"/>
          <w:sz w:val="20"/>
          <w:szCs w:val="20"/>
        </w:rPr>
        <w:t>(</w:t>
      </w:r>
      <w:r w:rsidR="00347C84">
        <w:rPr>
          <w:color w:val="000000" w:themeColor="text1"/>
          <w:sz w:val="20"/>
          <w:szCs w:val="20"/>
        </w:rPr>
        <w:t>Supplementary</w:t>
      </w:r>
      <w:r w:rsidR="002D5548">
        <w:rPr>
          <w:color w:val="000000" w:themeColor="text1"/>
          <w:sz w:val="20"/>
          <w:szCs w:val="20"/>
        </w:rPr>
        <w:t xml:space="preserve"> graphs and plots</w:t>
      </w:r>
      <w:r w:rsidR="00DF65D1">
        <w:rPr>
          <w:color w:val="000000" w:themeColor="text1"/>
          <w:sz w:val="20"/>
          <w:szCs w:val="20"/>
        </w:rPr>
        <w:t>)</w:t>
      </w:r>
      <w:r w:rsidR="002D5548">
        <w:rPr>
          <w:color w:val="000000" w:themeColor="text1"/>
          <w:sz w:val="20"/>
          <w:szCs w:val="20"/>
        </w:rPr>
        <w:t xml:space="preserve">. </w:t>
      </w:r>
    </w:p>
    <w:p w14:paraId="491C2812" w14:textId="77777777" w:rsidR="001021FE" w:rsidRDefault="001021FE" w:rsidP="001021FE">
      <w:pPr>
        <w:rPr>
          <w:color w:val="000000" w:themeColor="text1"/>
          <w:sz w:val="20"/>
          <w:szCs w:val="20"/>
        </w:rPr>
      </w:pPr>
    </w:p>
    <w:p w14:paraId="583A10C8" w14:textId="77777777" w:rsidR="00375D3E" w:rsidRDefault="000E3837" w:rsidP="00375D3E">
      <w:pPr>
        <w:rPr>
          <w:i/>
          <w:color w:val="000000" w:themeColor="text1"/>
          <w:sz w:val="20"/>
          <w:szCs w:val="20"/>
        </w:rPr>
      </w:pPr>
      <w:r>
        <w:rPr>
          <w:i/>
          <w:color w:val="000000" w:themeColor="text1"/>
          <w:sz w:val="20"/>
          <w:szCs w:val="20"/>
        </w:rPr>
        <w:t xml:space="preserve">2.2 </w:t>
      </w:r>
      <w:r w:rsidR="00375D3E">
        <w:rPr>
          <w:i/>
          <w:color w:val="000000" w:themeColor="text1"/>
          <w:sz w:val="20"/>
          <w:szCs w:val="20"/>
        </w:rPr>
        <w:t>Solar Radiation</w:t>
      </w:r>
    </w:p>
    <w:p w14:paraId="46A2A51E" w14:textId="77777777" w:rsidR="00375D3E" w:rsidRDefault="00DF605E" w:rsidP="00375D3E">
      <w:pPr>
        <w:rPr>
          <w:color w:val="000000" w:themeColor="text1"/>
          <w:sz w:val="20"/>
          <w:szCs w:val="20"/>
        </w:rPr>
      </w:pPr>
      <w:r>
        <w:rPr>
          <w:color w:val="000000" w:themeColor="text1"/>
          <w:sz w:val="20"/>
          <w:szCs w:val="20"/>
        </w:rPr>
        <w:t xml:space="preserve">Solar capacity factor, the amount of solar power output relative to nameplate, is </w:t>
      </w:r>
      <w:r w:rsidR="003A72FB">
        <w:rPr>
          <w:color w:val="000000" w:themeColor="text1"/>
          <w:sz w:val="20"/>
          <w:szCs w:val="20"/>
        </w:rPr>
        <w:t>pulled from</w:t>
      </w:r>
      <w:r>
        <w:rPr>
          <w:color w:val="000000" w:themeColor="text1"/>
          <w:sz w:val="20"/>
          <w:szCs w:val="20"/>
        </w:rPr>
        <w:t xml:space="preserve"> PVGIS using ERA5 data for 2023. Hourly </w:t>
      </w:r>
      <w:r w:rsidR="003A72FB">
        <w:rPr>
          <w:color w:val="000000" w:themeColor="text1"/>
          <w:sz w:val="20"/>
          <w:szCs w:val="20"/>
        </w:rPr>
        <w:t>profiles are</w:t>
      </w:r>
      <w:r>
        <w:rPr>
          <w:color w:val="000000" w:themeColor="text1"/>
          <w:sz w:val="20"/>
          <w:szCs w:val="20"/>
        </w:rPr>
        <w:t xml:space="preserve"> pulled </w:t>
      </w:r>
      <w:r w:rsidR="004434B2">
        <w:rPr>
          <w:color w:val="000000" w:themeColor="text1"/>
          <w:sz w:val="20"/>
          <w:szCs w:val="20"/>
        </w:rPr>
        <w:t>for each facility and normalized to 1 kWp. It is then summed over a year and divided by 8760 to get the average solar capacity factor. The tilt is set to the absolut</w:t>
      </w:r>
      <w:r w:rsidR="003A72FB">
        <w:rPr>
          <w:color w:val="000000" w:themeColor="text1"/>
          <w:sz w:val="20"/>
          <w:szCs w:val="20"/>
        </w:rPr>
        <w:t xml:space="preserve">e </w:t>
      </w:r>
      <w:r w:rsidR="004434B2">
        <w:rPr>
          <w:color w:val="000000" w:themeColor="text1"/>
          <w:sz w:val="20"/>
          <w:szCs w:val="20"/>
        </w:rPr>
        <w:t xml:space="preserve">latitude and </w:t>
      </w:r>
      <w:r w:rsidR="00556AB4">
        <w:rPr>
          <w:color w:val="000000" w:themeColor="text1"/>
          <w:sz w:val="20"/>
          <w:szCs w:val="20"/>
        </w:rPr>
        <w:t xml:space="preserve">azimuth is </w:t>
      </w:r>
      <w:r w:rsidR="004434B2">
        <w:rPr>
          <w:color w:val="000000" w:themeColor="text1"/>
          <w:sz w:val="20"/>
          <w:szCs w:val="20"/>
        </w:rPr>
        <w:t xml:space="preserve">south facing. This factor </w:t>
      </w:r>
      <w:r w:rsidR="00B74227">
        <w:rPr>
          <w:color w:val="000000" w:themeColor="text1"/>
          <w:sz w:val="20"/>
          <w:szCs w:val="20"/>
        </w:rPr>
        <w:t>is</w:t>
      </w:r>
      <w:r w:rsidR="004434B2">
        <w:rPr>
          <w:color w:val="000000" w:themeColor="text1"/>
          <w:sz w:val="20"/>
          <w:szCs w:val="20"/>
        </w:rPr>
        <w:t xml:space="preserve"> applied to the nameplate density to get the amount of energy </w:t>
      </w:r>
      <w:r w:rsidR="00777CE2">
        <w:rPr>
          <w:color w:val="000000" w:themeColor="text1"/>
          <w:sz w:val="20"/>
          <w:szCs w:val="20"/>
        </w:rPr>
        <w:t>at each facility’s location.</w:t>
      </w:r>
    </w:p>
    <w:p w14:paraId="68A54F48" w14:textId="77777777" w:rsidR="00D24C16" w:rsidRPr="001021FE" w:rsidRDefault="00D24C16" w:rsidP="00375D3E">
      <w:pPr>
        <w:rPr>
          <w:color w:val="000000" w:themeColor="text1"/>
          <w:sz w:val="20"/>
          <w:szCs w:val="20"/>
        </w:rPr>
      </w:pPr>
    </w:p>
    <w:p w14:paraId="28DF5FC3" w14:textId="77777777" w:rsidR="00C20CD1" w:rsidRPr="00AC7BF9" w:rsidRDefault="00D24C16" w:rsidP="00D24C16">
      <w:pPr>
        <w:rPr>
          <w:i/>
          <w:color w:val="000000" w:themeColor="text1"/>
          <w:sz w:val="20"/>
          <w:szCs w:val="20"/>
        </w:rPr>
      </w:pPr>
      <w:r>
        <w:rPr>
          <w:i/>
          <w:color w:val="000000" w:themeColor="text1"/>
          <w:sz w:val="20"/>
          <w:szCs w:val="20"/>
        </w:rPr>
        <w:t>2.3 Land Availability</w:t>
      </w:r>
    </w:p>
    <w:p w14:paraId="1C69972E" w14:textId="77777777" w:rsidR="000E3837" w:rsidRDefault="00AC7BF9" w:rsidP="000E3837">
      <w:pPr>
        <w:rPr>
          <w:iCs/>
          <w:color w:val="000000" w:themeColor="text1"/>
          <w:sz w:val="20"/>
          <w:szCs w:val="20"/>
        </w:rPr>
      </w:pPr>
      <w:r>
        <w:rPr>
          <w:iCs/>
          <w:color w:val="000000" w:themeColor="text1"/>
          <w:sz w:val="20"/>
          <w:szCs w:val="20"/>
        </w:rPr>
        <w:t>We aggregated the square km of cropland, bare, grass and shrubland around each facility in 5 km</w:t>
      </w:r>
      <w:r w:rsidRPr="00AC7BF9">
        <w:rPr>
          <w:iCs/>
          <w:color w:val="000000" w:themeColor="text1"/>
          <w:sz w:val="20"/>
          <w:szCs w:val="20"/>
        </w:rPr>
        <w:t xml:space="preserve"> </w:t>
      </w:r>
      <w:r>
        <w:rPr>
          <w:iCs/>
          <w:color w:val="000000" w:themeColor="text1"/>
          <w:sz w:val="20"/>
          <w:szCs w:val="20"/>
        </w:rPr>
        <w:t>and 15km buffer zones</w:t>
      </w:r>
      <w:r w:rsidR="00A57A8C">
        <w:rPr>
          <w:iCs/>
          <w:color w:val="000000" w:themeColor="text1"/>
          <w:sz w:val="20"/>
          <w:szCs w:val="20"/>
        </w:rPr>
        <w:t xml:space="preserve"> using google earth engine and ESA WorldCover v200 </w:t>
      </w:r>
      <w:r w:rsidR="00A57A8C">
        <w:rPr>
          <w:iCs/>
          <w:color w:val="000000" w:themeColor="text1"/>
          <w:sz w:val="20"/>
          <w:szCs w:val="20"/>
        </w:rPr>
        <w:t xml:space="preserve">(2021) map. </w:t>
      </w:r>
      <w:r w:rsidR="00A20C56">
        <w:rPr>
          <w:iCs/>
          <w:color w:val="000000" w:themeColor="text1"/>
          <w:sz w:val="20"/>
          <w:szCs w:val="20"/>
        </w:rPr>
        <w:t>We applied a mask for land that is slope &lt;= 5°C and not design</w:t>
      </w:r>
      <w:r w:rsidR="005251B2">
        <w:rPr>
          <w:iCs/>
          <w:color w:val="000000" w:themeColor="text1"/>
          <w:sz w:val="20"/>
          <w:szCs w:val="20"/>
        </w:rPr>
        <w:t>at</w:t>
      </w:r>
      <w:r w:rsidR="00A20C56">
        <w:rPr>
          <w:iCs/>
          <w:color w:val="000000" w:themeColor="text1"/>
          <w:sz w:val="20"/>
          <w:szCs w:val="20"/>
        </w:rPr>
        <w:t>ed as protected areas with a buffer of 100m</w:t>
      </w:r>
      <w:r w:rsidR="00DA2804">
        <w:rPr>
          <w:iCs/>
          <w:color w:val="000000" w:themeColor="text1"/>
          <w:sz w:val="20"/>
          <w:szCs w:val="20"/>
        </w:rPr>
        <w:t xml:space="preserve"> from Copernicus digital elevation map</w:t>
      </w:r>
      <w:r w:rsidR="00A20C56">
        <w:rPr>
          <w:iCs/>
          <w:color w:val="000000" w:themeColor="text1"/>
          <w:sz w:val="20"/>
          <w:szCs w:val="20"/>
        </w:rPr>
        <w:t xml:space="preserve">. </w:t>
      </w:r>
      <w:r w:rsidR="00A57A8C">
        <w:rPr>
          <w:iCs/>
          <w:color w:val="000000" w:themeColor="text1"/>
          <w:sz w:val="20"/>
          <w:szCs w:val="20"/>
        </w:rPr>
        <w:t xml:space="preserve">While the ESA WorldCover map has </w:t>
      </w:r>
      <w:r w:rsidR="00AB5CCC">
        <w:rPr>
          <w:iCs/>
          <w:color w:val="000000" w:themeColor="text1"/>
          <w:sz w:val="20"/>
          <w:szCs w:val="20"/>
        </w:rPr>
        <w:t>10-meter</w:t>
      </w:r>
      <w:r w:rsidR="00A57A8C">
        <w:rPr>
          <w:iCs/>
          <w:color w:val="000000" w:themeColor="text1"/>
          <w:sz w:val="20"/>
          <w:szCs w:val="20"/>
        </w:rPr>
        <w:t xml:space="preserve"> resolution, we used the zonal statistics at 30</w:t>
      </w:r>
      <w:r w:rsidR="00AB5CCC">
        <w:rPr>
          <w:iCs/>
          <w:color w:val="000000" w:themeColor="text1"/>
          <w:sz w:val="20"/>
          <w:szCs w:val="20"/>
        </w:rPr>
        <w:t xml:space="preserve"> </w:t>
      </w:r>
      <w:r w:rsidR="00121098">
        <w:rPr>
          <w:iCs/>
          <w:color w:val="000000" w:themeColor="text1"/>
          <w:sz w:val="20"/>
          <w:szCs w:val="20"/>
        </w:rPr>
        <w:t>meters</w:t>
      </w:r>
      <w:r w:rsidR="00A57A8C">
        <w:rPr>
          <w:iCs/>
          <w:color w:val="000000" w:themeColor="text1"/>
          <w:sz w:val="20"/>
          <w:szCs w:val="20"/>
        </w:rPr>
        <w:t xml:space="preserve"> </w:t>
      </w:r>
      <w:r w:rsidR="0072778E">
        <w:rPr>
          <w:iCs/>
          <w:color w:val="000000" w:themeColor="text1"/>
          <w:sz w:val="20"/>
          <w:szCs w:val="20"/>
        </w:rPr>
        <w:t xml:space="preserve">for computation processing speed and </w:t>
      </w:r>
      <w:r w:rsidR="00121098">
        <w:rPr>
          <w:iCs/>
          <w:color w:val="000000" w:themeColor="text1"/>
          <w:sz w:val="20"/>
          <w:szCs w:val="20"/>
        </w:rPr>
        <w:t>to match the resolution of the slope filter</w:t>
      </w:r>
      <w:r w:rsidR="0072778E">
        <w:rPr>
          <w:iCs/>
          <w:color w:val="000000" w:themeColor="text1"/>
          <w:sz w:val="20"/>
          <w:szCs w:val="20"/>
        </w:rPr>
        <w:t xml:space="preserve">. </w:t>
      </w:r>
    </w:p>
    <w:p w14:paraId="19D9834D" w14:textId="77777777" w:rsidR="004E3C58" w:rsidRDefault="004E3C58" w:rsidP="000E3837">
      <w:pPr>
        <w:rPr>
          <w:iCs/>
          <w:color w:val="000000" w:themeColor="text1"/>
          <w:sz w:val="20"/>
          <w:szCs w:val="20"/>
        </w:rPr>
      </w:pPr>
    </w:p>
    <w:p w14:paraId="488ECE4E" w14:textId="77777777" w:rsidR="009C3CCD" w:rsidRPr="00AC7BF9" w:rsidRDefault="009C3CCD" w:rsidP="009C3CCD">
      <w:pPr>
        <w:rPr>
          <w:i/>
          <w:color w:val="000000" w:themeColor="text1"/>
          <w:sz w:val="20"/>
          <w:szCs w:val="20"/>
        </w:rPr>
      </w:pPr>
      <w:r>
        <w:rPr>
          <w:i/>
          <w:color w:val="000000" w:themeColor="text1"/>
          <w:sz w:val="20"/>
          <w:szCs w:val="20"/>
        </w:rPr>
        <w:t xml:space="preserve">2.4 </w:t>
      </w:r>
      <w:r w:rsidR="00035D26">
        <w:rPr>
          <w:i/>
          <w:color w:val="000000" w:themeColor="text1"/>
          <w:sz w:val="20"/>
          <w:szCs w:val="20"/>
        </w:rPr>
        <w:t>Technology Cost Data</w:t>
      </w:r>
    </w:p>
    <w:p w14:paraId="298D5C0E" w14:textId="77777777" w:rsidR="000E3837" w:rsidRDefault="002556B6" w:rsidP="00FF04E4">
      <w:pPr>
        <w:rPr>
          <w:iCs/>
          <w:color w:val="000000" w:themeColor="text1"/>
          <w:sz w:val="20"/>
          <w:szCs w:val="20"/>
        </w:rPr>
      </w:pPr>
      <w:r>
        <w:rPr>
          <w:iCs/>
          <w:color w:val="000000" w:themeColor="text1"/>
          <w:sz w:val="20"/>
          <w:szCs w:val="20"/>
        </w:rPr>
        <w:t xml:space="preserve">All costs are set in </w:t>
      </w:r>
      <w:r w:rsidR="007704F5">
        <w:rPr>
          <w:iCs/>
          <w:color w:val="000000" w:themeColor="text1"/>
          <w:sz w:val="20"/>
          <w:szCs w:val="20"/>
        </w:rPr>
        <w:t>2030-dollar</w:t>
      </w:r>
      <w:r>
        <w:rPr>
          <w:iCs/>
          <w:color w:val="000000" w:themeColor="text1"/>
          <w:sz w:val="20"/>
          <w:szCs w:val="20"/>
        </w:rPr>
        <w:t xml:space="preserve"> values and assumes that a solar plus storage project to start constructing in 2030. </w:t>
      </w:r>
      <w:r w:rsidR="00FF04E4">
        <w:rPr>
          <w:iCs/>
          <w:color w:val="000000" w:themeColor="text1"/>
          <w:sz w:val="20"/>
          <w:szCs w:val="20"/>
        </w:rPr>
        <w:t>Technology is assumed to have 25</w:t>
      </w:r>
      <w:r w:rsidR="00690A4D">
        <w:rPr>
          <w:iCs/>
          <w:color w:val="000000" w:themeColor="text1"/>
          <w:sz w:val="20"/>
          <w:szCs w:val="20"/>
        </w:rPr>
        <w:t>-</w:t>
      </w:r>
      <w:r w:rsidR="00FF04E4">
        <w:rPr>
          <w:iCs/>
          <w:color w:val="000000" w:themeColor="text1"/>
          <w:sz w:val="20"/>
          <w:szCs w:val="20"/>
        </w:rPr>
        <w:t xml:space="preserve">year life. </w:t>
      </w:r>
      <w:r w:rsidR="00D4214C">
        <w:rPr>
          <w:iCs/>
          <w:color w:val="000000" w:themeColor="text1"/>
          <w:sz w:val="20"/>
          <w:szCs w:val="20"/>
        </w:rPr>
        <w:t>Capital expenditure and fixed operation and maintenance costs</w:t>
      </w:r>
      <w:r w:rsidR="00035D26">
        <w:rPr>
          <w:iCs/>
          <w:color w:val="000000" w:themeColor="text1"/>
          <w:sz w:val="20"/>
          <w:szCs w:val="20"/>
        </w:rPr>
        <w:t xml:space="preserve"> of solar panels</w:t>
      </w:r>
      <w:r w:rsidR="00D4214C">
        <w:rPr>
          <w:iCs/>
          <w:color w:val="000000" w:themeColor="text1"/>
          <w:sz w:val="20"/>
          <w:szCs w:val="20"/>
        </w:rPr>
        <w:t xml:space="preserve"> and </w:t>
      </w:r>
      <w:r w:rsidR="00035D26">
        <w:rPr>
          <w:iCs/>
          <w:color w:val="000000" w:themeColor="text1"/>
          <w:sz w:val="20"/>
          <w:szCs w:val="20"/>
        </w:rPr>
        <w:t>utility scale batteries</w:t>
      </w:r>
      <w:r w:rsidR="00D4214C">
        <w:rPr>
          <w:iCs/>
          <w:color w:val="000000" w:themeColor="text1"/>
          <w:sz w:val="20"/>
          <w:szCs w:val="20"/>
        </w:rPr>
        <w:t xml:space="preserve"> are gathered from BloombergNEF</w:t>
      </w:r>
      <w:r w:rsidR="00144414">
        <w:rPr>
          <w:iCs/>
          <w:color w:val="000000" w:themeColor="text1"/>
          <w:sz w:val="20"/>
          <w:szCs w:val="20"/>
        </w:rPr>
        <w:t xml:space="preserve"> </w:t>
      </w:r>
      <w:r w:rsidR="00DE0836">
        <w:rPr>
          <w:iCs/>
          <w:color w:val="000000" w:themeColor="text1"/>
          <w:sz w:val="20"/>
          <w:szCs w:val="20"/>
        </w:rPr>
        <w:t>(BNEF)</w:t>
      </w:r>
      <w:r w:rsidR="007704F5">
        <w:rPr>
          <w:iCs/>
          <w:color w:val="000000" w:themeColor="text1"/>
          <w:sz w:val="20"/>
          <w:szCs w:val="20"/>
        </w:rPr>
        <w:t xml:space="preserve"> </w:t>
      </w:r>
      <w:r w:rsidR="004358B2">
        <w:rPr>
          <w:iCs/>
          <w:color w:val="000000" w:themeColor="text1"/>
          <w:sz w:val="20"/>
          <w:szCs w:val="20"/>
        </w:rPr>
        <w:fldChar w:fldCharType="begin"/>
      </w:r>
      <w:r w:rsidR="004358B2">
        <w:rPr>
          <w:iCs/>
          <w:color w:val="000000" w:themeColor="text1"/>
          <w:sz w:val="20"/>
          <w:szCs w:val="20"/>
        </w:rPr>
        <w:instrText xml:space="preserve"> ADDIN ZOTERO_ITEM CSL_CITATION {"citationID":"clVQiDAd","properties":{"unsorted":false,"formattedCitation":"[9]","plainCitation":"[9]","noteIndex":0},"citationItems":[{"id":364,"uris":["http://zotero.org/users/20280584/items/MGMQJMIW"],"itemData":{"id":364,"type":"webpage","abstract":"BNEF is a strategic research provider delivering clear perspectives on global commodity markets and the disruptive technologies driving the energy transition.","citation-key":"BloombergNEF","container-title":"BloombergNEF","language":"en-US","title":"BloombergNEF","URL":"https://about.bnef.com/","accessed":{"date-parts":[["2026",8,3]]}}}],"schema":"https://github.com/citation-style-language/schema/raw/master/csl-citation.json"} </w:instrText>
      </w:r>
      <w:r w:rsidR="004358B2">
        <w:rPr>
          <w:iCs/>
          <w:color w:val="000000" w:themeColor="text1"/>
          <w:sz w:val="20"/>
          <w:szCs w:val="20"/>
        </w:rPr>
        <w:fldChar w:fldCharType="separate"/>
      </w:r>
      <w:r w:rsidR="004358B2">
        <w:rPr>
          <w:iCs/>
          <w:noProof/>
          <w:color w:val="000000" w:themeColor="text1"/>
          <w:sz w:val="20"/>
          <w:szCs w:val="20"/>
        </w:rPr>
        <w:t>[9]</w:t>
      </w:r>
      <w:r w:rsidR="004358B2">
        <w:rPr>
          <w:iCs/>
          <w:color w:val="000000" w:themeColor="text1"/>
          <w:sz w:val="20"/>
          <w:szCs w:val="20"/>
        </w:rPr>
        <w:fldChar w:fldCharType="end"/>
      </w:r>
      <w:r w:rsidR="004358B2">
        <w:rPr>
          <w:iCs/>
          <w:color w:val="000000" w:themeColor="text1"/>
          <w:sz w:val="20"/>
          <w:szCs w:val="20"/>
        </w:rPr>
        <w:t xml:space="preserve"> </w:t>
      </w:r>
      <w:r w:rsidR="00D4214C">
        <w:rPr>
          <w:iCs/>
          <w:color w:val="000000" w:themeColor="text1"/>
          <w:sz w:val="20"/>
          <w:szCs w:val="20"/>
        </w:rPr>
        <w:t xml:space="preserve">for 2030 by country. </w:t>
      </w:r>
      <w:r w:rsidR="004358B2">
        <w:rPr>
          <w:iCs/>
          <w:color w:val="000000" w:themeColor="text1"/>
          <w:sz w:val="20"/>
          <w:szCs w:val="20"/>
        </w:rPr>
        <w:t xml:space="preserve">Heat pumps costs by temperature band </w:t>
      </w:r>
      <w:r>
        <w:rPr>
          <w:iCs/>
          <w:color w:val="000000" w:themeColor="text1"/>
          <w:sz w:val="20"/>
          <w:szCs w:val="20"/>
        </w:rPr>
        <w:fldChar w:fldCharType="begin"/>
      </w:r>
      <w:r>
        <w:rPr>
          <w:iCs/>
          <w:color w:val="000000" w:themeColor="text1"/>
          <w:sz w:val="20"/>
          <w:szCs w:val="20"/>
        </w:rPr>
        <w:instrText xml:space="preserve"> ADDIN ZOTERO_ITEM CSL_CITATION {"citationID":"TBp8yoda","properties":{"unsorted":false,"formattedCitation":"[10]","plainCitation":"[10]","noteIndex":0},"citationItems":[{"id":340,"uris":["http://zotero.org/users/20280584/items/Y8THTIGB"],"itemData":{"id":340,"type":"article-journal","citation-key":"rissmanDecarbonizingLowTemperatureIndustrial","language":"en","source":"Zotero","title":"Decarbonizing Low-Temperature Industrial Heat in the U.S.","author":[{"family":"Rissman","given":"Jeffrey"}]}}],"schema":"https://github.com/citation-style-language/schema/raw/master/csl-citation.json"} </w:instrText>
      </w:r>
      <w:r>
        <w:rPr>
          <w:iCs/>
          <w:color w:val="000000" w:themeColor="text1"/>
          <w:sz w:val="20"/>
          <w:szCs w:val="20"/>
        </w:rPr>
        <w:fldChar w:fldCharType="separate"/>
      </w:r>
      <w:r>
        <w:rPr>
          <w:iCs/>
          <w:noProof/>
          <w:color w:val="000000" w:themeColor="text1"/>
          <w:sz w:val="20"/>
          <w:szCs w:val="20"/>
        </w:rPr>
        <w:t>[10]</w:t>
      </w:r>
      <w:r>
        <w:rPr>
          <w:iCs/>
          <w:color w:val="000000" w:themeColor="text1"/>
          <w:sz w:val="20"/>
          <w:szCs w:val="20"/>
        </w:rPr>
        <w:fldChar w:fldCharType="end"/>
      </w:r>
      <w:r>
        <w:rPr>
          <w:iCs/>
          <w:color w:val="000000" w:themeColor="text1"/>
          <w:sz w:val="20"/>
          <w:szCs w:val="20"/>
        </w:rPr>
        <w:t xml:space="preserve"> </w:t>
      </w:r>
      <w:r w:rsidR="007704F5">
        <w:rPr>
          <w:iCs/>
          <w:color w:val="000000" w:themeColor="text1"/>
          <w:sz w:val="20"/>
          <w:szCs w:val="20"/>
        </w:rPr>
        <w:t xml:space="preserve">and industrial heat batteries </w:t>
      </w:r>
      <w:r w:rsidR="007704F5">
        <w:rPr>
          <w:iCs/>
          <w:color w:val="000000" w:themeColor="text1"/>
          <w:sz w:val="20"/>
          <w:szCs w:val="20"/>
        </w:rPr>
        <w:fldChar w:fldCharType="begin"/>
      </w:r>
      <w:r w:rsidR="007704F5">
        <w:rPr>
          <w:iCs/>
          <w:color w:val="000000" w:themeColor="text1"/>
          <w:sz w:val="20"/>
          <w:szCs w:val="20"/>
        </w:rPr>
        <w:instrText xml:space="preserve"> ADDIN ZOTERO_ITEM CSL_CITATION {"citationID":"Yd4NlQjE","properties":{"unsorted":false,"formattedCitation":"[11]","plainCitation":"[11]","noteIndex":0},"citationItems":[{"id":332,"uris":["http://zotero.org/users/20280584/items/AVYX7RDN"],"itemData":{"id":332,"type":"article-journal","citation-key":"rissmanIndustrialThermalBatteriesa","language":"en","source":"Zotero","title":"Industrial Thermal Batteries","author":[{"family":"Rissman","given":"Jeffrey"},{"family":"Gimon","given":"Eric"}]}}],"schema":"https://github.com/citation-style-language/schema/raw/master/csl-citation.json"} </w:instrText>
      </w:r>
      <w:r w:rsidR="007704F5">
        <w:rPr>
          <w:iCs/>
          <w:color w:val="000000" w:themeColor="text1"/>
          <w:sz w:val="20"/>
          <w:szCs w:val="20"/>
        </w:rPr>
        <w:fldChar w:fldCharType="separate"/>
      </w:r>
      <w:r w:rsidR="007704F5">
        <w:rPr>
          <w:iCs/>
          <w:noProof/>
          <w:color w:val="000000" w:themeColor="text1"/>
          <w:sz w:val="20"/>
          <w:szCs w:val="20"/>
        </w:rPr>
        <w:t>[11]</w:t>
      </w:r>
      <w:r w:rsidR="007704F5">
        <w:rPr>
          <w:iCs/>
          <w:color w:val="000000" w:themeColor="text1"/>
          <w:sz w:val="20"/>
          <w:szCs w:val="20"/>
        </w:rPr>
        <w:fldChar w:fldCharType="end"/>
      </w:r>
      <w:r w:rsidR="007704F5">
        <w:rPr>
          <w:iCs/>
          <w:color w:val="000000" w:themeColor="text1"/>
          <w:sz w:val="20"/>
          <w:szCs w:val="20"/>
        </w:rPr>
        <w:t xml:space="preserve"> </w:t>
      </w:r>
      <w:r>
        <w:rPr>
          <w:iCs/>
          <w:color w:val="000000" w:themeColor="text1"/>
          <w:sz w:val="20"/>
          <w:szCs w:val="20"/>
        </w:rPr>
        <w:t xml:space="preserve">are in 2021 </w:t>
      </w:r>
      <w:r w:rsidR="007704F5">
        <w:rPr>
          <w:iCs/>
          <w:color w:val="000000" w:themeColor="text1"/>
          <w:sz w:val="20"/>
          <w:szCs w:val="20"/>
        </w:rPr>
        <w:t xml:space="preserve">and 2023 </w:t>
      </w:r>
      <w:r>
        <w:rPr>
          <w:iCs/>
          <w:color w:val="000000" w:themeColor="text1"/>
          <w:sz w:val="20"/>
          <w:szCs w:val="20"/>
        </w:rPr>
        <w:t>dollars</w:t>
      </w:r>
      <w:r w:rsidR="007704F5">
        <w:rPr>
          <w:iCs/>
          <w:color w:val="000000" w:themeColor="text1"/>
          <w:sz w:val="20"/>
          <w:szCs w:val="20"/>
        </w:rPr>
        <w:t xml:space="preserve"> respectively. Both are </w:t>
      </w:r>
      <w:r>
        <w:rPr>
          <w:iCs/>
          <w:color w:val="000000" w:themeColor="text1"/>
          <w:sz w:val="20"/>
          <w:szCs w:val="20"/>
        </w:rPr>
        <w:t>CPI-</w:t>
      </w:r>
      <w:r w:rsidR="005169E8" w:rsidRPr="005169E8">
        <w:rPr>
          <w:iCs/>
          <w:color w:val="000000" w:themeColor="text1"/>
          <w:sz w:val="20"/>
          <w:szCs w:val="20"/>
        </w:rPr>
        <w:t xml:space="preserve"> (Bureau of Labor Statistics, 202</w:t>
      </w:r>
      <w:r w:rsidR="005169E8">
        <w:rPr>
          <w:iCs/>
          <w:color w:val="000000" w:themeColor="text1"/>
          <w:sz w:val="20"/>
          <w:szCs w:val="20"/>
        </w:rPr>
        <w:t>5</w:t>
      </w:r>
      <w:r w:rsidR="005169E8" w:rsidRPr="005169E8">
        <w:rPr>
          <w:iCs/>
          <w:color w:val="000000" w:themeColor="text1"/>
          <w:sz w:val="20"/>
          <w:szCs w:val="20"/>
        </w:rPr>
        <w:t>)</w:t>
      </w:r>
      <w:r>
        <w:rPr>
          <w:iCs/>
          <w:color w:val="000000" w:themeColor="text1"/>
          <w:sz w:val="20"/>
          <w:szCs w:val="20"/>
        </w:rPr>
        <w:t xml:space="preserve"> to 2030</w:t>
      </w:r>
      <w:r w:rsidR="00D85325">
        <w:rPr>
          <w:iCs/>
          <w:color w:val="000000" w:themeColor="text1"/>
          <w:sz w:val="20"/>
          <w:szCs w:val="20"/>
        </w:rPr>
        <w:t xml:space="preserve"> which applies a factor of 1.31 and 1.17 respectively</w:t>
      </w:r>
      <w:r w:rsidR="007704F5">
        <w:rPr>
          <w:iCs/>
          <w:color w:val="000000" w:themeColor="text1"/>
          <w:sz w:val="20"/>
          <w:szCs w:val="20"/>
        </w:rPr>
        <w:t xml:space="preserve">. </w:t>
      </w:r>
      <w:r w:rsidR="00515033">
        <w:rPr>
          <w:iCs/>
          <w:color w:val="000000" w:themeColor="text1"/>
          <w:sz w:val="20"/>
          <w:szCs w:val="20"/>
        </w:rPr>
        <w:t>Country specific costs</w:t>
      </w:r>
      <w:r w:rsidR="00DE0836">
        <w:rPr>
          <w:iCs/>
          <w:color w:val="000000" w:themeColor="text1"/>
          <w:sz w:val="20"/>
          <w:szCs w:val="20"/>
        </w:rPr>
        <w:t xml:space="preserve"> from BNEF</w:t>
      </w:r>
      <w:r w:rsidR="00515033">
        <w:rPr>
          <w:iCs/>
          <w:color w:val="000000" w:themeColor="text1"/>
          <w:sz w:val="20"/>
          <w:szCs w:val="20"/>
        </w:rPr>
        <w:t xml:space="preserve"> and </w:t>
      </w:r>
      <w:r w:rsidR="00425FDA">
        <w:rPr>
          <w:iCs/>
          <w:color w:val="000000" w:themeColor="text1"/>
          <w:sz w:val="20"/>
          <w:szCs w:val="20"/>
        </w:rPr>
        <w:t xml:space="preserve">cost </w:t>
      </w:r>
      <w:r w:rsidR="00515033">
        <w:rPr>
          <w:iCs/>
          <w:color w:val="000000" w:themeColor="text1"/>
          <w:sz w:val="20"/>
          <w:szCs w:val="20"/>
        </w:rPr>
        <w:t>of capital rates</w:t>
      </w:r>
      <w:r w:rsidR="00E86067">
        <w:rPr>
          <w:iCs/>
          <w:color w:val="000000" w:themeColor="text1"/>
          <w:sz w:val="20"/>
          <w:szCs w:val="20"/>
        </w:rPr>
        <w:t xml:space="preserve"> (IRENA)</w:t>
      </w:r>
      <w:r w:rsidR="00515033">
        <w:rPr>
          <w:iCs/>
          <w:color w:val="000000" w:themeColor="text1"/>
          <w:sz w:val="20"/>
          <w:szCs w:val="20"/>
        </w:rPr>
        <w:t xml:space="preserve"> are used when direct country costs are available and proxied by peer mean income country groups</w:t>
      </w:r>
      <w:r w:rsidR="001164EA">
        <w:rPr>
          <w:iCs/>
          <w:color w:val="000000" w:themeColor="text1"/>
          <w:sz w:val="20"/>
          <w:szCs w:val="20"/>
        </w:rPr>
        <w:t xml:space="preserve"> (HIC, LMIC, etc</w:t>
      </w:r>
      <w:r w:rsidR="00F96C5B">
        <w:rPr>
          <w:iCs/>
          <w:color w:val="000000" w:themeColor="text1"/>
          <w:sz w:val="20"/>
          <w:szCs w:val="20"/>
        </w:rPr>
        <w:t>.</w:t>
      </w:r>
      <w:r w:rsidR="001164EA">
        <w:rPr>
          <w:iCs/>
          <w:color w:val="000000" w:themeColor="text1"/>
          <w:sz w:val="20"/>
          <w:szCs w:val="20"/>
        </w:rPr>
        <w:t xml:space="preserve">) </w:t>
      </w:r>
      <w:r w:rsidR="00515033">
        <w:rPr>
          <w:iCs/>
          <w:color w:val="000000" w:themeColor="text1"/>
          <w:sz w:val="20"/>
          <w:szCs w:val="20"/>
        </w:rPr>
        <w:t xml:space="preserve">when not available.  </w:t>
      </w:r>
      <w:r w:rsidR="001F4C15">
        <w:rPr>
          <w:iCs/>
          <w:color w:val="000000" w:themeColor="text1"/>
          <w:sz w:val="20"/>
          <w:szCs w:val="20"/>
        </w:rPr>
        <w:t>To annualize costs across a project’s lifetime, we used this LCOH formula</w:t>
      </w:r>
      <w:r w:rsidR="00CB5F03">
        <w:rPr>
          <w:iCs/>
          <w:color w:val="000000" w:themeColor="text1"/>
          <w:sz w:val="20"/>
          <w:szCs w:val="20"/>
        </w:rPr>
        <w:t>:</w:t>
      </w:r>
    </w:p>
    <w:p w14:paraId="2F115722" w14:textId="77777777" w:rsidR="006E42CE" w:rsidRDefault="006E42CE" w:rsidP="00FF04E4">
      <w:pPr>
        <w:rPr>
          <w:iCs/>
          <w:color w:val="000000" w:themeColor="text1"/>
          <w:sz w:val="20"/>
          <w:szCs w:val="20"/>
        </w:rPr>
      </w:pPr>
    </w:p>
    <w:p w14:paraId="47488938" w14:textId="77777777" w:rsidR="006E42CE" w:rsidRPr="006E42CE" w:rsidRDefault="00000000" w:rsidP="00FF04E4">
      <w:pPr>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e>
                  </m:d>
                </m:e>
                <m:sup>
                  <m:r>
                    <w:rPr>
                      <w:rFonts w:ascii="Cambria Math" w:hAnsi="Cambria Math"/>
                      <w:color w:val="000000" w:themeColor="text1"/>
                      <w:sz w:val="20"/>
                      <w:szCs w:val="20"/>
                    </w:rPr>
                    <m:t>N</m:t>
                  </m:r>
                </m:sup>
              </m:sSup>
            </m:num>
            <m:den>
              <m:sSup>
                <m:sSupPr>
                  <m:ctrlPr>
                    <w:rPr>
                      <w:rFonts w:ascii="Cambria Math" w:hAnsi="Cambria Math"/>
                      <w:color w:val="000000" w:themeColor="text1"/>
                      <w:sz w:val="20"/>
                      <w:szCs w:val="20"/>
                    </w:rPr>
                  </m:ctrlPr>
                </m:sSupPr>
                <m:e>
                  <m:d>
                    <m:dPr>
                      <m:ctrlPr>
                        <w:rPr>
                          <w:rFonts w:ascii="Cambria Math" w:hAnsi="Cambria Math"/>
                          <w:color w:val="000000" w:themeColor="text1"/>
                          <w:sz w:val="20"/>
                          <w:szCs w:val="20"/>
                        </w:rPr>
                      </m:ctrlPr>
                    </m:dPr>
                    <m:e>
                      <m:r>
                        <w:rPr>
                          <w:rFonts w:ascii="Cambria Math" w:hAnsi="Cambria Math"/>
                          <w:color w:val="000000" w:themeColor="text1"/>
                          <w:sz w:val="20"/>
                          <w:szCs w:val="20"/>
                        </w:rPr>
                        <m:t>1+</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e>
                  </m:d>
                </m:e>
                <m:sup>
                  <m:r>
                    <w:rPr>
                      <w:rFonts w:ascii="Cambria Math" w:hAnsi="Cambria Math"/>
                      <w:color w:val="000000" w:themeColor="text1"/>
                      <w:sz w:val="20"/>
                      <w:szCs w:val="20"/>
                    </w:rPr>
                    <m:t>N</m:t>
                  </m:r>
                </m:sup>
              </m:sSup>
              <m:r>
                <w:rPr>
                  <w:rFonts w:ascii="Cambria Math" w:hAnsi="Cambria Math"/>
                  <w:color w:val="000000" w:themeColor="text1"/>
                  <w:sz w:val="20"/>
                  <w:szCs w:val="20"/>
                </w:rPr>
                <m:t>-1</m:t>
              </m:r>
            </m:den>
          </m:f>
          <m:r>
            <w:rPr>
              <w:rFonts w:ascii="Cambria Math" w:hAnsi="Cambria Math"/>
              <w:color w:val="000000" w:themeColor="text1"/>
              <w:sz w:val="20"/>
              <w:szCs w:val="20"/>
            </w:rPr>
            <m:t>,</m:t>
          </m:r>
          <m:r>
            <w:rPr>
              <w:rFonts w:ascii="Cambria Math" w:hAnsi="Cambria Math"/>
              <w:i/>
              <w:color w:val="000000" w:themeColor="text1"/>
              <w:sz w:val="20"/>
              <w:szCs w:val="20"/>
            </w:rPr>
            <m:t> </m:t>
          </m:r>
          <m:r>
            <w:rPr>
              <w:rFonts w:ascii="Cambria Math" w:hAnsi="Cambria Math"/>
              <w:color w:val="000000" w:themeColor="text1"/>
              <w:sz w:val="20"/>
              <w:szCs w:val="20"/>
            </w:rPr>
            <m:t>N=25</m:t>
          </m:r>
        </m:oMath>
      </m:oMathPara>
    </w:p>
    <w:p w14:paraId="44C50954" w14:textId="77777777" w:rsidR="006E42CE" w:rsidRPr="006E42CE" w:rsidRDefault="006E42CE" w:rsidP="00FF04E4">
      <w:pPr>
        <w:rPr>
          <w:color w:val="000000" w:themeColor="text1"/>
          <w:sz w:val="20"/>
          <w:szCs w:val="20"/>
        </w:rPr>
      </w:pPr>
    </w:p>
    <w:p w14:paraId="5603A924" w14:textId="77777777" w:rsidR="006E42CE" w:rsidRPr="006E42CE" w:rsidRDefault="00000000" w:rsidP="00FF04E4">
      <w:pPr>
        <w:rPr>
          <w:color w:val="000000" w:themeColor="text1"/>
          <w:sz w:val="20"/>
          <w:szCs w:val="20"/>
        </w:rPr>
      </w:pPr>
      <m:oMathPara>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m:rPr>
                  <m:sty m:val="p"/>
                </m:rPr>
                <w:rPr>
                  <w:rFonts w:ascii="Cambria Math" w:hAnsi="Cambria Math"/>
                  <w:color w:val="000000" w:themeColor="text1"/>
                  <w:sz w:val="20"/>
                  <w:szCs w:val="20"/>
                </w:rPr>
                <m:t>ann</m:t>
              </m:r>
            </m:sup>
          </m:s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solar</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Li</m:t>
              </m:r>
              <m:r>
                <m:rPr>
                  <m:nor/>
                </m:rPr>
                <w:rPr>
                  <w:rFonts w:ascii="Cambria Math" w:hAnsi="Cambria Math"/>
                  <w:color w:val="000000" w:themeColor="text1"/>
                  <w:sz w:val="20"/>
                  <w:szCs w:val="20"/>
                </w:rPr>
                <m:t>-</m:t>
              </m:r>
              <m:r>
                <m:rPr>
                  <m:sty m:val="p"/>
                </m:rPr>
                <w:rPr>
                  <w:rFonts w:ascii="Cambria Math" w:hAnsi="Cambria Math"/>
                  <w:color w:val="000000" w:themeColor="text1"/>
                  <w:sz w:val="20"/>
                  <w:szCs w:val="20"/>
                </w:rPr>
                <m:t>ion</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IHB</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HP</m:t>
              </m:r>
            </m:sub>
            <m:sup>
              <m:r>
                <m:rPr>
                  <m:sty m:val="p"/>
                </m:rPr>
                <w:rPr>
                  <w:rFonts w:ascii="Cambria Math" w:hAnsi="Cambria Math"/>
                  <w:color w:val="000000" w:themeColor="text1"/>
                  <w:sz w:val="20"/>
                  <w:szCs w:val="20"/>
                </w:rPr>
                <m:t>ann</m:t>
              </m:r>
            </m:sup>
          </m:sSubSup>
        </m:oMath>
      </m:oMathPara>
    </w:p>
    <w:p w14:paraId="657CAACF" w14:textId="77777777" w:rsidR="006E42CE" w:rsidRPr="006E42CE" w:rsidRDefault="006E42CE" w:rsidP="00FF04E4">
      <w:pPr>
        <w:rPr>
          <w:color w:val="000000" w:themeColor="text1"/>
          <w:sz w:val="20"/>
          <w:szCs w:val="20"/>
        </w:rPr>
      </w:pPr>
    </w:p>
    <w:p w14:paraId="7AB1B424" w14:textId="77777777" w:rsidR="006E42CE" w:rsidRPr="006E42CE" w:rsidRDefault="00000000"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solar</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CAPEX</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PV</m:t>
                  </m:r>
                </m:sup>
              </m:sSubSup>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FOM</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PV</m:t>
                  </m:r>
                </m:sup>
              </m:sSubSup>
            </m:e>
          </m:d>
          <m:sSup>
            <m:sSupPr>
              <m:ctrlPr>
                <w:rPr>
                  <w:rFonts w:ascii="Cambria Math" w:hAnsi="Cambria Math"/>
                  <w:color w:val="000000" w:themeColor="text1"/>
                  <w:sz w:val="20"/>
                  <w:szCs w:val="20"/>
                </w:rPr>
              </m:ctrlPr>
            </m:sSupPr>
            <m:e>
              <m:r>
                <w:rPr>
                  <w:rFonts w:ascii="Cambria Math" w:hAnsi="Cambria Math"/>
                  <w:color w:val="000000" w:themeColor="text1"/>
                  <w:sz w:val="20"/>
                  <w:szCs w:val="20"/>
                </w:rPr>
                <m:t>S</m:t>
              </m:r>
            </m:e>
            <m:sup>
              <m:r>
                <w:rPr>
                  <w:rFonts w:ascii="Cambria Math" w:hAnsi="Cambria Math"/>
                  <w:color w:val="000000" w:themeColor="text1"/>
                  <w:sz w:val="20"/>
                  <w:szCs w:val="20"/>
                </w:rPr>
                <m:t>*</m:t>
              </m:r>
            </m:sup>
          </m:sSup>
        </m:oMath>
      </m:oMathPara>
    </w:p>
    <w:p w14:paraId="0E58CD54" w14:textId="77777777" w:rsidR="006E42CE" w:rsidRPr="006E42CE" w:rsidRDefault="006E42CE" w:rsidP="00FF04E4">
      <w:pPr>
        <w:rPr>
          <w:color w:val="000000" w:themeColor="text1"/>
          <w:sz w:val="20"/>
          <w:szCs w:val="20"/>
        </w:rPr>
      </w:pPr>
    </w:p>
    <w:p w14:paraId="7FC9D9EA" w14:textId="77777777" w:rsidR="006E42CE" w:rsidRPr="006E42CE" w:rsidRDefault="00000000"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Li</m:t>
              </m:r>
              <m:r>
                <m:rPr>
                  <m:nor/>
                </m:rPr>
                <w:rPr>
                  <w:rFonts w:ascii="Cambria Math" w:hAnsi="Cambria Math"/>
                  <w:color w:val="000000" w:themeColor="text1"/>
                  <w:sz w:val="20"/>
                  <w:szCs w:val="20"/>
                </w:rPr>
                <m:t>-</m:t>
              </m:r>
              <m:r>
                <m:rPr>
                  <m:sty m:val="p"/>
                </m:rPr>
                <w:rPr>
                  <w:rFonts w:ascii="Cambria Math" w:hAnsi="Cambria Math"/>
                  <w:color w:val="000000" w:themeColor="text1"/>
                  <w:sz w:val="20"/>
                  <w:szCs w:val="20"/>
                </w:rPr>
                <m:t>ion</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d>
            <m:dPr>
              <m:ctrlPr>
                <w:rPr>
                  <w:rFonts w:ascii="Cambria Math" w:hAnsi="Cambria Math"/>
                  <w:color w:val="000000" w:themeColor="text1"/>
                  <w:sz w:val="20"/>
                  <w:szCs w:val="20"/>
                </w:rPr>
              </m:ctrlPr>
            </m:dPr>
            <m:e>
              <m:f>
                <m:fPr>
                  <m:ctrlPr>
                    <w:rPr>
                      <w:rFonts w:ascii="Cambria Math" w:hAnsi="Cambria Math"/>
                      <w:color w:val="000000" w:themeColor="text1"/>
                      <w:sz w:val="20"/>
                      <w:szCs w:val="20"/>
                    </w:rPr>
                  </m:ctrlPr>
                </m:fPr>
                <m:num>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CAPEX</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batt</m:t>
                      </m:r>
                    </m:sup>
                  </m:sSubSup>
                </m:num>
                <m:den>
                  <m:r>
                    <w:rPr>
                      <w:rFonts w:ascii="Cambria Math" w:hAnsi="Cambria Math"/>
                      <w:color w:val="000000" w:themeColor="text1"/>
                      <w:sz w:val="20"/>
                      <w:szCs w:val="20"/>
                    </w:rPr>
                    <m:t>4</m:t>
                  </m:r>
                </m:den>
              </m:f>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e>
          </m:d>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E</m:t>
              </m:r>
            </m:e>
            <m:sub>
              <m:r>
                <m:rPr>
                  <m:sty m:val="p"/>
                </m:rPr>
                <w:rPr>
                  <w:rFonts w:ascii="Cambria Math" w:hAnsi="Cambria Math"/>
                  <w:color w:val="000000" w:themeColor="text1"/>
                  <w:sz w:val="20"/>
                  <w:szCs w:val="20"/>
                </w:rPr>
                <m:t>Li</m:t>
              </m:r>
            </m:sub>
            <m:sup>
              <m:r>
                <w:rPr>
                  <w:rFonts w:ascii="Cambria Math" w:hAnsi="Cambria Math"/>
                  <w:color w:val="000000" w:themeColor="text1"/>
                  <w:sz w:val="20"/>
                  <w:szCs w:val="20"/>
                </w:rPr>
                <m:t>*</m:t>
              </m:r>
            </m:sup>
          </m:sSubSup>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FOM</m:t>
              </m:r>
            </m:e>
            <m:sub>
              <m:r>
                <w:rPr>
                  <w:rFonts w:ascii="Cambria Math" w:hAnsi="Cambria Math"/>
                  <w:color w:val="000000" w:themeColor="text1"/>
                  <w:sz w:val="20"/>
                  <w:szCs w:val="20"/>
                </w:rPr>
                <m:t>c</m:t>
              </m:r>
            </m:sub>
            <m:sup>
              <m:r>
                <m:rPr>
                  <m:sty m:val="p"/>
                </m:rPr>
                <w:rPr>
                  <w:rFonts w:ascii="Cambria Math" w:hAnsi="Cambria Math"/>
                  <w:color w:val="000000" w:themeColor="text1"/>
                  <w:sz w:val="20"/>
                  <w:szCs w:val="20"/>
                </w:rPr>
                <m:t>batt</m:t>
              </m:r>
            </m:sup>
          </m:sSub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m:rPr>
                  <m:sty m:val="p"/>
                </m:rPr>
                <w:rPr>
                  <w:rFonts w:ascii="Cambria Math" w:hAnsi="Cambria Math"/>
                  <w:color w:val="000000" w:themeColor="text1"/>
                  <w:sz w:val="20"/>
                  <w:szCs w:val="20"/>
                </w:rPr>
                <m:t>dis,Li</m:t>
              </m:r>
            </m:sub>
            <m:sup>
              <m:r>
                <w:rPr>
                  <w:rFonts w:ascii="Cambria Math" w:hAnsi="Cambria Math"/>
                  <w:color w:val="000000" w:themeColor="text1"/>
                  <w:sz w:val="20"/>
                  <w:szCs w:val="20"/>
                </w:rPr>
                <m:t>*</m:t>
              </m:r>
            </m:sup>
          </m:sSubSup>
        </m:oMath>
      </m:oMathPara>
    </w:p>
    <w:p w14:paraId="7DB9F45E" w14:textId="77777777" w:rsidR="006E42CE" w:rsidRDefault="006E42CE" w:rsidP="00FF04E4">
      <w:pPr>
        <w:rPr>
          <w:color w:val="000000" w:themeColor="text1"/>
          <w:sz w:val="20"/>
          <w:szCs w:val="20"/>
        </w:rPr>
      </w:pPr>
    </w:p>
    <w:p w14:paraId="61E0BED8" w14:textId="77777777" w:rsidR="006E42CE" w:rsidRPr="006E42CE" w:rsidRDefault="00000000"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IHB</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b∈</m:t>
              </m:r>
              <m:r>
                <m:rPr>
                  <m:sty m:val="p"/>
                </m:rPr>
                <w:rPr>
                  <w:rFonts w:ascii="Cambria Math" w:hAnsi="Cambria Math"/>
                  <w:color w:val="000000" w:themeColor="text1"/>
                  <w:sz w:val="20"/>
                  <w:szCs w:val="20"/>
                </w:rPr>
                <m:t>IHB</m:t>
              </m:r>
            </m:sub>
            <m:sup/>
            <m:e>
              <m:d>
                <m:dPr>
                  <m:ctrlPr>
                    <w:rPr>
                      <w:rFonts w:ascii="Cambria Math" w:hAnsi="Cambria Math"/>
                      <w:color w:val="000000" w:themeColor="text1"/>
                      <w:sz w:val="20"/>
                      <w:szCs w:val="20"/>
                    </w:rPr>
                  </m:ctrlPr>
                </m:dPr>
                <m:e>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CAPEX</m:t>
                      </m:r>
                    </m:e>
                    <m:sup>
                      <m:r>
                        <m:rPr>
                          <m:sty m:val="p"/>
                        </m:rPr>
                        <w:rPr>
                          <w:rFonts w:ascii="Cambria Math" w:hAnsi="Cambria Math"/>
                          <w:color w:val="000000" w:themeColor="text1"/>
                          <w:sz w:val="20"/>
                          <w:szCs w:val="20"/>
                        </w:rPr>
                        <m:t>in</m:t>
                      </m:r>
                    </m:sup>
                  </m:s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m:rPr>
                          <m:sty m:val="p"/>
                        </m:rPr>
                        <w:rPr>
                          <w:rFonts w:ascii="Cambria Math" w:hAnsi="Cambria Math"/>
                          <w:color w:val="000000" w:themeColor="text1"/>
                          <w:sz w:val="20"/>
                          <w:szCs w:val="20"/>
                        </w:rPr>
                        <m:t>ch</m:t>
                      </m:r>
                      <m:r>
                        <w:rPr>
                          <w:rFonts w:ascii="Cambria Math" w:hAnsi="Cambria Math"/>
                          <w:color w:val="000000" w:themeColor="text1"/>
                          <w:sz w:val="20"/>
                          <w:szCs w:val="20"/>
                        </w:rPr>
                        <m:t>,b</m:t>
                      </m:r>
                    </m:sub>
                    <m:sup>
                      <m:r>
                        <w:rPr>
                          <w:rFonts w:ascii="Cambria Math" w:hAnsi="Cambria Math"/>
                          <w:color w:val="000000" w:themeColor="text1"/>
                          <w:sz w:val="20"/>
                          <w:szCs w:val="20"/>
                        </w:rPr>
                        <m:t>*</m:t>
                      </m:r>
                    </m:sup>
                  </m:sSub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CAPEX</m:t>
                      </m:r>
                    </m:e>
                    <m:sup>
                      <m:r>
                        <m:rPr>
                          <m:sty m:val="p"/>
                        </m:rPr>
                        <w:rPr>
                          <w:rFonts w:ascii="Cambria Math" w:hAnsi="Cambria Math"/>
                          <w:color w:val="000000" w:themeColor="text1"/>
                          <w:sz w:val="20"/>
                          <w:szCs w:val="20"/>
                        </w:rPr>
                        <m:t>out</m:t>
                      </m:r>
                    </m:sup>
                  </m:s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P</m:t>
                      </m:r>
                    </m:e>
                    <m:sub>
                      <m:r>
                        <m:rPr>
                          <m:sty m:val="p"/>
                        </m:rPr>
                        <w:rPr>
                          <w:rFonts w:ascii="Cambria Math" w:hAnsi="Cambria Math"/>
                          <w:color w:val="000000" w:themeColor="text1"/>
                          <w:sz w:val="20"/>
                          <w:szCs w:val="20"/>
                        </w:rPr>
                        <m:t>dis</m:t>
                      </m:r>
                      <m:r>
                        <w:rPr>
                          <w:rFonts w:ascii="Cambria Math" w:hAnsi="Cambria Math"/>
                          <w:color w:val="000000" w:themeColor="text1"/>
                          <w:sz w:val="20"/>
                          <w:szCs w:val="20"/>
                        </w:rPr>
                        <m:t>,b</m:t>
                      </m:r>
                    </m:sub>
                    <m:sup>
                      <m:r>
                        <w:rPr>
                          <w:rFonts w:ascii="Cambria Math" w:hAnsi="Cambria Math"/>
                          <w:color w:val="000000" w:themeColor="text1"/>
                          <w:sz w:val="20"/>
                          <w:szCs w:val="20"/>
                        </w:rPr>
                        <m:t>*</m:t>
                      </m:r>
                    </m:sup>
                  </m:sSubSup>
                  <m:r>
                    <w:rPr>
                      <w:rFonts w:ascii="Cambria Math" w:hAnsi="Cambria Math"/>
                      <w:color w:val="000000" w:themeColor="text1"/>
                      <w:sz w:val="20"/>
                      <w:szCs w:val="20"/>
                    </w:rPr>
                    <m:t>+</m:t>
                  </m:r>
                  <m:sSup>
                    <m:sSupPr>
                      <m:ctrlPr>
                        <w:rPr>
                          <w:rFonts w:ascii="Cambria Math" w:hAnsi="Cambria Math"/>
                          <w:color w:val="000000" w:themeColor="text1"/>
                          <w:sz w:val="20"/>
                          <w:szCs w:val="20"/>
                        </w:rPr>
                      </m:ctrlPr>
                    </m:sSupPr>
                    <m:e>
                      <m:r>
                        <m:rPr>
                          <m:sty m:val="p"/>
                        </m:rPr>
                        <w:rPr>
                          <w:rFonts w:ascii="Cambria Math" w:hAnsi="Cambria Math"/>
                          <w:color w:val="000000" w:themeColor="text1"/>
                          <w:sz w:val="20"/>
                          <w:szCs w:val="20"/>
                        </w:rPr>
                        <m:t>CAPEX</m:t>
                      </m:r>
                    </m:e>
                    <m:sup>
                      <m:r>
                        <w:rPr>
                          <w:rFonts w:ascii="Cambria Math" w:hAnsi="Cambria Math"/>
                          <w:color w:val="000000" w:themeColor="text1"/>
                          <w:sz w:val="20"/>
                          <w:szCs w:val="20"/>
                        </w:rPr>
                        <m:t>E</m:t>
                      </m:r>
                    </m:sup>
                  </m:sSup>
                  <m:r>
                    <w:rPr>
                      <w:rFonts w:ascii="Cambria Math" w:hAnsi="Cambria Math"/>
                      <w:color w:val="000000" w:themeColor="text1"/>
                      <w:sz w:val="20"/>
                      <w:szCs w:val="20"/>
                    </w:rPr>
                    <m:t> </m:t>
                  </m:r>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E</m:t>
                      </m:r>
                    </m:e>
                    <m:sub>
                      <m:r>
                        <w:rPr>
                          <w:rFonts w:ascii="Cambria Math" w:hAnsi="Cambria Math"/>
                          <w:color w:val="000000" w:themeColor="text1"/>
                          <w:sz w:val="20"/>
                          <w:szCs w:val="20"/>
                        </w:rPr>
                        <m:t>b</m:t>
                      </m:r>
                    </m:sub>
                    <m:sup>
                      <m:r>
                        <w:rPr>
                          <w:rFonts w:ascii="Cambria Math" w:hAnsi="Cambria Math"/>
                          <w:color w:val="000000" w:themeColor="text1"/>
                          <w:sz w:val="20"/>
                          <w:szCs w:val="20"/>
                        </w:rPr>
                        <m:t>*</m:t>
                      </m:r>
                    </m:sup>
                  </m:sSubSup>
                </m:e>
              </m:d>
            </m:e>
          </m:nary>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oMath>
      </m:oMathPara>
    </w:p>
    <w:p w14:paraId="060658B0" w14:textId="77777777" w:rsidR="006E42CE" w:rsidRDefault="006E42CE" w:rsidP="00FF04E4">
      <w:pPr>
        <w:rPr>
          <w:color w:val="000000" w:themeColor="text1"/>
          <w:sz w:val="20"/>
          <w:szCs w:val="20"/>
        </w:rPr>
      </w:pPr>
    </w:p>
    <w:p w14:paraId="3C8500D9" w14:textId="77777777" w:rsidR="006E42CE" w:rsidRPr="006E42CE" w:rsidRDefault="00000000" w:rsidP="00FF04E4">
      <w:pPr>
        <w:rPr>
          <w:color w:val="000000" w:themeColor="text1"/>
          <w:sz w:val="20"/>
          <w:szCs w:val="20"/>
        </w:rPr>
      </w:pPr>
      <m:oMathPara>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C</m:t>
              </m:r>
            </m:e>
            <m:sub>
              <m:r>
                <m:rPr>
                  <m:sty m:val="p"/>
                </m:rPr>
                <w:rPr>
                  <w:rFonts w:ascii="Cambria Math" w:hAnsi="Cambria Math"/>
                  <w:color w:val="000000" w:themeColor="text1"/>
                  <w:sz w:val="20"/>
                  <w:szCs w:val="20"/>
                </w:rPr>
                <m:t>HP</m:t>
              </m:r>
            </m:sub>
            <m:sup>
              <m:r>
                <m:rPr>
                  <m:sty m:val="p"/>
                </m:rPr>
                <w:rPr>
                  <w:rFonts w:ascii="Cambria Math" w:hAnsi="Cambria Math"/>
                  <w:color w:val="000000" w:themeColor="text1"/>
                  <w:sz w:val="20"/>
                  <w:szCs w:val="20"/>
                </w:rPr>
                <m:t>ann</m:t>
              </m:r>
            </m:sup>
          </m:sSubSup>
          <m:r>
            <w:rPr>
              <w:rFonts w:ascii="Cambria Math" w:hAnsi="Cambria Math"/>
              <w:color w:val="000000" w:themeColor="text1"/>
              <w:sz w:val="20"/>
              <w:szCs w:val="20"/>
            </w:rPr>
            <m:t>=</m:t>
          </m:r>
          <m:nary>
            <m:naryPr>
              <m:chr m:val="∑"/>
              <m:limLoc m:val="undOvr"/>
              <m:supHide m:val="1"/>
              <m:ctrlPr>
                <w:rPr>
                  <w:rFonts w:ascii="Cambria Math" w:hAnsi="Cambria Math"/>
                  <w:color w:val="000000" w:themeColor="text1"/>
                  <w:sz w:val="20"/>
                  <w:szCs w:val="20"/>
                </w:rPr>
              </m:ctrlPr>
            </m:naryPr>
            <m:sub>
              <m:r>
                <w:rPr>
                  <w:rFonts w:ascii="Cambria Math" w:hAnsi="Cambria Math"/>
                  <w:color w:val="000000" w:themeColor="text1"/>
                  <w:sz w:val="20"/>
                  <w:szCs w:val="20"/>
                </w:rPr>
                <m:t>b∈</m:t>
              </m:r>
              <m:r>
                <m:rPr>
                  <m:sty m:val="p"/>
                </m:rPr>
                <w:rPr>
                  <w:rFonts w:ascii="Cambria Math" w:hAnsi="Cambria Math"/>
                  <w:color w:val="000000" w:themeColor="text1"/>
                  <w:sz w:val="20"/>
                  <w:szCs w:val="20"/>
                </w:rPr>
                <m:t>HP</m:t>
              </m:r>
            </m:sub>
            <m:sup/>
            <m:e>
              <m:d>
                <m:dPr>
                  <m:ctrlPr>
                    <w:rPr>
                      <w:rFonts w:ascii="Cambria Math" w:hAnsi="Cambria Math"/>
                      <w:color w:val="000000" w:themeColor="text1"/>
                      <w:sz w:val="20"/>
                      <w:szCs w:val="20"/>
                    </w:rPr>
                  </m:ctrlPr>
                </m:dPr>
                <m:e>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CAPEX</m:t>
                      </m:r>
                    </m:e>
                    <m:sub>
                      <m:r>
                        <w:rPr>
                          <w:rFonts w:ascii="Cambria Math" w:hAnsi="Cambria Math"/>
                          <w:color w:val="000000" w:themeColor="text1"/>
                          <w:sz w:val="20"/>
                          <w:szCs w:val="20"/>
                        </w:rPr>
                        <m:t>b</m:t>
                      </m:r>
                    </m:sub>
                    <m:sup>
                      <m:r>
                        <m:rPr>
                          <m:sty m:val="p"/>
                        </m:rPr>
                        <w:rPr>
                          <w:rFonts w:ascii="Cambria Math" w:hAnsi="Cambria Math"/>
                          <w:color w:val="000000" w:themeColor="text1"/>
                          <w:sz w:val="20"/>
                          <w:szCs w:val="20"/>
                        </w:rPr>
                        <m:t>HP</m:t>
                      </m:r>
                    </m:sup>
                  </m:sSubSup>
                  <m:r>
                    <w:rPr>
                      <w:rFonts w:ascii="Cambria Math" w:hAnsi="Cambria Math"/>
                      <w:color w:val="000000" w:themeColor="text1"/>
                      <w:sz w:val="20"/>
                      <w:szCs w:val="20"/>
                    </w:rPr>
                    <m:t>⋅1000⋅</m:t>
                  </m:r>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CRF</m:t>
                      </m:r>
                    </m:e>
                    <m:sub>
                      <m:r>
                        <w:rPr>
                          <w:rFonts w:ascii="Cambria Math" w:hAnsi="Cambria Math"/>
                          <w:color w:val="000000" w:themeColor="text1"/>
                          <w:sz w:val="20"/>
                          <w:szCs w:val="20"/>
                        </w:rPr>
                        <m:t>c</m:t>
                      </m:r>
                    </m:sub>
                  </m:sSub>
                  <m:r>
                    <w:rPr>
                      <w:rFonts w:ascii="Cambria Math" w:hAnsi="Cambria Math"/>
                      <w:color w:val="000000" w:themeColor="text1"/>
                      <w:sz w:val="20"/>
                      <w:szCs w:val="20"/>
                    </w:rPr>
                    <m:t>+</m:t>
                  </m:r>
                  <m:sSubSup>
                    <m:sSubSupPr>
                      <m:ctrlPr>
                        <w:rPr>
                          <w:rFonts w:ascii="Cambria Math" w:hAnsi="Cambria Math"/>
                          <w:color w:val="000000" w:themeColor="text1"/>
                          <w:sz w:val="20"/>
                          <w:szCs w:val="20"/>
                        </w:rPr>
                      </m:ctrlPr>
                    </m:sSubSupPr>
                    <m:e>
                      <m:r>
                        <m:rPr>
                          <m:sty m:val="p"/>
                        </m:rPr>
                        <w:rPr>
                          <w:rFonts w:ascii="Cambria Math" w:hAnsi="Cambria Math"/>
                          <w:color w:val="000000" w:themeColor="text1"/>
                          <w:sz w:val="20"/>
                          <w:szCs w:val="20"/>
                        </w:rPr>
                        <m:t>FOM</m:t>
                      </m:r>
                    </m:e>
                    <m:sub>
                      <m:r>
                        <w:rPr>
                          <w:rFonts w:ascii="Cambria Math" w:hAnsi="Cambria Math"/>
                          <w:color w:val="000000" w:themeColor="text1"/>
                          <w:sz w:val="20"/>
                          <w:szCs w:val="20"/>
                        </w:rPr>
                        <m:t>b</m:t>
                      </m:r>
                    </m:sub>
                    <m:sup>
                      <m:r>
                        <m:rPr>
                          <m:sty m:val="p"/>
                        </m:rPr>
                        <w:rPr>
                          <w:rFonts w:ascii="Cambria Math" w:hAnsi="Cambria Math"/>
                          <w:color w:val="000000" w:themeColor="text1"/>
                          <w:sz w:val="20"/>
                          <w:szCs w:val="20"/>
                        </w:rPr>
                        <m:t>HP</m:t>
                      </m:r>
                    </m:sup>
                  </m:sSubSup>
                  <m:r>
                    <w:rPr>
                      <w:rFonts w:ascii="Cambria Math" w:hAnsi="Cambria Math"/>
                      <w:color w:val="000000" w:themeColor="text1"/>
                      <w:sz w:val="20"/>
                      <w:szCs w:val="20"/>
                    </w:rPr>
                    <m:t>⋅1000</m:t>
                  </m:r>
                </m:e>
              </m:d>
            </m:e>
          </m:nary>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b</m:t>
              </m:r>
            </m:sub>
            <m:sup>
              <m:r>
                <w:rPr>
                  <w:rFonts w:ascii="Cambria Math" w:hAnsi="Cambria Math"/>
                  <w:color w:val="000000" w:themeColor="text1"/>
                  <w:sz w:val="20"/>
                  <w:szCs w:val="20"/>
                </w:rPr>
                <m:t>*</m:t>
              </m:r>
            </m:sup>
          </m:sSubSup>
        </m:oMath>
      </m:oMathPara>
    </w:p>
    <w:p w14:paraId="557E656A" w14:textId="77777777" w:rsidR="006E42CE" w:rsidRDefault="006E42CE" w:rsidP="00FF04E4">
      <w:pPr>
        <w:rPr>
          <w:color w:val="000000" w:themeColor="text1"/>
          <w:sz w:val="20"/>
          <w:szCs w:val="20"/>
        </w:rPr>
      </w:pPr>
    </w:p>
    <w:p w14:paraId="6D057284" w14:textId="77777777" w:rsidR="006E42CE" w:rsidRPr="006E42CE" w:rsidRDefault="00000000" w:rsidP="006E42CE">
      <w:pPr>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LCOH</m:t>
              </m:r>
            </m:e>
            <m:sub>
              <m:r>
                <m:rPr>
                  <m:sty m:val="p"/>
                </m:rPr>
                <w:rPr>
                  <w:rFonts w:ascii="Cambria Math" w:hAnsi="Cambria Math"/>
                  <w:color w:val="000000" w:themeColor="text1"/>
                  <w:sz w:val="20"/>
                  <w:szCs w:val="20"/>
                </w:rPr>
                <m:t>served</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m:rPr>
                      <m:sty m:val="p"/>
                    </m:rPr>
                    <w:rPr>
                      <w:rFonts w:ascii="Cambria Math" w:hAnsi="Cambria Math"/>
                      <w:color w:val="000000" w:themeColor="text1"/>
                      <w:sz w:val="20"/>
                      <w:szCs w:val="20"/>
                    </w:rPr>
                    <m:t>ann</m:t>
                  </m:r>
                </m:sup>
              </m:sSup>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served</m:t>
                  </m:r>
                </m:sub>
              </m:sSub>
            </m:den>
          </m:f>
          <m:r>
            <w:rPr>
              <w:rFonts w:ascii="Cambria Math" w:hAnsi="Cambria Math"/>
              <w:color w:val="000000" w:themeColor="text1"/>
              <w:sz w:val="20"/>
              <w:szCs w:val="20"/>
            </w:rPr>
            <m:t>,  </m:t>
          </m:r>
        </m:oMath>
      </m:oMathPara>
    </w:p>
    <w:p w14:paraId="05071816" w14:textId="77777777" w:rsidR="006E42CE" w:rsidRPr="006E42CE" w:rsidRDefault="006E42CE" w:rsidP="006E42CE">
      <w:pPr>
        <w:rPr>
          <w:color w:val="000000" w:themeColor="text1"/>
          <w:sz w:val="20"/>
          <w:szCs w:val="20"/>
        </w:rPr>
      </w:pPr>
    </w:p>
    <w:p w14:paraId="7C33A748" w14:textId="77777777" w:rsidR="006E42CE" w:rsidRPr="008F1CBA" w:rsidRDefault="00000000" w:rsidP="00FF04E4">
      <w:pPr>
        <w:rPr>
          <w:color w:val="000000" w:themeColor="text1"/>
          <w:sz w:val="20"/>
          <w:szCs w:val="20"/>
        </w:rPr>
      </w:pPr>
      <m:oMathPara>
        <m:oMath>
          <m:sSub>
            <m:sSubPr>
              <m:ctrlPr>
                <w:rPr>
                  <w:rFonts w:ascii="Cambria Math" w:hAnsi="Cambria Math"/>
                  <w:color w:val="000000" w:themeColor="text1"/>
                  <w:sz w:val="20"/>
                  <w:szCs w:val="20"/>
                </w:rPr>
              </m:ctrlPr>
            </m:sSubPr>
            <m:e>
              <m:r>
                <m:rPr>
                  <m:sty m:val="p"/>
                </m:rPr>
                <w:rPr>
                  <w:rFonts w:ascii="Cambria Math" w:hAnsi="Cambria Math"/>
                  <w:color w:val="000000" w:themeColor="text1"/>
                  <w:sz w:val="20"/>
                  <w:szCs w:val="20"/>
                </w:rPr>
                <m:t>LCOH</m:t>
              </m:r>
            </m:e>
            <m:sub>
              <m:r>
                <m:rPr>
                  <m:sty m:val="p"/>
                </m:rPr>
                <w:rPr>
                  <w:rFonts w:ascii="Cambria Math" w:hAnsi="Cambria Math"/>
                  <w:color w:val="000000" w:themeColor="text1"/>
                  <w:sz w:val="20"/>
                  <w:szCs w:val="20"/>
                </w:rPr>
                <m:t>total</m:t>
              </m:r>
            </m:sub>
          </m:sSub>
          <m:r>
            <w:rPr>
              <w:rFonts w:ascii="Cambria Math" w:hAnsi="Cambria Math"/>
              <w:color w:val="000000" w:themeColor="text1"/>
              <w:sz w:val="20"/>
              <w:szCs w:val="20"/>
            </w:rPr>
            <m:t>=</m:t>
          </m:r>
          <m:f>
            <m:fPr>
              <m:ctrlPr>
                <w:rPr>
                  <w:rFonts w:ascii="Cambria Math" w:hAnsi="Cambria Math"/>
                  <w:color w:val="000000" w:themeColor="text1"/>
                  <w:sz w:val="20"/>
                  <w:szCs w:val="20"/>
                </w:rPr>
              </m:ctrlPr>
            </m:fPr>
            <m:num>
              <m:sSup>
                <m:sSupPr>
                  <m:ctrlPr>
                    <w:rPr>
                      <w:rFonts w:ascii="Cambria Math" w:hAnsi="Cambria Math"/>
                      <w:color w:val="000000" w:themeColor="text1"/>
                      <w:sz w:val="20"/>
                      <w:szCs w:val="20"/>
                    </w:rPr>
                  </m:ctrlPr>
                </m:sSupPr>
                <m:e>
                  <m:r>
                    <w:rPr>
                      <w:rFonts w:ascii="Cambria Math" w:hAnsi="Cambria Math"/>
                      <w:color w:val="000000" w:themeColor="text1"/>
                      <w:sz w:val="20"/>
                      <w:szCs w:val="20"/>
                    </w:rPr>
                    <m:t>C</m:t>
                  </m:r>
                </m:e>
                <m:sup>
                  <m:r>
                    <m:rPr>
                      <m:sty m:val="p"/>
                    </m:rPr>
                    <w:rPr>
                      <w:rFonts w:ascii="Cambria Math" w:hAnsi="Cambria Math"/>
                      <w:color w:val="000000" w:themeColor="text1"/>
                      <w:sz w:val="20"/>
                      <w:szCs w:val="20"/>
                    </w:rPr>
                    <m:t>ann</m:t>
                  </m:r>
                </m:sup>
              </m:sSup>
            </m:num>
            <m:den>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demand</m:t>
                  </m:r>
                </m:sub>
              </m:sSub>
            </m:den>
          </m:f>
        </m:oMath>
      </m:oMathPara>
    </w:p>
    <w:p w14:paraId="64A56433" w14:textId="77777777" w:rsidR="00D5222B" w:rsidRDefault="00D5222B" w:rsidP="00FF04E4">
      <w:pPr>
        <w:rPr>
          <w:color w:val="000000" w:themeColor="text1"/>
          <w:sz w:val="20"/>
          <w:szCs w:val="20"/>
        </w:rPr>
      </w:pPr>
    </w:p>
    <w:p w14:paraId="3801D9B6" w14:textId="77777777" w:rsidR="008F1CBA" w:rsidRPr="006E42CE" w:rsidRDefault="008F1CBA" w:rsidP="00FF04E4">
      <w:pPr>
        <w:rPr>
          <w:color w:val="000000" w:themeColor="text1"/>
          <w:sz w:val="20"/>
          <w:szCs w:val="20"/>
        </w:rPr>
      </w:pPr>
      <w:r w:rsidRPr="008F1CBA">
        <w:rPr>
          <w:color w:val="000000" w:themeColor="text1"/>
          <w:sz w:val="20"/>
          <w:szCs w:val="20"/>
        </w:rPr>
        <w:t>Where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r</m:t>
            </m:r>
          </m:e>
          <m:sub>
            <m:r>
              <w:rPr>
                <w:rFonts w:ascii="Cambria Math" w:hAnsi="Cambria Math"/>
                <w:color w:val="000000" w:themeColor="text1"/>
                <w:sz w:val="20"/>
                <w:szCs w:val="20"/>
              </w:rPr>
              <m:t>c</m:t>
            </m:r>
          </m:sub>
        </m:sSub>
      </m:oMath>
      <w:r w:rsidRPr="008F1CBA">
        <w:rPr>
          <w:color w:val="000000" w:themeColor="text1"/>
          <w:sz w:val="20"/>
          <w:szCs w:val="20"/>
        </w:rPr>
        <w:t> is country WACC,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S</m:t>
            </m:r>
          </m:e>
          <m:sup>
            <m:r>
              <w:rPr>
                <w:rFonts w:ascii="Cambria Math" w:hAnsi="Cambria Math"/>
                <w:color w:val="000000" w:themeColor="text1"/>
                <w:sz w:val="20"/>
                <w:szCs w:val="20"/>
              </w:rPr>
              <m:t>*</m:t>
            </m:r>
          </m:sup>
        </m:sSup>
      </m:oMath>
      <w:r w:rsidRPr="008F1CBA">
        <w:rPr>
          <w:color w:val="000000" w:themeColor="text1"/>
          <w:sz w:val="20"/>
          <w:szCs w:val="20"/>
        </w:rPr>
        <w: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E</m:t>
            </m:r>
          </m:e>
          <m:sup>
            <m:r>
              <w:rPr>
                <w:rFonts w:ascii="Cambria Math" w:hAnsi="Cambria Math"/>
                <w:color w:val="000000" w:themeColor="text1"/>
                <w:sz w:val="20"/>
                <w:szCs w:val="20"/>
              </w:rPr>
              <m:t>*</m:t>
            </m:r>
          </m:sup>
        </m:sSup>
      </m:oMath>
      <w:r w:rsidRPr="008F1CBA">
        <w:rPr>
          <w:color w:val="000000" w:themeColor="text1"/>
          <w:sz w:val="20"/>
          <w:szCs w:val="20"/>
        </w:rPr>
        <w:t>, </w:t>
      </w:r>
      <m:oMath>
        <m:sSup>
          <m:sSupPr>
            <m:ctrlPr>
              <w:rPr>
                <w:rFonts w:ascii="Cambria Math" w:hAnsi="Cambria Math"/>
                <w:color w:val="000000" w:themeColor="text1"/>
                <w:sz w:val="20"/>
                <w:szCs w:val="20"/>
              </w:rPr>
            </m:ctrlPr>
          </m:sSupPr>
          <m:e>
            <m:r>
              <w:rPr>
                <w:rFonts w:ascii="Cambria Math" w:hAnsi="Cambria Math"/>
                <w:color w:val="000000" w:themeColor="text1"/>
                <w:sz w:val="20"/>
                <w:szCs w:val="20"/>
              </w:rPr>
              <m:t>P</m:t>
            </m:r>
          </m:e>
          <m:sup>
            <m:r>
              <w:rPr>
                <w:rFonts w:ascii="Cambria Math" w:hAnsi="Cambria Math"/>
                <w:color w:val="000000" w:themeColor="text1"/>
                <w:sz w:val="20"/>
                <w:szCs w:val="20"/>
              </w:rPr>
              <m:t>*</m:t>
            </m:r>
          </m:sup>
        </m:sSup>
      </m:oMath>
      <w:r w:rsidRPr="008F1CBA">
        <w:rPr>
          <w:color w:val="000000" w:themeColor="text1"/>
          <w:sz w:val="20"/>
          <w:szCs w:val="20"/>
        </w:rPr>
        <w:t> are optimized capacities, </w:t>
      </w:r>
      <m:oMath>
        <m:sSubSup>
          <m:sSubSupPr>
            <m:ctrlPr>
              <w:rPr>
                <w:rFonts w:ascii="Cambria Math" w:hAnsi="Cambria Math"/>
                <w:color w:val="000000" w:themeColor="text1"/>
                <w:sz w:val="20"/>
                <w:szCs w:val="20"/>
              </w:rPr>
            </m:ctrlPr>
          </m:sSubSupPr>
          <m:e>
            <m:r>
              <w:rPr>
                <w:rFonts w:ascii="Cambria Math" w:hAnsi="Cambria Math"/>
                <w:color w:val="000000" w:themeColor="text1"/>
                <w:sz w:val="20"/>
                <w:szCs w:val="20"/>
              </w:rPr>
              <m:t>Q</m:t>
            </m:r>
          </m:e>
          <m:sub>
            <m:r>
              <w:rPr>
                <w:rFonts w:ascii="Cambria Math" w:hAnsi="Cambria Math"/>
                <w:color w:val="000000" w:themeColor="text1"/>
                <w:sz w:val="20"/>
                <w:szCs w:val="20"/>
              </w:rPr>
              <m:t>b</m:t>
            </m:r>
          </m:sub>
          <m:sup>
            <m:r>
              <w:rPr>
                <w:rFonts w:ascii="Cambria Math" w:hAnsi="Cambria Math"/>
                <w:color w:val="000000" w:themeColor="text1"/>
                <w:sz w:val="20"/>
                <w:szCs w:val="20"/>
              </w:rPr>
              <m:t>*</m:t>
            </m:r>
          </m:sup>
        </m:sSubSup>
      </m:oMath>
      <w:r w:rsidRPr="008F1CBA">
        <w:rPr>
          <w:color w:val="000000" w:themeColor="text1"/>
          <w:sz w:val="20"/>
          <w:szCs w:val="20"/>
        </w:rPr>
        <w:t> is HP thermal capacity sized to served heat in band </w:t>
      </w:r>
      <m:oMath>
        <m:r>
          <w:rPr>
            <w:rFonts w:ascii="Cambria Math" w:hAnsi="Cambria Math"/>
            <w:color w:val="000000" w:themeColor="text1"/>
            <w:sz w:val="20"/>
            <w:szCs w:val="20"/>
          </w:rPr>
          <m:t>b</m:t>
        </m:r>
      </m:oMath>
      <w:r w:rsidRPr="008F1CBA">
        <w:rPr>
          <w:color w:val="000000" w:themeColor="text1"/>
          <w:sz w:val="20"/>
          <w:szCs w:val="20"/>
        </w:rPr>
        <w:t>, and </w:t>
      </w:r>
      <m:oMath>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served</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demand</m:t>
            </m:r>
          </m:sub>
        </m:sSub>
        <m:r>
          <w:rPr>
            <w:rFonts w:ascii="Cambria Math" w:hAnsi="Cambria Math"/>
            <w:color w:val="000000" w:themeColor="text1"/>
            <w:sz w:val="20"/>
            <w:szCs w:val="20"/>
          </w:rPr>
          <m:t>-</m:t>
        </m:r>
        <m:sSub>
          <m:sSubPr>
            <m:ctrlPr>
              <w:rPr>
                <w:rFonts w:ascii="Cambria Math" w:hAnsi="Cambria Math"/>
                <w:color w:val="000000" w:themeColor="text1"/>
                <w:sz w:val="20"/>
                <w:szCs w:val="20"/>
              </w:rPr>
            </m:ctrlPr>
          </m:sSubPr>
          <m:e>
            <m:r>
              <w:rPr>
                <w:rFonts w:ascii="Cambria Math" w:hAnsi="Cambria Math"/>
                <w:color w:val="000000" w:themeColor="text1"/>
                <w:sz w:val="20"/>
                <w:szCs w:val="20"/>
              </w:rPr>
              <m:t>Q</m:t>
            </m:r>
          </m:e>
          <m:sub>
            <m:r>
              <m:rPr>
                <m:sty m:val="p"/>
              </m:rPr>
              <w:rPr>
                <w:rFonts w:ascii="Cambria Math" w:hAnsi="Cambria Math"/>
                <w:color w:val="000000" w:themeColor="text1"/>
                <w:sz w:val="20"/>
                <w:szCs w:val="20"/>
              </w:rPr>
              <m:t>unserved</m:t>
            </m:r>
          </m:sub>
        </m:sSub>
      </m:oMath>
      <w:r w:rsidRPr="008F1CBA">
        <w:rPr>
          <w:color w:val="000000" w:themeColor="text1"/>
          <w:sz w:val="20"/>
          <w:szCs w:val="20"/>
        </w:rPr>
        <w:t>. Unserved energy is </w:t>
      </w:r>
      <w:r w:rsidRPr="008F1CBA">
        <w:rPr>
          <w:b/>
          <w:bCs/>
          <w:color w:val="000000" w:themeColor="text1"/>
          <w:sz w:val="20"/>
          <w:szCs w:val="20"/>
        </w:rPr>
        <w:t>not</w:t>
      </w:r>
      <w:r w:rsidRPr="008F1CBA">
        <w:rPr>
          <w:color w:val="000000" w:themeColor="text1"/>
          <w:sz w:val="20"/>
          <w:szCs w:val="20"/>
        </w:rPr>
        <w:t> costed (VoLL = 0).</w:t>
      </w:r>
    </w:p>
    <w:p w14:paraId="3A09E526" w14:textId="77777777" w:rsidR="00FF04E4" w:rsidRPr="00FF04E4" w:rsidRDefault="00FF04E4" w:rsidP="00FF04E4">
      <w:pPr>
        <w:rPr>
          <w:iCs/>
          <w:color w:val="000000" w:themeColor="text1"/>
          <w:sz w:val="20"/>
          <w:szCs w:val="20"/>
        </w:rPr>
      </w:pPr>
    </w:p>
    <w:p w14:paraId="28A8A7F7" w14:textId="77777777" w:rsidR="004E3C58" w:rsidRPr="00AC7BF9" w:rsidRDefault="004E3C58" w:rsidP="004E3C58">
      <w:pPr>
        <w:rPr>
          <w:i/>
          <w:color w:val="000000" w:themeColor="text1"/>
          <w:sz w:val="20"/>
          <w:szCs w:val="20"/>
        </w:rPr>
      </w:pPr>
      <w:r>
        <w:rPr>
          <w:i/>
          <w:color w:val="000000" w:themeColor="text1"/>
          <w:sz w:val="20"/>
          <w:szCs w:val="20"/>
        </w:rPr>
        <w:t>2.</w:t>
      </w:r>
      <w:r w:rsidR="000A4BCB">
        <w:rPr>
          <w:i/>
          <w:color w:val="000000" w:themeColor="text1"/>
          <w:sz w:val="20"/>
          <w:szCs w:val="20"/>
        </w:rPr>
        <w:t>5</w:t>
      </w:r>
      <w:r>
        <w:rPr>
          <w:i/>
          <w:color w:val="000000" w:themeColor="text1"/>
          <w:sz w:val="20"/>
          <w:szCs w:val="20"/>
        </w:rPr>
        <w:t xml:space="preserve"> Gas Heat Benchmark</w:t>
      </w:r>
    </w:p>
    <w:p w14:paraId="69407B4E" w14:textId="77777777" w:rsidR="009F0693" w:rsidRDefault="002A5021" w:rsidP="004E3C58">
      <w:pPr>
        <w:rPr>
          <w:iCs/>
          <w:color w:val="000000" w:themeColor="text1"/>
          <w:sz w:val="20"/>
          <w:szCs w:val="20"/>
        </w:rPr>
      </w:pPr>
      <w:r>
        <w:rPr>
          <w:iCs/>
          <w:color w:val="000000" w:themeColor="text1"/>
          <w:sz w:val="20"/>
          <w:szCs w:val="20"/>
        </w:rPr>
        <w:t>Each LCOH is compared against a gas heat benchmark to get the highest availability of electrified heat generated below the gas heat price. Gas heat prices are gathered from Eurostat’s non-household gas for 2030 (nrg_pc_203)</w:t>
      </w:r>
      <w:r w:rsidR="009F0693">
        <w:rPr>
          <w:iCs/>
          <w:color w:val="000000" w:themeColor="text1"/>
          <w:sz w:val="20"/>
          <w:szCs w:val="20"/>
        </w:rPr>
        <w:fldChar w:fldCharType="begin"/>
      </w:r>
      <w:r w:rsidR="009F0693">
        <w:rPr>
          <w:iCs/>
          <w:color w:val="000000" w:themeColor="text1"/>
          <w:sz w:val="20"/>
          <w:szCs w:val="20"/>
        </w:rPr>
        <w:instrText xml:space="preserve"> ADDIN ZOTERO_ITEM CSL_CITATION {"citationID":"p2hDnH7Q","properties":{"unsorted":false,"formattedCitation":"[12]","plainCitation":"[12]","noteIndex":0},"citationItems":[{"id":366,"uris":["http://zotero.org/users/20280584/items/BT7K8JTN"],"itemData":{"id":366,"type":"dataset","citation-key":"eurostatGasPricesIndustrial2026","DOI":"10.2908/NRG_PC_203","publisher":"Eurostat","source":"DOI.org (Datacite)","title":"Gas prices for industrial consumers - bi-annual data (from 2007 onwards)","URL":"https://ec.europa.eu/eurostat/databrowser/product/page/NRG_PC_203","author":[{"literal":"Eurostat"}],"accessed":{"date-parts":[["2026",8,3]]},"issued":{"date-parts":[["2026"]]}}}],"schema":"https://github.com/citation-style-language/schema/raw/master/csl-citation.json"} </w:instrText>
      </w:r>
      <w:r w:rsidR="009F0693">
        <w:rPr>
          <w:iCs/>
          <w:color w:val="000000" w:themeColor="text1"/>
          <w:sz w:val="20"/>
          <w:szCs w:val="20"/>
        </w:rPr>
        <w:fldChar w:fldCharType="separate"/>
      </w:r>
      <w:r w:rsidR="009F0693">
        <w:rPr>
          <w:iCs/>
          <w:noProof/>
          <w:color w:val="000000" w:themeColor="text1"/>
          <w:sz w:val="20"/>
          <w:szCs w:val="20"/>
        </w:rPr>
        <w:t>[12]</w:t>
      </w:r>
      <w:r w:rsidR="009F0693">
        <w:rPr>
          <w:iCs/>
          <w:color w:val="000000" w:themeColor="text1"/>
          <w:sz w:val="20"/>
          <w:szCs w:val="20"/>
        </w:rPr>
        <w:fldChar w:fldCharType="end"/>
      </w:r>
      <w:r>
        <w:rPr>
          <w:iCs/>
          <w:color w:val="000000" w:themeColor="text1"/>
          <w:sz w:val="20"/>
          <w:szCs w:val="20"/>
        </w:rPr>
        <w:t>.</w:t>
      </w:r>
      <w:r w:rsidR="009F0693">
        <w:rPr>
          <w:iCs/>
          <w:color w:val="000000" w:themeColor="text1"/>
          <w:sz w:val="20"/>
          <w:szCs w:val="20"/>
        </w:rPr>
        <w:t xml:space="preserve"> A general gas boiler efficiency of 0.85</w:t>
      </w:r>
      <w:r w:rsidR="009F0693">
        <w:rPr>
          <w:iCs/>
          <w:color w:val="000000" w:themeColor="text1"/>
          <w:sz w:val="20"/>
          <w:szCs w:val="20"/>
        </w:rPr>
        <w:fldChar w:fldCharType="begin"/>
      </w:r>
      <w:r w:rsidR="00A24566">
        <w:rPr>
          <w:iCs/>
          <w:color w:val="000000" w:themeColor="text1"/>
          <w:sz w:val="20"/>
          <w:szCs w:val="20"/>
        </w:rPr>
        <w:instrText xml:space="preserve"> ADDIN ZOTERO_ITEM CSL_CITATION {"citationID":"ugHlnwKt","properties":{"unsorted":false,"formattedCitation":"[13]","plainCitation":"[13]","noteIndex":0},"citationItems":[{"id":368,"uris":["http://zotero.org/users/20280584/items/RXUI3RHY"],"itemData":{"id":368,"type":"webpage","citation-key":"Technologyfactsheetsnaturalgasboilerindustry7","publisher":"TNO","title":"Technology factsheet natural gas boiler industry","URL":"https://energy.nl/wp-content/uploads/technology-factsheets-natural-gas-boiler-industry-7.pdf","accessed":{"date-parts":[["2026",8,3]]}}}],"schema":"https://github.com/citation-style-language/schema/raw/master/csl-citation.json"} </w:instrText>
      </w:r>
      <w:r w:rsidR="009F0693">
        <w:rPr>
          <w:iCs/>
          <w:color w:val="000000" w:themeColor="text1"/>
          <w:sz w:val="20"/>
          <w:szCs w:val="20"/>
        </w:rPr>
        <w:fldChar w:fldCharType="separate"/>
      </w:r>
      <w:r w:rsidR="00A24566">
        <w:rPr>
          <w:iCs/>
          <w:noProof/>
          <w:color w:val="000000" w:themeColor="text1"/>
          <w:sz w:val="20"/>
          <w:szCs w:val="20"/>
        </w:rPr>
        <w:t>[13]</w:t>
      </w:r>
      <w:r w:rsidR="009F0693">
        <w:rPr>
          <w:iCs/>
          <w:color w:val="000000" w:themeColor="text1"/>
          <w:sz w:val="20"/>
          <w:szCs w:val="20"/>
        </w:rPr>
        <w:fldChar w:fldCharType="end"/>
      </w:r>
      <w:r w:rsidR="009F0693">
        <w:rPr>
          <w:iCs/>
          <w:color w:val="000000" w:themeColor="text1"/>
          <w:sz w:val="20"/>
          <w:szCs w:val="20"/>
        </w:rPr>
        <w:t xml:space="preserve"> is applied </w:t>
      </w:r>
      <w:r w:rsidR="00A24566">
        <w:rPr>
          <w:iCs/>
          <w:color w:val="000000" w:themeColor="text1"/>
          <w:sz w:val="20"/>
          <w:szCs w:val="20"/>
        </w:rPr>
        <w:t xml:space="preserve">to the gas price. </w:t>
      </w:r>
    </w:p>
    <w:p w14:paraId="69C75199" w14:textId="77777777" w:rsidR="00A24566" w:rsidRDefault="009F0693" w:rsidP="004E3C58">
      <w:pPr>
        <w:rPr>
          <w:iCs/>
          <w:color w:val="000000" w:themeColor="text1"/>
          <w:sz w:val="20"/>
          <w:szCs w:val="20"/>
        </w:rPr>
      </w:pPr>
      <w:r>
        <w:rPr>
          <w:iCs/>
          <w:color w:val="000000" w:themeColor="text1"/>
          <w:sz w:val="20"/>
          <w:szCs w:val="20"/>
        </w:rPr>
        <w:t>The EUA carbon tax</w:t>
      </w:r>
      <w:r w:rsidR="00A24566">
        <w:rPr>
          <w:iCs/>
          <w:color w:val="000000" w:themeColor="text1"/>
          <w:sz w:val="20"/>
          <w:szCs w:val="20"/>
        </w:rPr>
        <w:t xml:space="preserve"> of </w:t>
      </w:r>
      <w:r w:rsidR="00A24566" w:rsidRPr="00A24566">
        <w:rPr>
          <w:iCs/>
          <w:color w:val="000000" w:themeColor="text1"/>
          <w:sz w:val="20"/>
          <w:szCs w:val="20"/>
        </w:rPr>
        <w:t>€79/tCO₂</w:t>
      </w:r>
      <w:r w:rsidRPr="00A24566">
        <w:rPr>
          <w:iCs/>
          <w:color w:val="000000" w:themeColor="text1"/>
          <w:sz w:val="20"/>
          <w:szCs w:val="20"/>
        </w:rPr>
        <w:t xml:space="preserve"> is</w:t>
      </w:r>
      <w:r>
        <w:rPr>
          <w:iCs/>
          <w:color w:val="000000" w:themeColor="text1"/>
          <w:sz w:val="20"/>
          <w:szCs w:val="20"/>
        </w:rPr>
        <w:t xml:space="preserve"> </w:t>
      </w:r>
      <w:r w:rsidR="00A24566">
        <w:rPr>
          <w:iCs/>
          <w:color w:val="000000" w:themeColor="text1"/>
          <w:sz w:val="20"/>
          <w:szCs w:val="20"/>
        </w:rPr>
        <w:t xml:space="preserve">assumed and </w:t>
      </w:r>
      <w:r>
        <w:rPr>
          <w:iCs/>
          <w:color w:val="000000" w:themeColor="text1"/>
          <w:sz w:val="20"/>
          <w:szCs w:val="20"/>
        </w:rPr>
        <w:t xml:space="preserve">added to the </w:t>
      </w:r>
      <w:r w:rsidR="00A24566">
        <w:rPr>
          <w:iCs/>
          <w:color w:val="000000" w:themeColor="text1"/>
          <w:sz w:val="20"/>
          <w:szCs w:val="20"/>
        </w:rPr>
        <w:t>gas heat cost.</w:t>
      </w:r>
    </w:p>
    <w:p w14:paraId="1E925ADD" w14:textId="77777777" w:rsidR="005F502E" w:rsidRDefault="00000000">
      <w:pPr>
        <w:tabs>
          <w:tab w:val="right" w:pos="4390"/>
        </w:tabs>
        <w:spacing w:before="80" w:after="80"/>
        <w:jc w:val="center"/>
      </w:pPr>
      <m:oMath>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heat,c</m:t>
            </m:r>
          </m:sub>
          <m:sup>
            <m:r>
              <w:rPr>
                <w:rFonts w:ascii="Cambria Math" w:hAnsi="Cambria Math"/>
                <w:sz w:val="20"/>
                <w:szCs w:val="20"/>
              </w:rPr>
              <m:t>gas</m:t>
            </m:r>
          </m:sup>
        </m:sSubSup>
        <m:r>
          <w:rPr>
            <w:rFonts w:ascii="Cambria Math" w:hAnsi="Cambria Math"/>
            <w:sz w:val="20"/>
            <w:szCs w:val="20"/>
          </w:rPr>
          <m:t xml:space="preserve"> = </m:t>
        </m:r>
        <m:f>
          <m:fPr>
            <m:ctrlPr>
              <w:rPr>
                <w:rFonts w:ascii="Cambria Math" w:hAnsi="Cambria Math"/>
              </w:rPr>
            </m:ctrlPr>
          </m:fPr>
          <m:num>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c</m:t>
                </m:r>
              </m:sub>
              <m:sup>
                <m:r>
                  <w:rPr>
                    <w:rFonts w:ascii="Cambria Math" w:hAnsi="Cambria Math"/>
                    <w:sz w:val="20"/>
                    <w:szCs w:val="20"/>
                  </w:rPr>
                  <m:t>gas</m:t>
                </m:r>
              </m:sup>
            </m:sSubSup>
          </m:num>
          <m:den>
            <m:r>
              <w:rPr>
                <w:rFonts w:ascii="Cambria Math" w:hAnsi="Cambria Math"/>
                <w:sz w:val="20"/>
                <w:szCs w:val="20"/>
              </w:rPr>
              <m:t>η</m:t>
            </m:r>
          </m:den>
        </m:f>
        <m:r>
          <w:rPr>
            <w:rFonts w:ascii="Cambria Math" w:hAnsi="Cambria Math"/>
            <w:sz w:val="20"/>
            <w:szCs w:val="20"/>
          </w:rPr>
          <m:t xml:space="preserve"> + </m:t>
        </m:r>
        <m:f>
          <m:fPr>
            <m:ctrlPr>
              <w:rPr>
                <w:rFonts w:ascii="Cambria Math" w:hAnsi="Cambria Math"/>
              </w:rPr>
            </m:ctrlPr>
          </m:fPr>
          <m:num>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num>
          <m:den>
            <m:r>
              <w:rPr>
                <w:rFonts w:ascii="Cambria Math" w:hAnsi="Cambria Math"/>
                <w:sz w:val="20"/>
                <w:szCs w:val="20"/>
              </w:rPr>
              <m:t>η</m:t>
            </m:r>
          </m:den>
        </m:f>
      </m:oMath>
      <w:r>
        <w:rPr>
          <w:sz w:val="20"/>
          <w:szCs w:val="20"/>
        </w:rPr>
        <w:tab/>
        <w:t>(1)</w:t>
      </w:r>
    </w:p>
    <w:p w14:paraId="6FB4828F" w14:textId="77777777" w:rsidR="005F502E" w:rsidRDefault="00000000">
      <w:pPr>
        <w:spacing w:after="200"/>
        <w:jc w:val="both"/>
      </w:pPr>
      <w:r>
        <w:rPr>
          <w:sz w:val="20"/>
          <w:szCs w:val="20"/>
        </w:rPr>
        <w:t xml:space="preserve">with </w:t>
      </w:r>
      <m:oMath>
        <m:r>
          <w:rPr>
            <w:rFonts w:ascii="Cambria Math" w:hAnsi="Cambria Math"/>
            <w:sz w:val="20"/>
            <w:szCs w:val="20"/>
          </w:rPr>
          <m:t>η = 0.85</m:t>
        </m:r>
      </m:oMath>
      <w:r>
        <w:rPr>
          <w:sz w:val="20"/>
          <w:szCs w:val="20"/>
        </w:rPr>
        <w:t xml:space="preserve"> (boiler efficiency), </w:t>
      </w:r>
      <m:oMath>
        <m:sSup>
          <m:sSupPr>
            <m:ctrlPr>
              <w:rPr>
                <w:rFonts w:ascii="Cambria Math" w:hAnsi="Cambria Math"/>
              </w:rPr>
            </m:ctrlPr>
          </m:sSupPr>
          <m:e>
            <m:r>
              <w:rPr>
                <w:rFonts w:ascii="Cambria Math" w:hAnsi="Cambria Math"/>
                <w:sz w:val="20"/>
                <w:szCs w:val="20"/>
              </w:rPr>
              <m:t>p</m:t>
            </m:r>
          </m:e>
          <m:sup>
            <m:r>
              <w:rPr>
                <w:rFonts w:ascii="Cambria Math" w:hAnsi="Cambria Math"/>
                <w:sz w:val="20"/>
                <w:szCs w:val="20"/>
              </w:rPr>
              <m:t>EUA</m:t>
            </m:r>
          </m:sup>
        </m:sSup>
        <m:r>
          <w:rPr>
            <w:rFonts w:ascii="Cambria Math" w:hAnsi="Cambria Math"/>
            <w:sz w:val="20"/>
            <w:szCs w:val="20"/>
          </w:rPr>
          <m:t xml:space="preserve"> = 79 EUR/tCO₂</m:t>
        </m:r>
      </m:oMath>
      <w:r>
        <w:rPr>
          <w:sz w:val="20"/>
          <w:szCs w:val="20"/>
        </w:rPr>
        <w:t xml:space="preserve"> (EUA carbon price assumption), and </w:t>
      </w:r>
      <m:oMath>
        <m:sSub>
          <m:sSubPr>
            <m:ctrlPr>
              <w:rPr>
                <w:rFonts w:ascii="Cambria Math" w:hAnsi="Cambria Math"/>
              </w:rPr>
            </m:ctrlPr>
          </m:sSubPr>
          <m:e>
            <m:r>
              <w:rPr>
                <w:rFonts w:ascii="Cambria Math" w:hAnsi="Cambria Math"/>
                <w:sz w:val="20"/>
                <w:szCs w:val="20"/>
              </w:rPr>
              <m:t>EF</m:t>
            </m:r>
          </m:e>
          <m:sub>
            <m:r>
              <w:rPr>
                <w:rFonts w:ascii="Cambria Math" w:hAnsi="Cambria Math"/>
                <w:sz w:val="20"/>
                <w:szCs w:val="20"/>
              </w:rPr>
              <m:t>NG</m:t>
            </m:r>
          </m:sub>
        </m:sSub>
        <m:r>
          <w:rPr>
            <w:rFonts w:ascii="Cambria Math" w:hAnsi="Cambria Math"/>
            <w:sz w:val="20"/>
            <w:szCs w:val="20"/>
          </w:rPr>
          <m:t xml:space="preserve"> = 0.202 tCO₂/</m:t>
        </m:r>
        <m:sSub>
          <m:sSubPr>
            <m:ctrlPr>
              <w:rPr>
                <w:rFonts w:ascii="Cambria Math" w:hAnsi="Cambria Math"/>
              </w:rPr>
            </m:ctrlPr>
          </m:sSubPr>
          <m:e>
            <m:r>
              <w:rPr>
                <w:rFonts w:ascii="Cambria Math" w:hAnsi="Cambria Math"/>
                <w:sz w:val="20"/>
                <w:szCs w:val="20"/>
              </w:rPr>
              <m:t>MWh</m:t>
            </m:r>
          </m:e>
          <m:sub>
            <m:r>
              <w:rPr>
                <w:rFonts w:ascii="Cambria Math" w:hAnsi="Cambria Math"/>
                <w:sz w:val="20"/>
                <w:szCs w:val="20"/>
              </w:rPr>
              <m:t>fuel</m:t>
            </m:r>
          </m:sub>
        </m:sSub>
      </m:oMath>
      <w:r>
        <w:rPr>
          <w:sz w:val="20"/>
          <w:szCs w:val="20"/>
        </w:rPr>
        <w:t xml:space="preserve"> (gas CO₂ emission factor).</w:t>
      </w:r>
    </w:p>
    <w:p w14:paraId="7B01A394" w14:textId="77777777" w:rsidR="005F502E" w:rsidRDefault="00000000">
      <w:pPr>
        <w:spacing w:after="200"/>
      </w:pPr>
      <w:r>
        <w:rPr>
          <w:i/>
          <w:iCs/>
          <w:sz w:val="20"/>
          <w:szCs w:val="20"/>
        </w:rPr>
        <w:t>2.6 Optimization – System Sizing</w:t>
      </w:r>
    </w:p>
    <w:p w14:paraId="08ED59BB" w14:textId="1B58FBDF" w:rsidR="005F502E" w:rsidRDefault="00000000">
      <w:pPr>
        <w:spacing w:after="200"/>
        <w:jc w:val="both"/>
      </w:pPr>
      <w:r>
        <w:rPr>
          <w:sz w:val="20"/>
          <w:szCs w:val="20"/>
        </w:rPr>
        <w:t>To get the optimized system size to minimize cost, we sized the co-located solar panels with heat pump or heat battery solution using a linear program (HiGHS). Both of those solutions will pipe heat into the industrial facility. The linear program is defined as follows.</w:t>
      </w:r>
    </w:p>
    <w:p w14:paraId="1498233E" w14:textId="77777777" w:rsidR="005F502E" w:rsidRDefault="00000000">
      <w:pPr>
        <w:spacing w:before="120" w:after="80"/>
      </w:pPr>
      <w:r>
        <w:rPr>
          <w:b/>
          <w:bCs/>
          <w:sz w:val="20"/>
          <w:szCs w:val="20"/>
        </w:rPr>
        <w:t>Objective</w:t>
      </w:r>
    </w:p>
    <w:p w14:paraId="2B8CBFDE" w14:textId="77777777" w:rsidR="005F502E" w:rsidRDefault="00000000">
      <w:pPr>
        <w:spacing w:after="80"/>
        <w:jc w:val="center"/>
      </w:pPr>
      <m:oMathPara>
        <m:oMath>
          <m:r>
            <w:rPr>
              <w:rFonts w:ascii="Cambria Math" w:hAnsi="Cambria Math"/>
              <w:sz w:val="20"/>
              <w:szCs w:val="20"/>
            </w:rPr>
            <m:t xml:space="preserve">min  </m:t>
          </m:r>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Q</m:t>
                  </m:r>
                </m:e>
                <m:sup>
                  <m:r>
                    <w:rPr>
                      <w:rFonts w:ascii="Cambria Math" w:hAnsi="Cambria Math"/>
                      <w:sz w:val="20"/>
                      <w:szCs w:val="20"/>
                    </w:rPr>
                    <m:t>dem</m:t>
                  </m:r>
                </m:sup>
              </m:sSup>
            </m:den>
          </m:f>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S</m:t>
              </m:r>
            </m:sub>
          </m:sSub>
          <m:r>
            <w:rPr>
              <w:rFonts w:ascii="Cambria Math" w:hAnsi="Cambria Math"/>
              <w:sz w:val="20"/>
              <w:szCs w:val="20"/>
            </w:rPr>
            <m:t xml:space="preserve"> S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E</m:t>
              </m:r>
            </m:sub>
            <m:sup>
              <m:r>
                <w:rPr>
                  <w:rFonts w:ascii="Cambria Math" w:hAnsi="Cambria Math"/>
                  <w:sz w:val="20"/>
                  <w:szCs w:val="20"/>
                </w:rPr>
                <m:t>Li</m:t>
              </m:r>
            </m:sup>
          </m:sSubSup>
          <m:r>
            <w:rPr>
              <w:rFonts w:ascii="Cambria Math" w:hAnsi="Cambria Math"/>
              <w:sz w:val="20"/>
              <w:szCs w:val="20"/>
            </w:rPr>
            <m:t xml:space="preserve"> </m:t>
          </m:r>
          <m:sSup>
            <m:sSupPr>
              <m:ctrlPr>
                <w:rPr>
                  <w:rFonts w:ascii="Cambria Math" w:hAnsi="Cambria Math"/>
                </w:rPr>
              </m:ctrlPr>
            </m:sSupPr>
            <m:e>
              <m:r>
                <w:rPr>
                  <w:rFonts w:ascii="Cambria Math" w:hAnsi="Cambria Math"/>
                  <w:sz w:val="20"/>
                  <w:szCs w:val="20"/>
                </w:rPr>
                <m:t>E</m:t>
              </m:r>
            </m:e>
            <m:sup>
              <m:r>
                <w:rPr>
                  <w:rFonts w:ascii="Cambria Math" w:hAnsi="Cambria Math"/>
                  <w:sz w:val="20"/>
                  <w:szCs w:val="20"/>
                </w:rPr>
                <m:t>Li</m:t>
              </m:r>
            </m:sup>
          </m:sSup>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c</m:t>
              </m:r>
            </m:e>
            <m:sub>
              <m:r>
                <w:rPr>
                  <w:rFonts w:ascii="Cambria Math" w:hAnsi="Cambria Math"/>
                  <w:sz w:val="20"/>
                  <w:szCs w:val="20"/>
                </w:rPr>
                <m:t>P</m:t>
              </m:r>
            </m:sub>
            <m:sup>
              <m:r>
                <w:rPr>
                  <w:rFonts w:ascii="Cambria Math" w:hAnsi="Cambria Math"/>
                  <w:sz w:val="20"/>
                  <w:szCs w:val="20"/>
                </w:rPr>
                <m:t>Li</m:t>
              </m:r>
            </m:sup>
          </m:sSubSup>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dis</m:t>
              </m:r>
            </m:sub>
            <m:sup>
              <m:r>
                <w:rPr>
                  <w:rFonts w:ascii="Cambria Math" w:hAnsi="Cambria Math"/>
                  <w:sz w:val="20"/>
                  <w:szCs w:val="20"/>
                </w:rPr>
                <m:t>Li</m:t>
              </m:r>
            </m:sup>
          </m:sSubSup>
          <m:r>
            <w:rPr>
              <w:rFonts w:ascii="Cambria Math" w:hAnsi="Cambria Math"/>
              <w:sz w:val="20"/>
              <w:szCs w:val="20"/>
            </w:rPr>
            <m:t xml:space="preserve"> +</m:t>
          </m:r>
        </m:oMath>
      </m:oMathPara>
    </w:p>
    <w:p w14:paraId="51A95FEB" w14:textId="77777777" w:rsidR="005F502E" w:rsidRDefault="00000000">
      <w:pPr>
        <w:tabs>
          <w:tab w:val="right" w:pos="4390"/>
        </w:tabs>
        <w:spacing w:before="80" w:after="80"/>
        <w:jc w:val="center"/>
      </w:pPr>
      <m:oMath>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b∈B(IHB)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in</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ch</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out</m:t>
            </m:r>
          </m:sub>
        </m:sSub>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m:t>
            </m:r>
          </m:sub>
          <m:sup>
            <m:r>
              <w:rPr>
                <w:rFonts w:ascii="Cambria Math" w:hAnsi="Cambria Math"/>
                <w:sz w:val="20"/>
                <w:szCs w:val="20"/>
              </w:rPr>
              <m:t>dis</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m:t>
            </m:r>
          </m:e>
          <m:sub>
            <m:r>
              <w:rPr>
                <w:rFonts w:ascii="Cambria Math" w:hAnsi="Cambria Math"/>
                <w:sz w:val="20"/>
                <w:szCs w:val="20"/>
              </w:rPr>
              <m:t>E</m:t>
            </m:r>
          </m:sub>
        </m:sSub>
        <m:sSub>
          <m:sSubPr>
            <m:ctrlPr>
              <w:rPr>
                <w:rFonts w:ascii="Cambria Math" w:hAnsi="Cambria Math"/>
              </w:rPr>
            </m:ctrlPr>
          </m:sSubPr>
          <m:e>
            <m:r>
              <w:rPr>
                <w:rFonts w:ascii="Cambria Math" w:hAnsi="Cambria Math"/>
                <w:sz w:val="20"/>
                <w:szCs w:val="20"/>
              </w:rPr>
              <m:t>E</m:t>
            </m:r>
          </m:e>
          <m:sub>
            <m:r>
              <w:rPr>
                <w:rFonts w:ascii="Cambria Math" w:hAnsi="Cambria Math"/>
                <w:sz w:val="20"/>
                <w:szCs w:val="20"/>
              </w:rPr>
              <m:t>b</m:t>
            </m:r>
          </m:sub>
        </m:sSub>
        <m:r>
          <w:rPr>
            <w:rFonts w:ascii="Cambria Math" w:hAnsi="Cambria Math"/>
            <w:sz w:val="20"/>
            <w:szCs w:val="20"/>
          </w:rPr>
          <m:t>])</m:t>
        </m:r>
      </m:oMath>
      <w:r>
        <w:rPr>
          <w:sz w:val="20"/>
          <w:szCs w:val="20"/>
        </w:rPr>
        <w:tab/>
        <w:t>(2)</w:t>
      </w:r>
    </w:p>
    <w:p w14:paraId="69D1A405" w14:textId="77777777" w:rsidR="005F502E" w:rsidRDefault="00000000">
      <w:pPr>
        <w:spacing w:before="120" w:after="80"/>
      </w:pPr>
      <w:r>
        <w:rPr>
          <w:b/>
          <w:bCs/>
          <w:sz w:val="20"/>
          <w:szCs w:val="20"/>
        </w:rPr>
        <w:t>Sets and parameters</w:t>
      </w:r>
    </w:p>
    <w:tbl>
      <w:tblPr>
        <w:tblStyle w:val="PlainTable3"/>
        <w:tblpPr w:leftFromText="180" w:rightFromText="180" w:vertAnchor="text" w:horzAnchor="margin" w:tblpXSpec="right" w:tblpY="1431"/>
        <w:tblW w:w="0" w:type="auto"/>
        <w:tblLook w:val="04A0" w:firstRow="1" w:lastRow="0" w:firstColumn="1" w:lastColumn="0" w:noHBand="0" w:noVBand="1"/>
      </w:tblPr>
      <w:tblGrid>
        <w:gridCol w:w="2610"/>
        <w:gridCol w:w="1170"/>
        <w:gridCol w:w="1170"/>
      </w:tblGrid>
      <w:tr w:rsidR="00F256C4" w:rsidRPr="008756EA" w14:paraId="2C945D53" w14:textId="77777777" w:rsidTr="00F256C4">
        <w:trPr>
          <w:cnfStyle w:val="100000000000" w:firstRow="1" w:lastRow="0" w:firstColumn="0" w:lastColumn="0" w:oddVBand="0" w:evenVBand="0" w:oddHBand="0" w:evenHBand="0" w:firstRowFirstColumn="0" w:firstRowLastColumn="0" w:lastRowFirstColumn="0" w:lastRowLastColumn="0"/>
          <w:trHeight w:val="153"/>
        </w:trPr>
        <w:tc>
          <w:tcPr>
            <w:cnfStyle w:val="001000000100" w:firstRow="0" w:lastRow="0" w:firstColumn="1" w:lastColumn="0" w:oddVBand="0" w:evenVBand="0" w:oddHBand="0" w:evenHBand="0" w:firstRowFirstColumn="1" w:firstRowLastColumn="0" w:lastRowFirstColumn="0" w:lastRowLastColumn="0"/>
            <w:tcW w:w="2610" w:type="dxa"/>
            <w:hideMark/>
          </w:tcPr>
          <w:p w14:paraId="4CA0E74F" w14:textId="77777777" w:rsidR="00F256C4" w:rsidRPr="008756EA" w:rsidRDefault="00F256C4" w:rsidP="00F256C4">
            <w:pPr>
              <w:pStyle w:val="PaperHeading"/>
              <w:spacing w:after="0"/>
              <w:rPr>
                <w:color w:val="000000" w:themeColor="text1"/>
                <w:sz w:val="20"/>
                <w:szCs w:val="20"/>
                <w:lang w:val="en-US"/>
              </w:rPr>
            </w:pPr>
          </w:p>
        </w:tc>
        <w:tc>
          <w:tcPr>
            <w:tcW w:w="1170" w:type="dxa"/>
            <w:hideMark/>
          </w:tcPr>
          <w:p w14:paraId="53D6A461" w14:textId="77777777" w:rsidR="00F256C4" w:rsidRPr="008756EA" w:rsidRDefault="00F256C4" w:rsidP="00F256C4">
            <w:pPr>
              <w:pStyle w:val="PaperHeading"/>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US"/>
              </w:rPr>
            </w:pPr>
            <w:r w:rsidRPr="008756EA">
              <w:rPr>
                <w:color w:val="000000" w:themeColor="text1"/>
                <w:sz w:val="20"/>
                <w:szCs w:val="20"/>
                <w:lang w:val="en-US"/>
              </w:rPr>
              <w:t>5 km</w:t>
            </w:r>
          </w:p>
        </w:tc>
        <w:tc>
          <w:tcPr>
            <w:tcW w:w="1170" w:type="dxa"/>
            <w:hideMark/>
          </w:tcPr>
          <w:p w14:paraId="6C6CFF8B" w14:textId="77777777" w:rsidR="00F256C4" w:rsidRPr="008756EA" w:rsidRDefault="00F256C4" w:rsidP="00F256C4">
            <w:pPr>
              <w:pStyle w:val="PaperHeading"/>
              <w:spacing w:after="0"/>
              <w:cnfStyle w:val="100000000000" w:firstRow="1" w:lastRow="0" w:firstColumn="0" w:lastColumn="0" w:oddVBand="0" w:evenVBand="0" w:oddHBand="0" w:evenHBand="0" w:firstRowFirstColumn="0" w:firstRowLastColumn="0" w:lastRowFirstColumn="0" w:lastRowLastColumn="0"/>
              <w:rPr>
                <w:color w:val="000000" w:themeColor="text1"/>
                <w:sz w:val="20"/>
                <w:szCs w:val="20"/>
                <w:lang w:val="en-US"/>
              </w:rPr>
            </w:pPr>
            <w:r w:rsidRPr="008756EA">
              <w:rPr>
                <w:color w:val="000000" w:themeColor="text1"/>
                <w:sz w:val="20"/>
                <w:szCs w:val="20"/>
                <w:lang w:val="en-US"/>
              </w:rPr>
              <w:t>15 km</w:t>
            </w:r>
          </w:p>
        </w:tc>
      </w:tr>
      <w:tr w:rsidR="00F256C4" w:rsidRPr="008756EA" w14:paraId="07713544" w14:textId="77777777" w:rsidTr="00F256C4">
        <w:trPr>
          <w:cnfStyle w:val="000000100000" w:firstRow="0" w:lastRow="0" w:firstColumn="0" w:lastColumn="0" w:oddVBand="0" w:evenVBand="0" w:oddHBand="1" w:evenHBand="0" w:firstRowFirstColumn="0" w:firstRowLastColumn="0" w:lastRowFirstColumn="0" w:lastRowLastColumn="0"/>
          <w:trHeight w:val="728"/>
        </w:trPr>
        <w:tc>
          <w:tcPr>
            <w:cnfStyle w:val="001000000000" w:firstRow="0" w:lastRow="0" w:firstColumn="1" w:lastColumn="0" w:oddVBand="0" w:evenVBand="0" w:oddHBand="0" w:evenHBand="0" w:firstRowFirstColumn="0" w:firstRowLastColumn="0" w:lastRowFirstColumn="0" w:lastRowLastColumn="0"/>
            <w:tcW w:w="2610" w:type="dxa"/>
            <w:hideMark/>
          </w:tcPr>
          <w:p w14:paraId="52CD0D4C" w14:textId="77777777" w:rsidR="00F256C4" w:rsidRPr="00F256C4" w:rsidRDefault="00F256C4" w:rsidP="00F256C4">
            <w:pPr>
              <w:pStyle w:val="PaperHeading"/>
              <w:spacing w:after="0"/>
              <w:jc w:val="left"/>
              <w:rPr>
                <w:bCs w:val="0"/>
                <w:caps w:val="0"/>
                <w:color w:val="000000" w:themeColor="text1"/>
                <w:sz w:val="20"/>
                <w:szCs w:val="20"/>
                <w:lang w:val="en-US"/>
              </w:rPr>
            </w:pPr>
            <w:r w:rsidRPr="008756EA">
              <w:rPr>
                <w:color w:val="000000" w:themeColor="text1"/>
                <w:sz w:val="20"/>
                <w:szCs w:val="20"/>
                <w:lang w:val="en-US"/>
              </w:rPr>
              <w:t>Served</w:t>
            </w:r>
            <w:r>
              <w:rPr>
                <w:color w:val="000000" w:themeColor="text1"/>
                <w:sz w:val="20"/>
                <w:szCs w:val="20"/>
                <w:lang w:val="en-US"/>
              </w:rPr>
              <w:t xml:space="preserve"> </w:t>
            </w:r>
            <w:r w:rsidRPr="008756EA">
              <w:rPr>
                <w:color w:val="000000" w:themeColor="text1"/>
                <w:sz w:val="20"/>
                <w:szCs w:val="20"/>
                <w:lang w:val="en-US"/>
              </w:rPr>
              <w:t>(highest</w:t>
            </w:r>
            <w:r>
              <w:rPr>
                <w:color w:val="000000" w:themeColor="text1"/>
                <w:sz w:val="20"/>
                <w:szCs w:val="20"/>
                <w:lang w:val="en-US"/>
              </w:rPr>
              <w:t xml:space="preserve"> </w:t>
            </w:r>
            <w:r w:rsidRPr="008756EA">
              <w:rPr>
                <w:color w:val="000000" w:themeColor="text1"/>
                <w:sz w:val="20"/>
                <w:szCs w:val="20"/>
                <w:lang w:val="en-US"/>
              </w:rPr>
              <w:t>served</w:t>
            </w:r>
            <w:r>
              <w:rPr>
                <w:color w:val="000000" w:themeColor="text1"/>
                <w:sz w:val="20"/>
                <w:szCs w:val="20"/>
                <w:lang w:val="en-US"/>
              </w:rPr>
              <w:t xml:space="preserve"> </w:t>
            </w:r>
            <w:r w:rsidRPr="008756EA">
              <w:rPr>
                <w:color w:val="000000" w:themeColor="text1"/>
                <w:sz w:val="20"/>
                <w:szCs w:val="20"/>
                <w:lang w:val="en-US"/>
              </w:rPr>
              <w:t>under</w:t>
            </w:r>
            <w:r>
              <w:rPr>
                <w:color w:val="000000" w:themeColor="text1"/>
                <w:sz w:val="20"/>
                <w:szCs w:val="20"/>
                <w:lang w:val="en-US"/>
              </w:rPr>
              <w:t xml:space="preserve"> </w:t>
            </w:r>
            <w:r w:rsidRPr="008756EA">
              <w:rPr>
                <w:color w:val="000000" w:themeColor="text1"/>
                <w:sz w:val="20"/>
                <w:szCs w:val="20"/>
                <w:lang w:val="en-US"/>
              </w:rPr>
              <w:t>gas prices)</w:t>
            </w:r>
          </w:p>
        </w:tc>
        <w:tc>
          <w:tcPr>
            <w:tcW w:w="1170" w:type="dxa"/>
            <w:hideMark/>
          </w:tcPr>
          <w:p w14:paraId="1F83F5C7" w14:textId="77777777" w:rsidR="00F256C4"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58.8%</w:t>
            </w:r>
          </w:p>
          <w:p w14:paraId="24788C9D" w14:textId="77777777" w:rsidR="00F256C4" w:rsidRPr="008756EA"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(307 TWh)</w:t>
            </w:r>
          </w:p>
        </w:tc>
        <w:tc>
          <w:tcPr>
            <w:tcW w:w="1170" w:type="dxa"/>
            <w:hideMark/>
          </w:tcPr>
          <w:p w14:paraId="3FB73B27" w14:textId="77777777" w:rsidR="00F256C4"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84.4%</w:t>
            </w:r>
          </w:p>
          <w:p w14:paraId="73651205" w14:textId="77777777" w:rsidR="00F256C4" w:rsidRPr="008756EA"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(441 TWh)</w:t>
            </w:r>
          </w:p>
        </w:tc>
      </w:tr>
      <w:tr w:rsidR="00F256C4" w:rsidRPr="008756EA" w14:paraId="57B0B691" w14:textId="77777777" w:rsidTr="00F256C4">
        <w:trPr>
          <w:trHeight w:val="477"/>
        </w:trPr>
        <w:tc>
          <w:tcPr>
            <w:cnfStyle w:val="001000000000" w:firstRow="0" w:lastRow="0" w:firstColumn="1" w:lastColumn="0" w:oddVBand="0" w:evenVBand="0" w:oddHBand="0" w:evenHBand="0" w:firstRowFirstColumn="0" w:firstRowLastColumn="0" w:lastRowFirstColumn="0" w:lastRowLastColumn="0"/>
            <w:tcW w:w="2610" w:type="dxa"/>
            <w:hideMark/>
          </w:tcPr>
          <w:p w14:paraId="1D153750" w14:textId="77777777" w:rsidR="00F256C4" w:rsidRPr="008756EA" w:rsidRDefault="00F256C4" w:rsidP="00F256C4">
            <w:pPr>
              <w:pStyle w:val="PaperHeading"/>
              <w:spacing w:after="0"/>
              <w:jc w:val="left"/>
              <w:rPr>
                <w:b/>
                <w:bCs w:val="0"/>
                <w:caps w:val="0"/>
                <w:color w:val="000000" w:themeColor="text1"/>
                <w:sz w:val="20"/>
                <w:szCs w:val="20"/>
                <w:lang w:val="en-US"/>
              </w:rPr>
            </w:pPr>
            <w:r w:rsidRPr="008756EA">
              <w:rPr>
                <w:color w:val="000000" w:themeColor="text1"/>
                <w:sz w:val="20"/>
                <w:szCs w:val="20"/>
                <w:lang w:val="en-US"/>
              </w:rPr>
              <w:t>LCOH (highest served under</w:t>
            </w:r>
            <w:r>
              <w:rPr>
                <w:color w:val="000000" w:themeColor="text1"/>
                <w:sz w:val="20"/>
                <w:szCs w:val="20"/>
                <w:lang w:val="en-US"/>
              </w:rPr>
              <w:t xml:space="preserve"> </w:t>
            </w:r>
            <w:r w:rsidRPr="008756EA">
              <w:rPr>
                <w:color w:val="000000" w:themeColor="text1"/>
                <w:sz w:val="20"/>
                <w:szCs w:val="20"/>
                <w:lang w:val="en-US"/>
              </w:rPr>
              <w:t>gas prices)</w:t>
            </w:r>
          </w:p>
        </w:tc>
        <w:tc>
          <w:tcPr>
            <w:tcW w:w="1170" w:type="dxa"/>
            <w:hideMark/>
          </w:tcPr>
          <w:p w14:paraId="51F7C816" w14:textId="77777777" w:rsidR="00F256C4" w:rsidRPr="008756EA" w:rsidRDefault="00F256C4" w:rsidP="00F256C4">
            <w:pPr>
              <w:pStyle w:val="PaperHeading"/>
              <w:spacing w:after="0"/>
              <w:cnfStyle w:val="000000000000" w:firstRow="0" w:lastRow="0" w:firstColumn="0" w:lastColumn="0" w:oddVBand="0" w:evenVBand="0" w:oddHBand="0"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€55</w:t>
            </w:r>
          </w:p>
        </w:tc>
        <w:tc>
          <w:tcPr>
            <w:tcW w:w="1170" w:type="dxa"/>
            <w:hideMark/>
          </w:tcPr>
          <w:p w14:paraId="29C3CD88" w14:textId="77777777" w:rsidR="00F256C4" w:rsidRPr="008756EA" w:rsidRDefault="00F256C4" w:rsidP="00F256C4">
            <w:pPr>
              <w:pStyle w:val="PaperHeading"/>
              <w:spacing w:after="0"/>
              <w:cnfStyle w:val="000000000000" w:firstRow="0" w:lastRow="0" w:firstColumn="0" w:lastColumn="0" w:oddVBand="0" w:evenVBand="0" w:oddHBand="0"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€62</w:t>
            </w:r>
          </w:p>
        </w:tc>
      </w:tr>
      <w:tr w:rsidR="00F256C4" w:rsidRPr="008756EA" w14:paraId="60745830" w14:textId="77777777" w:rsidTr="00F256C4">
        <w:trPr>
          <w:cnfStyle w:val="000000100000" w:firstRow="0" w:lastRow="0" w:firstColumn="0" w:lastColumn="0" w:oddVBand="0" w:evenVBand="0" w:oddHBand="1" w:evenHBand="0" w:firstRowFirstColumn="0" w:firstRowLastColumn="0" w:lastRowFirstColumn="0" w:lastRowLastColumn="0"/>
          <w:trHeight w:val="504"/>
        </w:trPr>
        <w:tc>
          <w:tcPr>
            <w:cnfStyle w:val="001000000000" w:firstRow="0" w:lastRow="0" w:firstColumn="1" w:lastColumn="0" w:oddVBand="0" w:evenVBand="0" w:oddHBand="0" w:evenHBand="0" w:firstRowFirstColumn="0" w:firstRowLastColumn="0" w:lastRowFirstColumn="0" w:lastRowLastColumn="0"/>
            <w:tcW w:w="2610" w:type="dxa"/>
            <w:hideMark/>
          </w:tcPr>
          <w:p w14:paraId="3158C28D" w14:textId="77777777" w:rsidR="00F256C4" w:rsidRDefault="00F256C4" w:rsidP="00F256C4">
            <w:pPr>
              <w:pStyle w:val="PaperHeading"/>
              <w:spacing w:after="0"/>
              <w:rPr>
                <w:b/>
                <w:bCs w:val="0"/>
                <w:caps w:val="0"/>
                <w:color w:val="000000" w:themeColor="text1"/>
                <w:sz w:val="20"/>
                <w:szCs w:val="20"/>
                <w:lang w:val="en-US"/>
              </w:rPr>
            </w:pPr>
            <w:r w:rsidRPr="008756EA">
              <w:rPr>
                <w:color w:val="000000" w:themeColor="text1"/>
                <w:sz w:val="20"/>
                <w:szCs w:val="20"/>
                <w:lang w:val="en-US"/>
              </w:rPr>
              <w:t xml:space="preserve">Served </w:t>
            </w:r>
          </w:p>
          <w:p w14:paraId="352C67F3" w14:textId="77777777" w:rsidR="00F256C4" w:rsidRPr="008756EA" w:rsidRDefault="00F256C4" w:rsidP="00F256C4">
            <w:pPr>
              <w:pStyle w:val="PaperHeading"/>
              <w:spacing w:after="0"/>
              <w:rPr>
                <w:color w:val="000000" w:themeColor="text1"/>
                <w:sz w:val="20"/>
                <w:szCs w:val="20"/>
                <w:lang w:val="en-US"/>
              </w:rPr>
            </w:pPr>
            <w:r w:rsidRPr="008756EA">
              <w:rPr>
                <w:color w:val="000000" w:themeColor="text1"/>
                <w:sz w:val="20"/>
                <w:szCs w:val="20"/>
                <w:lang w:val="en-US"/>
              </w:rPr>
              <w:t>(max savings vs €93)</w:t>
            </w:r>
          </w:p>
        </w:tc>
        <w:tc>
          <w:tcPr>
            <w:tcW w:w="1170" w:type="dxa"/>
            <w:hideMark/>
          </w:tcPr>
          <w:p w14:paraId="039CAF1F" w14:textId="77777777" w:rsidR="00F256C4"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53.2%</w:t>
            </w:r>
          </w:p>
          <w:p w14:paraId="2CF6E392" w14:textId="77777777" w:rsidR="00F256C4" w:rsidRPr="008756EA"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(278 TWh)</w:t>
            </w:r>
          </w:p>
        </w:tc>
        <w:tc>
          <w:tcPr>
            <w:tcW w:w="1170" w:type="dxa"/>
            <w:hideMark/>
          </w:tcPr>
          <w:p w14:paraId="1685316E" w14:textId="77777777" w:rsidR="00F256C4"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72.1%</w:t>
            </w:r>
          </w:p>
          <w:p w14:paraId="0EC61730" w14:textId="77777777" w:rsidR="00F256C4" w:rsidRPr="008756EA" w:rsidRDefault="00F256C4" w:rsidP="00F256C4">
            <w:pPr>
              <w:pStyle w:val="PaperHeading"/>
              <w:spacing w:after="0"/>
              <w:cnfStyle w:val="000000100000" w:firstRow="0" w:lastRow="0" w:firstColumn="0" w:lastColumn="0" w:oddVBand="0" w:evenVBand="0" w:oddHBand="1"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(377 TWh)</w:t>
            </w:r>
          </w:p>
        </w:tc>
      </w:tr>
      <w:tr w:rsidR="00F256C4" w:rsidRPr="008756EA" w14:paraId="0463A654" w14:textId="77777777" w:rsidTr="00F256C4">
        <w:trPr>
          <w:trHeight w:val="486"/>
        </w:trPr>
        <w:tc>
          <w:tcPr>
            <w:cnfStyle w:val="001000000000" w:firstRow="0" w:lastRow="0" w:firstColumn="1" w:lastColumn="0" w:oddVBand="0" w:evenVBand="0" w:oddHBand="0" w:evenHBand="0" w:firstRowFirstColumn="0" w:firstRowLastColumn="0" w:lastRowFirstColumn="0" w:lastRowLastColumn="0"/>
            <w:tcW w:w="2610" w:type="dxa"/>
            <w:hideMark/>
          </w:tcPr>
          <w:p w14:paraId="6A681BC7" w14:textId="77777777" w:rsidR="00F256C4" w:rsidRDefault="00F256C4" w:rsidP="00F256C4">
            <w:pPr>
              <w:pStyle w:val="PaperHeading"/>
              <w:spacing w:after="0"/>
              <w:rPr>
                <w:b/>
                <w:bCs w:val="0"/>
                <w:caps w:val="0"/>
                <w:color w:val="000000" w:themeColor="text1"/>
                <w:sz w:val="20"/>
                <w:szCs w:val="20"/>
                <w:lang w:val="en-US"/>
              </w:rPr>
            </w:pPr>
            <w:r w:rsidRPr="008756EA">
              <w:rPr>
                <w:color w:val="000000" w:themeColor="text1"/>
                <w:sz w:val="20"/>
                <w:szCs w:val="20"/>
                <w:lang w:val="en-US"/>
              </w:rPr>
              <w:t xml:space="preserve">LCOH </w:t>
            </w:r>
          </w:p>
          <w:p w14:paraId="36FE822D" w14:textId="77777777" w:rsidR="00F256C4" w:rsidRPr="008756EA" w:rsidRDefault="00F256C4" w:rsidP="00F256C4">
            <w:pPr>
              <w:pStyle w:val="PaperHeading"/>
              <w:spacing w:after="0"/>
              <w:rPr>
                <w:b/>
                <w:bCs w:val="0"/>
                <w:caps w:val="0"/>
                <w:color w:val="000000" w:themeColor="text1"/>
                <w:sz w:val="20"/>
                <w:szCs w:val="20"/>
                <w:lang w:val="en-US"/>
              </w:rPr>
            </w:pPr>
            <w:r w:rsidRPr="008756EA">
              <w:rPr>
                <w:color w:val="000000" w:themeColor="text1"/>
                <w:sz w:val="20"/>
                <w:szCs w:val="20"/>
                <w:lang w:val="en-US"/>
              </w:rPr>
              <w:t>(max savings vs €93)</w:t>
            </w:r>
          </w:p>
        </w:tc>
        <w:tc>
          <w:tcPr>
            <w:tcW w:w="1170" w:type="dxa"/>
            <w:hideMark/>
          </w:tcPr>
          <w:p w14:paraId="5CD4CCDE" w14:textId="77777777" w:rsidR="00F256C4" w:rsidRPr="008756EA" w:rsidRDefault="00F256C4" w:rsidP="00F256C4">
            <w:pPr>
              <w:pStyle w:val="PaperHeading"/>
              <w:spacing w:after="0"/>
              <w:cnfStyle w:val="000000000000" w:firstRow="0" w:lastRow="0" w:firstColumn="0" w:lastColumn="0" w:oddVBand="0" w:evenVBand="0" w:oddHBand="0"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€41</w:t>
            </w:r>
          </w:p>
        </w:tc>
        <w:tc>
          <w:tcPr>
            <w:tcW w:w="1170" w:type="dxa"/>
            <w:hideMark/>
          </w:tcPr>
          <w:p w14:paraId="6AC4364A" w14:textId="77777777" w:rsidR="00F256C4" w:rsidRPr="008756EA" w:rsidRDefault="00F256C4" w:rsidP="00F256C4">
            <w:pPr>
              <w:pStyle w:val="PaperHeading"/>
              <w:spacing w:after="0"/>
              <w:cnfStyle w:val="000000000000" w:firstRow="0" w:lastRow="0" w:firstColumn="0" w:lastColumn="0" w:oddVBand="0" w:evenVBand="0" w:oddHBand="0" w:evenHBand="0" w:firstRowFirstColumn="0" w:firstRowLastColumn="0" w:lastRowFirstColumn="0" w:lastRowLastColumn="0"/>
              <w:rPr>
                <w:b w:val="0"/>
                <w:bCs/>
                <w:color w:val="000000" w:themeColor="text1"/>
                <w:sz w:val="20"/>
                <w:szCs w:val="20"/>
                <w:lang w:val="en-US"/>
              </w:rPr>
            </w:pPr>
            <w:r w:rsidRPr="008756EA">
              <w:rPr>
                <w:b w:val="0"/>
                <w:bCs/>
                <w:color w:val="000000" w:themeColor="text1"/>
                <w:sz w:val="20"/>
                <w:szCs w:val="20"/>
                <w:lang w:val="en-US"/>
              </w:rPr>
              <w:t>€42</w:t>
            </w:r>
          </w:p>
        </w:tc>
      </w:tr>
    </w:tbl>
    <w:p w14:paraId="2A8E3201" w14:textId="53CCC0D1" w:rsidR="005F502E" w:rsidRDefault="00000000">
      <w:pPr>
        <w:spacing w:after="200"/>
        <w:jc w:val="both"/>
      </w:pPr>
      <m:oMath>
        <m:r>
          <w:rPr>
            <w:rFonts w:ascii="Cambria Math" w:hAnsi="Cambria Math"/>
            <w:sz w:val="20"/>
            <w:szCs w:val="20"/>
          </w:rPr>
          <m:t>c ∈ {1,…,K}</m:t>
        </m:r>
      </m:oMath>
      <w:r>
        <w:rPr>
          <w:sz w:val="20"/>
          <w:szCs w:val="20"/>
        </w:rPr>
        <w:t xml:space="preserve">: </w:t>
      </w:r>
      <w:r w:rsidR="00D366EC">
        <w:rPr>
          <w:sz w:val="20"/>
          <w:szCs w:val="20"/>
        </w:rPr>
        <w:t>days in the year</w:t>
      </w:r>
      <w:r>
        <w:rPr>
          <w:sz w:val="20"/>
          <w:szCs w:val="20"/>
        </w:rPr>
        <w:t xml:space="preserve">.  </w:t>
      </w:r>
      <m:oMath>
        <m:r>
          <w:rPr>
            <w:rFonts w:ascii="Cambria Math" w:hAnsi="Cambria Math"/>
            <w:sz w:val="20"/>
            <w:szCs w:val="20"/>
          </w:rPr>
          <m:t>t ∈ {1,…,H}</m:t>
        </m:r>
      </m:oMath>
      <w:r>
        <w:rPr>
          <w:sz w:val="20"/>
          <w:szCs w:val="20"/>
        </w:rPr>
        <w:t xml:space="preserve">: hours (H = 24), with t − 1 ≡ H when t = 1.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B(HP)</m:t>
            </m:r>
          </m:sub>
        </m:sSub>
      </m:oMath>
      <w:r>
        <w:rPr>
          <w:sz w:val="20"/>
          <w:szCs w:val="20"/>
        </w:rPr>
        <w:t xml:space="preserve">: heat-pump bands (COP &gt; 1), covering &lt;100°C and 100–200°C.  </w:t>
      </w:r>
      <m:oMath>
        <m:sSub>
          <m:sSubPr>
            <m:ctrlPr>
              <w:rPr>
                <w:rFonts w:ascii="Cambria Math" w:hAnsi="Cambria Math"/>
              </w:rPr>
            </m:ctrlPr>
          </m:sSubPr>
          <m:e>
            <m:r>
              <w:rPr>
                <w:rFonts w:ascii="Cambria Math" w:hAnsi="Cambria Math"/>
                <w:sz w:val="20"/>
                <w:szCs w:val="20"/>
              </w:rPr>
              <m:t>b</m:t>
            </m:r>
          </m:e>
          <m:sub>
            <m:r>
              <w:rPr>
                <w:rFonts w:ascii="Cambria Math" w:hAnsi="Cambria Math"/>
                <w:sz w:val="20"/>
                <w:szCs w:val="20"/>
              </w:rPr>
              <m:t>∈ B(IHB)</m:t>
            </m:r>
          </m:sub>
        </m:sSub>
      </m:oMath>
      <w:r>
        <w:rPr>
          <w:sz w:val="20"/>
          <w:szCs w:val="20"/>
        </w:rPr>
        <w:t xml:space="preserve">: industrial-heat-battery bands (COP ≤ 1), covering ≥200°C.  Round-trip efficiencies enter as </w:t>
      </w:r>
      <m:oMath>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Li</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e>
        </m:rad>
        <m:r>
          <w:rPr>
            <w:rFonts w:ascii="Cambria Math" w:hAnsi="Cambria Math"/>
            <w:sz w:val="20"/>
            <w:szCs w:val="20"/>
          </w:rPr>
          <m:t xml:space="preserve"> and </m:t>
        </m:r>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IHB</m:t>
            </m:r>
          </m:sup>
        </m:sSup>
        <m:r>
          <w:rPr>
            <w:rFonts w:ascii="Cambria Math" w:hAnsi="Cambria Math"/>
            <w:sz w:val="20"/>
            <w:szCs w:val="20"/>
          </w:rPr>
          <m:t xml:space="preserve"> = </m:t>
        </m:r>
        <m:rad>
          <m:radPr>
            <m:degHide m:val="1"/>
            <m:ctrlPr>
              <w:rPr>
                <w:rFonts w:ascii="Cambria Math" w:hAnsi="Cambria Math"/>
              </w:rPr>
            </m:ctrlPr>
          </m:radPr>
          <m:deg/>
          <m:e>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e>
        </m:rad>
      </m:oMath>
      <w:r>
        <w:rPr>
          <w:sz w:val="20"/>
          <w:szCs w:val="20"/>
        </w:rPr>
        <w:t xml:space="preserve">, with </w:t>
      </w:r>
      <m:oMath>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Li</m:t>
            </m:r>
          </m:sup>
        </m:sSup>
        <m:r>
          <w:rPr>
            <w:rFonts w:ascii="Cambria Math" w:hAnsi="Cambria Math"/>
            <w:sz w:val="20"/>
            <w:szCs w:val="20"/>
          </w:rPr>
          <m:t xml:space="preserve"> = 0.90, </m:t>
        </m:r>
        <m:sSup>
          <m:sSupPr>
            <m:ctrlPr>
              <w:rPr>
                <w:rFonts w:ascii="Cambria Math" w:hAnsi="Cambria Math"/>
              </w:rPr>
            </m:ctrlPr>
          </m:sSupPr>
          <m:e>
            <m:r>
              <w:rPr>
                <w:rFonts w:ascii="Cambria Math" w:hAnsi="Cambria Math"/>
                <w:sz w:val="20"/>
                <w:szCs w:val="20"/>
              </w:rPr>
              <m:t>RTE</m:t>
            </m:r>
          </m:e>
          <m:sup>
            <m:r>
              <w:rPr>
                <w:rFonts w:ascii="Cambria Math" w:hAnsi="Cambria Math"/>
                <w:sz w:val="20"/>
                <w:szCs w:val="20"/>
              </w:rPr>
              <m:t>IHB</m:t>
            </m:r>
          </m:sup>
        </m:sSup>
        <m:r>
          <w:rPr>
            <w:rFonts w:ascii="Cambria Math" w:hAnsi="Cambria Math"/>
            <w:sz w:val="20"/>
            <w:szCs w:val="20"/>
          </w:rPr>
          <m:t xml:space="preserve"> = 0.95</m:t>
        </m:r>
      </m:oMath>
      <w:r>
        <w:rPr>
          <w:sz w:val="20"/>
          <w:szCs w:val="20"/>
        </w:rPr>
        <w:t xml:space="preserve">, and maximum Li-ion duration </w:t>
      </w:r>
      <m:oMath>
        <m:sSup>
          <m:sSupPr>
            <m:ctrlPr>
              <w:rPr>
                <w:rFonts w:ascii="Cambria Math" w:hAnsi="Cambria Math"/>
              </w:rPr>
            </m:ctrlPr>
          </m:sSupPr>
          <m:e>
            <m:r>
              <w:rPr>
                <w:rFonts w:ascii="Cambria Math" w:hAnsi="Cambria Math"/>
                <w:sz w:val="20"/>
                <w:szCs w:val="20"/>
              </w:rPr>
              <m:t>h</m:t>
            </m:r>
          </m:e>
          <m:sup>
            <m:r>
              <w:rPr>
                <w:rFonts w:ascii="Cambria Math" w:hAnsi="Cambria Math"/>
                <w:sz w:val="20"/>
                <w:szCs w:val="20"/>
              </w:rPr>
              <m:t>max</m:t>
            </m:r>
          </m:sup>
        </m:sSup>
        <m:r>
          <w:rPr>
            <w:rFonts w:ascii="Cambria Math" w:hAnsi="Cambria Math"/>
            <w:sz w:val="20"/>
            <w:szCs w:val="20"/>
          </w:rPr>
          <m:t xml:space="preserve"> = 16 </m:t>
        </m:r>
        <m:r>
          <w:rPr>
            <w:rFonts w:ascii="Cambria Math" w:hAnsi="Cambria Math"/>
            <w:sz w:val="20"/>
            <w:szCs w:val="20"/>
          </w:rPr>
          <m:t>h</m:t>
        </m:r>
      </m:oMath>
      <w:r>
        <w:rPr>
          <w:sz w:val="20"/>
          <w:szCs w:val="20"/>
        </w:rPr>
        <w:t>.</w:t>
      </w:r>
    </w:p>
    <w:p w14:paraId="2C211034" w14:textId="77777777" w:rsidR="005F502E" w:rsidRDefault="00000000">
      <w:pPr>
        <w:spacing w:before="120" w:after="80"/>
      </w:pPr>
      <w:r>
        <w:rPr>
          <w:b/>
          <w:bCs/>
          <w:sz w:val="20"/>
          <w:szCs w:val="20"/>
        </w:rPr>
        <w:t>Subject to</w:t>
      </w:r>
    </w:p>
    <w:p w14:paraId="0B776B71" w14:textId="77777777" w:rsidR="005F502E" w:rsidRDefault="00000000">
      <w:pPr>
        <w:tabs>
          <w:tab w:val="right" w:pos="4390"/>
        </w:tabs>
        <w:spacing w:before="80" w:after="80"/>
        <w:jc w:val="center"/>
      </w:pPr>
      <m:oMath>
        <m:r>
          <w:rPr>
            <w:rFonts w:ascii="Cambria Math" w:hAnsi="Cambria Math"/>
            <w:sz w:val="20"/>
            <w:szCs w:val="20"/>
          </w:rPr>
          <m:t xml:space="preserve">0 ≤ S ≤ </m:t>
        </m:r>
        <m:sSup>
          <m:sSupPr>
            <m:ctrlPr>
              <w:rPr>
                <w:rFonts w:ascii="Cambria Math" w:hAnsi="Cambria Math"/>
              </w:rPr>
            </m:ctrlPr>
          </m:sSupPr>
          <m:e>
            <m:r>
              <w:rPr>
                <w:rFonts w:ascii="Cambria Math" w:hAnsi="Cambria Math"/>
                <w:sz w:val="20"/>
                <w:szCs w:val="20"/>
              </w:rPr>
              <m:t>S</m:t>
            </m:r>
          </m:e>
          <m:sup>
            <m:r>
              <w:rPr>
                <w:rFonts w:ascii="Cambria Math" w:hAnsi="Cambria Math"/>
                <w:sz w:val="20"/>
                <w:szCs w:val="20"/>
              </w:rPr>
              <m:t>max</m:t>
            </m:r>
          </m:sup>
        </m:sSup>
        <m:r>
          <w:rPr>
            <w:rFonts w:ascii="Cambria Math" w:hAnsi="Cambria Math"/>
            <w:sz w:val="20"/>
            <w:szCs w:val="20"/>
          </w:rPr>
          <m:t xml:space="preserve"> = </m:t>
        </m:r>
        <m:sSup>
          <m:sSupPr>
            <m:ctrlPr>
              <w:rPr>
                <w:rFonts w:ascii="Cambria Math" w:hAnsi="Cambria Math"/>
              </w:rPr>
            </m:ctrlPr>
          </m:sSupPr>
          <m:e>
            <m:r>
              <w:rPr>
                <w:rFonts w:ascii="Cambria Math" w:hAnsi="Cambria Math"/>
                <w:sz w:val="20"/>
                <w:szCs w:val="20"/>
              </w:rPr>
              <m:t>A</m:t>
            </m:r>
          </m:e>
          <m:sup>
            <m:r>
              <w:rPr>
                <w:rFonts w:ascii="Cambria Math" w:hAnsi="Cambria Math"/>
                <w:sz w:val="20"/>
                <w:szCs w:val="20"/>
              </w:rPr>
              <m:t>land</m:t>
            </m:r>
          </m:sup>
        </m:sSup>
        <m:r>
          <w:rPr>
            <w:rFonts w:ascii="Cambria Math" w:hAnsi="Cambria Math"/>
            <w:sz w:val="20"/>
            <w:szCs w:val="20"/>
          </w:rPr>
          <m:t xml:space="preserve"> × 50 </m:t>
        </m:r>
        <m:sSub>
          <m:sSubPr>
            <m:ctrlPr>
              <w:rPr>
                <w:rFonts w:ascii="Cambria Math" w:hAnsi="Cambria Math"/>
              </w:rPr>
            </m:ctrlPr>
          </m:sSubPr>
          <m:e>
            <m:r>
              <w:rPr>
                <w:rFonts w:ascii="Cambria Math" w:hAnsi="Cambria Math"/>
                <w:sz w:val="20"/>
                <w:szCs w:val="20"/>
              </w:rPr>
              <m:t>MW</m:t>
            </m:r>
          </m:e>
          <m:sub>
            <m:r>
              <w:rPr>
                <w:rFonts w:ascii="Cambria Math" w:hAnsi="Cambria Math"/>
                <w:sz w:val="20"/>
                <w:szCs w:val="20"/>
              </w:rPr>
              <m:t>dc</m:t>
            </m:r>
          </m:sub>
        </m:sSub>
        <m:r>
          <w:rPr>
            <w:rFonts w:ascii="Cambria Math" w:hAnsi="Cambria Math"/>
            <w:sz w:val="20"/>
            <w:szCs w:val="20"/>
          </w:rPr>
          <m:t xml:space="preserve"> / </m:t>
        </m:r>
        <m:sSup>
          <m:sSupPr>
            <m:ctrlPr>
              <w:rPr>
                <w:rFonts w:ascii="Cambria Math" w:hAnsi="Cambria Math"/>
              </w:rPr>
            </m:ctrlPr>
          </m:sSupPr>
          <m:e>
            <m:r>
              <w:rPr>
                <w:rFonts w:ascii="Cambria Math" w:hAnsi="Cambria Math"/>
                <w:sz w:val="20"/>
                <w:szCs w:val="20"/>
              </w:rPr>
              <m:t>km</m:t>
            </m:r>
          </m:e>
          <m:sup>
            <m:r>
              <w:rPr>
                <w:rFonts w:ascii="Cambria Math" w:hAnsi="Cambria Math"/>
                <w:sz w:val="20"/>
                <w:szCs w:val="20"/>
              </w:rPr>
              <m:t>2</m:t>
            </m:r>
          </m:sup>
        </m:sSup>
      </m:oMath>
      <w:r>
        <w:rPr>
          <w:sz w:val="20"/>
          <w:szCs w:val="20"/>
        </w:rPr>
        <w:tab/>
        <w:t>(3)</w:t>
      </w:r>
    </w:p>
    <w:p w14:paraId="7F618BA3" w14:textId="77777777" w:rsidR="005F502E" w:rsidRDefault="00000000">
      <w:pPr>
        <w:tabs>
          <w:tab w:val="right" w:pos="4390"/>
        </w:tabs>
        <w:spacing w:before="80" w:after="80"/>
        <w:jc w:val="center"/>
      </w:pPr>
      <m:oMath>
        <m:sSup>
          <m:sSupPr>
            <m:ctrlPr>
              <w:rPr>
                <w:rFonts w:ascii="Cambria Math" w:hAnsi="Cambria Math"/>
              </w:rPr>
            </m:ctrlPr>
          </m:sSupPr>
          <m:e>
            <m:r>
              <w:rPr>
                <w:rFonts w:ascii="Cambria Math" w:hAnsi="Cambria Math"/>
                <w:sz w:val="20"/>
                <w:szCs w:val="20"/>
              </w:rPr>
              <m:t>E</m:t>
            </m:r>
          </m:e>
          <m:sup>
            <m:r>
              <w:rPr>
                <w:rFonts w:ascii="Cambria Math" w:hAnsi="Cambria Math"/>
                <w:sz w:val="20"/>
                <w:szCs w:val="20"/>
              </w:rPr>
              <m:t>Li</m:t>
            </m:r>
          </m:sup>
        </m:sSup>
        <m:r>
          <w:rPr>
            <w:rFonts w:ascii="Cambria Math" w:hAnsi="Cambria Math"/>
            <w:sz w:val="20"/>
            <w:szCs w:val="20"/>
          </w:rPr>
          <m:t xml:space="preserve"> ≤ </m:t>
        </m:r>
        <m:sSup>
          <m:sSupPr>
            <m:ctrlPr>
              <w:rPr>
                <w:rFonts w:ascii="Cambria Math" w:hAnsi="Cambria Math"/>
              </w:rPr>
            </m:ctrlPr>
          </m:sSupPr>
          <m:e>
            <m:r>
              <w:rPr>
                <w:rFonts w:ascii="Cambria Math" w:hAnsi="Cambria Math"/>
                <w:sz w:val="20"/>
                <w:szCs w:val="20"/>
              </w:rPr>
              <m:t>h</m:t>
            </m:r>
          </m:e>
          <m:sup>
            <m:r>
              <w:rPr>
                <w:rFonts w:ascii="Cambria Math" w:hAnsi="Cambria Math"/>
                <w:sz w:val="20"/>
                <w:szCs w:val="20"/>
              </w:rPr>
              <m:t>max</m:t>
            </m:r>
          </m:sup>
        </m:sSup>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dis</m:t>
            </m:r>
          </m:sub>
          <m:sup>
            <m:r>
              <w:rPr>
                <w:rFonts w:ascii="Cambria Math" w:hAnsi="Cambria Math"/>
                <w:sz w:val="20"/>
                <w:szCs w:val="20"/>
              </w:rPr>
              <m:t>Li</m:t>
            </m:r>
          </m:sup>
        </m:sSubSup>
      </m:oMath>
      <w:r>
        <w:rPr>
          <w:sz w:val="20"/>
          <w:szCs w:val="20"/>
        </w:rPr>
        <w:tab/>
        <w:t>(4)</w:t>
      </w:r>
    </w:p>
    <w:p w14:paraId="5C36F841" w14:textId="77777777" w:rsidR="005F502E" w:rsidRDefault="00000000">
      <w:pPr>
        <w:tabs>
          <w:tab w:val="right" w:pos="4390"/>
        </w:tabs>
        <w:spacing w:before="80" w:after="80"/>
        <w:jc w:val="center"/>
      </w:pPr>
      <m:oMath>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b∈B(HP)</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d</m:t>
            </m:r>
          </m:e>
          <m:sub>
            <m:r>
              <w:rPr>
                <w:rFonts w:ascii="Cambria Math" w:hAnsi="Cambria Math"/>
                <w:sz w:val="20"/>
                <w:szCs w:val="20"/>
              </w:rPr>
              <m:t>b,c,t</m:t>
            </m:r>
          </m:sub>
        </m:sSub>
        <m:r>
          <w:rPr>
            <w:rFonts w:ascii="Cambria Math" w:hAnsi="Cambria Math"/>
            <w:sz w:val="20"/>
            <w:szCs w:val="20"/>
          </w:rPr>
          <m:t xml:space="preserve"> +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c,t</m:t>
            </m:r>
          </m:sub>
          <m:sup>
            <m:r>
              <w:rPr>
                <w:rFonts w:ascii="Cambria Math" w:hAnsi="Cambria Math"/>
                <w:sz w:val="20"/>
                <w:szCs w:val="20"/>
              </w:rPr>
              <m:t>ch,Li</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b∈B(IHB)</m:t>
            </m:r>
          </m:sub>
        </m:sSub>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b,c,t</m:t>
            </m:r>
          </m:sub>
          <m:sup>
            <m:r>
              <w:rPr>
                <w:rFonts w:ascii="Cambria Math" w:hAnsi="Cambria Math"/>
                <w:sz w:val="20"/>
                <w:szCs w:val="20"/>
              </w:rPr>
              <m:t>ch</m:t>
            </m:r>
          </m:sup>
        </m:sSubSup>
        <m:r>
          <w:rPr>
            <w:rFonts w:ascii="Cambria Math" w:hAnsi="Cambria Math"/>
            <w:sz w:val="20"/>
            <w:szCs w:val="20"/>
          </w:rPr>
          <m:t xml:space="preserve"> ≤ S </m:t>
        </m:r>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c,t</m:t>
            </m:r>
          </m:sub>
        </m:sSub>
        <m:r>
          <w:rPr>
            <w:rFonts w:ascii="Cambria Math" w:hAnsi="Cambria Math"/>
            <w:sz w:val="20"/>
            <w:szCs w:val="20"/>
          </w:rPr>
          <m:t xml:space="preserve">  ∀ c,t</m:t>
        </m:r>
      </m:oMath>
      <w:r>
        <w:rPr>
          <w:sz w:val="20"/>
          <w:szCs w:val="20"/>
        </w:rPr>
        <w:tab/>
        <w:t>(5)</w:t>
      </w:r>
    </w:p>
    <w:p w14:paraId="43DEC22F" w14:textId="77777777" w:rsidR="005F502E" w:rsidRDefault="00000000">
      <w:pPr>
        <w:tabs>
          <w:tab w:val="right" w:pos="4390"/>
        </w:tabs>
        <w:spacing w:before="80" w:after="80"/>
        <w:jc w:val="center"/>
      </w:pPr>
      <m:oMath>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c,t</m:t>
            </m:r>
          </m:sub>
          <m:sup>
            <m:r>
              <w:rPr>
                <w:rFonts w:ascii="Cambria Math" w:hAnsi="Cambria Math"/>
                <w:sz w:val="20"/>
                <w:szCs w:val="20"/>
              </w:rPr>
              <m:t>dis,Li</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b∈B(HP)</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b,c,t</m:t>
            </m:r>
          </m:sub>
        </m:sSub>
      </m:oMath>
      <w:r>
        <w:rPr>
          <w:sz w:val="20"/>
          <w:szCs w:val="20"/>
        </w:rPr>
        <w:tab/>
        <w:t>(6)</w:t>
      </w:r>
    </w:p>
    <w:p w14:paraId="53CC667B" w14:textId="77777777" w:rsidR="005F502E" w:rsidRDefault="00000000">
      <w:pPr>
        <w:tabs>
          <w:tab w:val="right" w:pos="4390"/>
        </w:tabs>
        <w:spacing w:before="80" w:after="80"/>
        <w:jc w:val="center"/>
      </w:pPr>
      <m:oMath>
        <m:sSub>
          <m:sSubPr>
            <m:ctrlPr>
              <w:rPr>
                <w:rFonts w:ascii="Cambria Math" w:hAnsi="Cambria Math"/>
              </w:rPr>
            </m:ctrlPr>
          </m:sSubPr>
          <m:e>
            <m:r>
              <w:rPr>
                <w:rFonts w:ascii="Cambria Math" w:hAnsi="Cambria Math"/>
                <w:sz w:val="20"/>
                <w:szCs w:val="20"/>
              </w:rPr>
              <m:t>COP</m:t>
            </m:r>
          </m:e>
          <m:sub>
            <m:r>
              <w:rPr>
                <w:rFonts w:ascii="Cambria Math" w:hAnsi="Cambria Math"/>
                <w:sz w:val="20"/>
                <w:szCs w:val="20"/>
              </w:rPr>
              <m:t>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d</m:t>
            </m:r>
          </m:e>
          <m:sub>
            <m:r>
              <w:rPr>
                <w:rFonts w:ascii="Cambria Math" w:hAnsi="Cambria Math"/>
                <w:sz w:val="20"/>
                <w:szCs w:val="20"/>
              </w:rPr>
              <m:t>b,c,t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f</m:t>
            </m:r>
          </m:e>
          <m:sub>
            <m:r>
              <w:rPr>
                <w:rFonts w:ascii="Cambria Math" w:hAnsi="Cambria Math"/>
                <w:sz w:val="20"/>
                <w:szCs w:val="20"/>
              </w:rPr>
              <m:t>b,c,t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b,c,t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ϕ</m:t>
            </m:r>
          </m:e>
          <m:sub>
            <m:r>
              <w:rPr>
                <w:rFonts w:ascii="Cambria Math" w:hAnsi="Cambria Math"/>
                <w:sz w:val="20"/>
                <w:szCs w:val="20"/>
              </w:rPr>
              <m:t>t</m:t>
            </m:r>
          </m:sub>
        </m:sSub>
      </m:oMath>
      <w:r>
        <w:rPr>
          <w:sz w:val="20"/>
          <w:szCs w:val="20"/>
        </w:rPr>
        <w:tab/>
        <w:t>(7)</w:t>
      </w:r>
    </w:p>
    <w:p w14:paraId="63845B9E" w14:textId="77777777" w:rsidR="005F502E" w:rsidRDefault="00000000">
      <w:pPr>
        <w:tabs>
          <w:tab w:val="right" w:pos="4390"/>
        </w:tabs>
        <w:spacing w:before="80" w:after="80"/>
        <w:jc w:val="center"/>
      </w:pPr>
      <m:oMath>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b,c,t</m:t>
            </m:r>
          </m:sub>
          <m:sup>
            <m:r>
              <w:rPr>
                <w:rFonts w:ascii="Cambria Math" w:hAnsi="Cambria Math"/>
                <w:sz w:val="20"/>
                <w:szCs w:val="20"/>
              </w:rPr>
              <m:t>dis</m:t>
            </m:r>
          </m:sup>
        </m:sSubSup>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b,c,t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ϕ</m:t>
            </m:r>
          </m:e>
          <m:sub>
            <m:r>
              <w:rPr>
                <w:rFonts w:ascii="Cambria Math" w:hAnsi="Cambria Math"/>
                <w:sz w:val="20"/>
                <w:szCs w:val="20"/>
              </w:rPr>
              <m:t>t</m:t>
            </m:r>
          </m:sub>
        </m:sSub>
      </m:oMath>
      <w:r>
        <w:rPr>
          <w:sz w:val="20"/>
          <w:szCs w:val="20"/>
        </w:rPr>
        <w:tab/>
        <w:t>(8)</w:t>
      </w:r>
    </w:p>
    <w:p w14:paraId="67BB9B8E" w14:textId="77777777" w:rsidR="005F502E" w:rsidRDefault="00000000">
      <w:pPr>
        <w:spacing w:after="80"/>
        <w:jc w:val="center"/>
      </w:pPr>
      <m:oMathPara>
        <m:oMath>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b,c,t</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s</m:t>
              </m:r>
            </m:e>
            <m:sub>
              <m:r>
                <w:rPr>
                  <w:rFonts w:ascii="Cambria Math" w:hAnsi="Cambria Math"/>
                  <w:sz w:val="20"/>
                  <w:szCs w:val="20"/>
                </w:rPr>
                <m:t>b,c,t-1</m:t>
              </m:r>
            </m:sub>
          </m:sSub>
          <m:r>
            <w:rPr>
              <w:rFonts w:ascii="Cambria Math" w:hAnsi="Cambria Math"/>
              <w:sz w:val="20"/>
              <w:szCs w:val="20"/>
            </w:rPr>
            <m:t xml:space="preserve"> - </m:t>
          </m:r>
          <m:sSub>
            <m:sSubPr>
              <m:ctrlPr>
                <w:rPr>
                  <w:rFonts w:ascii="Cambria Math" w:hAnsi="Cambria Math"/>
                </w:rPr>
              </m:ctrlPr>
            </m:sSubPr>
            <m:e>
              <m:r>
                <w:rPr>
                  <w:rFonts w:ascii="Cambria Math" w:hAnsi="Cambria Math"/>
                  <w:sz w:val="20"/>
                  <w:szCs w:val="20"/>
                </w:rPr>
                <m:t>COP</m:t>
              </m:r>
            </m:e>
            <m:sub>
              <m:r>
                <w:rPr>
                  <w:rFonts w:ascii="Cambria Math" w:hAnsi="Cambria Math"/>
                  <w:sz w:val="20"/>
                  <w:szCs w:val="20"/>
                </w:rPr>
                <m:t>b</m:t>
              </m:r>
            </m:sub>
          </m:sSub>
          <m:r>
            <w:rPr>
              <w:rFonts w:ascii="Cambria Math" w:hAnsi="Cambria Math"/>
              <w:sz w:val="20"/>
              <w:szCs w:val="20"/>
            </w:rPr>
            <m:t xml:space="preserve"> </m:t>
          </m:r>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IHB</m:t>
              </m:r>
            </m:sup>
          </m:sSup>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b,c,t</m:t>
              </m:r>
            </m:sub>
            <m:sup>
              <m:r>
                <w:rPr>
                  <w:rFonts w:ascii="Cambria Math" w:hAnsi="Cambria Math"/>
                  <w:sz w:val="20"/>
                  <w:szCs w:val="20"/>
                </w:rPr>
                <m:t>ch</m:t>
              </m:r>
            </m:sup>
          </m:sSubSup>
          <m:r>
            <w:rPr>
              <w:rFonts w:ascii="Cambria Math" w:hAnsi="Cambria Math"/>
              <w:sz w:val="20"/>
              <w:szCs w:val="20"/>
            </w:rPr>
            <m:t xml:space="preserve"> +</m:t>
          </m:r>
        </m:oMath>
      </m:oMathPara>
    </w:p>
    <w:p w14:paraId="234B8AA7" w14:textId="77777777" w:rsidR="005F502E" w:rsidRDefault="00000000">
      <w:pPr>
        <w:tabs>
          <w:tab w:val="right" w:pos="4390"/>
        </w:tabs>
        <w:spacing w:before="80" w:after="80"/>
        <w:jc w:val="center"/>
      </w:pPr>
      <m:oMath>
        <m:f>
          <m:fPr>
            <m:ctrlPr>
              <w:rPr>
                <w:rFonts w:ascii="Cambria Math" w:hAnsi="Cambria Math"/>
              </w:rPr>
            </m:ctrlPr>
          </m:fPr>
          <m:num>
            <m:r>
              <w:rPr>
                <w:rFonts w:ascii="Cambria Math" w:hAnsi="Cambria Math"/>
                <w:sz w:val="20"/>
                <w:szCs w:val="20"/>
              </w:rPr>
              <m:t>1</m:t>
            </m:r>
          </m:num>
          <m:den>
            <m:sSup>
              <m:sSupPr>
                <m:ctrlPr>
                  <w:rPr>
                    <w:rFonts w:ascii="Cambria Math" w:hAnsi="Cambria Math"/>
                  </w:rPr>
                </m:ctrlPr>
              </m:sSupPr>
              <m:e>
                <m:r>
                  <w:rPr>
                    <w:rFonts w:ascii="Cambria Math" w:hAnsi="Cambria Math"/>
                    <w:sz w:val="20"/>
                    <w:szCs w:val="20"/>
                  </w:rPr>
                  <m:t>η</m:t>
                </m:r>
              </m:e>
              <m:sup>
                <m:r>
                  <w:rPr>
                    <w:rFonts w:ascii="Cambria Math" w:hAnsi="Cambria Math"/>
                    <w:sz w:val="20"/>
                    <w:szCs w:val="20"/>
                  </w:rPr>
                  <m:t>IHB</m:t>
                </m:r>
              </m:sup>
            </m:sSup>
          </m:den>
        </m:f>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p</m:t>
            </m:r>
          </m:e>
          <m:sub>
            <m:r>
              <w:rPr>
                <w:rFonts w:ascii="Cambria Math" w:hAnsi="Cambria Math"/>
                <w:sz w:val="20"/>
                <w:szCs w:val="20"/>
              </w:rPr>
              <m:t>b,c,t</m:t>
            </m:r>
          </m:sub>
          <m:sup>
            <m:r>
              <w:rPr>
                <w:rFonts w:ascii="Cambria Math" w:hAnsi="Cambria Math"/>
                <w:sz w:val="20"/>
                <w:szCs w:val="20"/>
              </w:rPr>
              <m:t>dis</m:t>
            </m:r>
          </m:sup>
        </m:sSubSup>
        <m:r>
          <w:rPr>
            <w:rFonts w:ascii="Cambria Math" w:hAnsi="Cambria Math"/>
            <w:sz w:val="20"/>
            <w:szCs w:val="20"/>
          </w:rPr>
          <m:t xml:space="preserve"> = 0</m:t>
        </m:r>
      </m:oMath>
      <w:r>
        <w:rPr>
          <w:sz w:val="20"/>
          <w:szCs w:val="20"/>
        </w:rPr>
        <w:tab/>
        <w:t>(9)</w:t>
      </w:r>
    </w:p>
    <w:p w14:paraId="2412EA02" w14:textId="77777777" w:rsidR="005F502E" w:rsidRDefault="00000000">
      <w:pPr>
        <w:tabs>
          <w:tab w:val="right" w:pos="4390"/>
        </w:tabs>
        <w:spacing w:before="80" w:after="80"/>
        <w:jc w:val="center"/>
      </w:pPr>
      <m:oMath>
        <m:sSubSup>
          <m:sSubSupPr>
            <m:ctrlPr>
              <w:rPr>
                <w:rFonts w:ascii="Cambria Math" w:hAnsi="Cambria Math"/>
              </w:rPr>
            </m:ctrlPr>
          </m:sSubSupPr>
          <m:e>
            <m:r>
              <w:rPr>
                <w:rFonts w:ascii="Cambria Math" w:hAnsi="Cambria Math"/>
                <w:sz w:val="20"/>
                <w:szCs w:val="20"/>
              </w:rPr>
              <m:t>Σ</m:t>
            </m:r>
          </m:e>
          <m:sub>
            <m:r>
              <w:rPr>
                <w:rFonts w:ascii="Cambria Math" w:hAnsi="Cambria Math"/>
                <w:sz w:val="20"/>
                <w:szCs w:val="20"/>
              </w:rPr>
              <m:t>c=1</m:t>
            </m:r>
          </m:sub>
          <m:sup>
            <m:r>
              <w:rPr>
                <w:rFonts w:ascii="Cambria Math" w:hAnsi="Cambria Math"/>
                <w:sz w:val="20"/>
                <w:szCs w:val="20"/>
              </w:rPr>
              <m:t>K</m:t>
            </m:r>
          </m:sup>
        </m:sSubSup>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 xml:space="preserve"> </m:t>
        </m:r>
        <m:sSubSup>
          <m:sSubSupPr>
            <m:ctrlPr>
              <w:rPr>
                <w:rFonts w:ascii="Cambria Math" w:hAnsi="Cambria Math"/>
              </w:rPr>
            </m:ctrlPr>
          </m:sSubSupPr>
          <m:e>
            <m:r>
              <w:rPr>
                <w:rFonts w:ascii="Cambria Math" w:hAnsi="Cambria Math"/>
                <w:sz w:val="20"/>
                <w:szCs w:val="20"/>
              </w:rPr>
              <m:t>Σ</m:t>
            </m:r>
          </m:e>
          <m:sub>
            <m:r>
              <w:rPr>
                <w:rFonts w:ascii="Cambria Math" w:hAnsi="Cambria Math"/>
                <w:sz w:val="20"/>
                <w:szCs w:val="20"/>
              </w:rPr>
              <m:t>t=1</m:t>
            </m:r>
          </m:sub>
          <m:sup>
            <m:r>
              <w:rPr>
                <w:rFonts w:ascii="Cambria Math" w:hAnsi="Cambria Math"/>
                <w:sz w:val="20"/>
                <w:szCs w:val="20"/>
              </w:rPr>
              <m:t>H</m:t>
            </m:r>
          </m:sup>
        </m:sSubSup>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b∈B</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u</m:t>
            </m:r>
          </m:e>
          <m:sub>
            <m:r>
              <w:rPr>
                <w:rFonts w:ascii="Cambria Math" w:hAnsi="Cambria Math"/>
                <w:sz w:val="20"/>
                <w:szCs w:val="20"/>
              </w:rPr>
              <m:t>b,c,t</m:t>
            </m:r>
          </m:sub>
        </m:sSub>
        <m:r>
          <w:rPr>
            <w:rFonts w:ascii="Cambria Math" w:hAnsi="Cambria Math"/>
            <w:sz w:val="20"/>
            <w:szCs w:val="20"/>
          </w:rPr>
          <m:t xml:space="preserve"> ≤ (1 - α) </m:t>
        </m:r>
        <m:sSup>
          <m:sSupPr>
            <m:ctrlPr>
              <w:rPr>
                <w:rFonts w:ascii="Cambria Math" w:hAnsi="Cambria Math"/>
              </w:rPr>
            </m:ctrlPr>
          </m:sSupPr>
          <m:e>
            <m:r>
              <w:rPr>
                <w:rFonts w:ascii="Cambria Math" w:hAnsi="Cambria Math"/>
                <w:sz w:val="20"/>
                <w:szCs w:val="20"/>
              </w:rPr>
              <m:t>Q</m:t>
            </m:r>
          </m:e>
          <m:sup>
            <m:r>
              <w:rPr>
                <w:rFonts w:ascii="Cambria Math" w:hAnsi="Cambria Math"/>
                <w:sz w:val="20"/>
                <w:szCs w:val="20"/>
              </w:rPr>
              <m:t>dem</m:t>
            </m:r>
          </m:sup>
        </m:sSup>
      </m:oMath>
      <w:r>
        <w:rPr>
          <w:sz w:val="20"/>
          <w:szCs w:val="20"/>
        </w:rPr>
        <w:tab/>
        <w:t>(10)</w:t>
      </w:r>
    </w:p>
    <w:p w14:paraId="04A81131" w14:textId="1A490579" w:rsidR="005F502E" w:rsidRDefault="00000000">
      <w:pPr>
        <w:spacing w:after="200"/>
        <w:jc w:val="both"/>
      </w:pPr>
      <w:r>
        <w:rPr>
          <w:sz w:val="20"/>
          <w:szCs w:val="20"/>
        </w:rPr>
        <w:t xml:space="preserve">All charge, discharge, and state-of-energy variables are bounded by their respective sized </w:t>
      </w:r>
      <w:r w:rsidR="00201F55">
        <w:rPr>
          <w:sz w:val="20"/>
          <w:szCs w:val="20"/>
        </w:rPr>
        <w:t>capacities,</w:t>
      </w:r>
      <w:r>
        <w:rPr>
          <w:sz w:val="20"/>
          <w:szCs w:val="20"/>
        </w:rPr>
        <w:t xml:space="preserve"> and all decision variables (S, capacities, dispatch, and unserved-heat variables) are non-negative.</w:t>
      </w:r>
    </w:p>
    <w:p w14:paraId="3EA83CB3" w14:textId="17C5FD83" w:rsidR="005F502E" w:rsidRDefault="00000000">
      <w:pPr>
        <w:spacing w:after="200"/>
        <w:jc w:val="both"/>
      </w:pPr>
      <w:r>
        <w:rPr>
          <w:sz w:val="20"/>
          <w:szCs w:val="20"/>
        </w:rPr>
        <w:t>The model above is solved as a facility-level linear program (HiGHS) over</w:t>
      </w:r>
      <w:r w:rsidR="00DF1004">
        <w:rPr>
          <w:sz w:val="20"/>
          <w:szCs w:val="20"/>
        </w:rPr>
        <w:t xml:space="preserve"> 2023 </w:t>
      </w:r>
      <w:r>
        <w:rPr>
          <w:sz w:val="20"/>
          <w:szCs w:val="20"/>
        </w:rPr>
        <w:t xml:space="preserve">PVGIS days. Shared solar capacity S feeds heat-pump bands (&lt;200°C, buffered by a Li-ion battery) and industrial-heat-battery bands (≥200°C, resistively charged into a thermal store). </w:t>
      </w:r>
      <m:oMath>
        <m:sSub>
          <m:sSubPr>
            <m:ctrlPr>
              <w:rPr>
                <w:rFonts w:ascii="Cambria Math" w:hAnsi="Cambria Math"/>
              </w:rPr>
            </m:ctrlPr>
          </m:sSubPr>
          <m:e>
            <m:r>
              <w:rPr>
                <w:rFonts w:ascii="Cambria Math" w:hAnsi="Cambria Math"/>
                <w:sz w:val="20"/>
                <w:szCs w:val="20"/>
              </w:rPr>
              <m:t>g</m:t>
            </m:r>
          </m:e>
          <m:sub>
            <m:r>
              <w:rPr>
                <w:rFonts w:ascii="Cambria Math" w:hAnsi="Cambria Math"/>
                <w:sz w:val="20"/>
                <w:szCs w:val="20"/>
              </w:rPr>
              <m:t>c,t</m:t>
            </m:r>
          </m:sub>
        </m:sSub>
      </m:oMath>
      <w:r>
        <w:rPr>
          <w:sz w:val="20"/>
          <w:szCs w:val="20"/>
        </w:rPr>
        <w:t xml:space="preserve"> is the normalized solar yield (kW/kWp)</w:t>
      </w:r>
      <w:r w:rsidR="00C02A50">
        <w:rPr>
          <w:sz w:val="20"/>
          <w:szCs w:val="20"/>
        </w:rPr>
        <w:t>.</w:t>
      </w:r>
      <w:r>
        <w:rPr>
          <w:sz w:val="20"/>
          <w:szCs w:val="20"/>
        </w:rPr>
        <w:t xml:space="preserve"> </w:t>
      </w:r>
      <m:oMath>
        <m:sSub>
          <m:sSubPr>
            <m:ctrlPr>
              <w:rPr>
                <w:rFonts w:ascii="Cambria Math" w:hAnsi="Cambria Math"/>
              </w:rPr>
            </m:ctrlPr>
          </m:sSubPr>
          <m:e>
            <m:r>
              <w:rPr>
                <w:rFonts w:ascii="Cambria Math" w:hAnsi="Cambria Math"/>
                <w:sz w:val="20"/>
                <w:szCs w:val="20"/>
              </w:rPr>
              <m:t>L</m:t>
            </m:r>
          </m:e>
          <m:sub>
            <m:r>
              <w:rPr>
                <w:rFonts w:ascii="Cambria Math" w:hAnsi="Cambria Math"/>
                <w:sz w:val="20"/>
                <w:szCs w:val="20"/>
              </w:rPr>
              <m:t>b</m:t>
            </m:r>
          </m:sub>
        </m:sSub>
      </m:oMath>
      <w:r>
        <w:rPr>
          <w:sz w:val="20"/>
          <w:szCs w:val="20"/>
        </w:rPr>
        <w:t xml:space="preserve"> is the flat thermal load (</w:t>
      </w:r>
      <m:oMath>
        <m:sSub>
          <m:sSubPr>
            <m:ctrlPr>
              <w:rPr>
                <w:rFonts w:ascii="Cambria Math" w:hAnsi="Cambria Math"/>
              </w:rPr>
            </m:ctrlPr>
          </m:sSubPr>
          <m:e>
            <m:r>
              <w:rPr>
                <w:rFonts w:ascii="Cambria Math" w:hAnsi="Cambria Math"/>
                <w:sz w:val="20"/>
                <w:szCs w:val="20"/>
              </w:rPr>
              <m:t>MW</m:t>
            </m:r>
          </m:e>
          <m:sub>
            <m:r>
              <w:rPr>
                <w:rFonts w:ascii="Cambria Math" w:hAnsi="Cambria Math"/>
                <w:sz w:val="20"/>
                <w:szCs w:val="20"/>
              </w:rPr>
              <m:t>th</m:t>
            </m:r>
          </m:sub>
        </m:sSub>
      </m:oMath>
      <w:r>
        <w:rPr>
          <w:sz w:val="20"/>
          <w:szCs w:val="20"/>
        </w:rPr>
        <w:t xml:space="preserve">) of band b; </w:t>
      </w:r>
      <m:oMath>
        <m:sSub>
          <m:sSubPr>
            <m:ctrlPr>
              <w:rPr>
                <w:rFonts w:ascii="Cambria Math" w:hAnsi="Cambria Math"/>
              </w:rPr>
            </m:ctrlPr>
          </m:sSubPr>
          <m:e>
            <m:r>
              <w:rPr>
                <w:rFonts w:ascii="Cambria Math" w:hAnsi="Cambria Math"/>
                <w:sz w:val="20"/>
                <w:szCs w:val="20"/>
              </w:rPr>
              <m:t>ϕ</m:t>
            </m:r>
          </m:e>
          <m:sub>
            <m:r>
              <w:rPr>
                <w:rFonts w:ascii="Cambria Math" w:hAnsi="Cambria Math"/>
                <w:sz w:val="20"/>
                <w:szCs w:val="20"/>
              </w:rPr>
              <m:t>t</m:t>
            </m:r>
          </m:sub>
        </m:sSub>
        <m:r>
          <w:rPr>
            <w:rFonts w:ascii="Cambria Math" w:hAnsi="Cambria Math"/>
            <w:sz w:val="20"/>
            <w:szCs w:val="20"/>
          </w:rPr>
          <m:t xml:space="preserve"> = 1</m:t>
        </m:r>
      </m:oMath>
      <w:r>
        <w:rPr>
          <w:sz w:val="20"/>
          <w:szCs w:val="20"/>
        </w:rPr>
        <w:t xml:space="preserve"> by default (flat diurnal shape)</w:t>
      </w:r>
      <w:r w:rsidR="00C02A50">
        <w:rPr>
          <w:sz w:val="20"/>
          <w:szCs w:val="20"/>
        </w:rPr>
        <w:t>.</w:t>
      </w:r>
      <w:r>
        <w:rPr>
          <w:sz w:val="20"/>
          <w:szCs w:val="20"/>
        </w:rPr>
        <w:t xml:space="preserve"> </w:t>
      </w:r>
      <m:oMath>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oMath>
      <w:r>
        <w:rPr>
          <w:sz w:val="20"/>
          <w:szCs w:val="20"/>
        </w:rPr>
        <w:t xml:space="preserve"> are day-cluster weights (</w:t>
      </w:r>
      <m:oMath>
        <m:sSub>
          <m:sSubPr>
            <m:ctrlPr>
              <w:rPr>
                <w:rFonts w:ascii="Cambria Math" w:hAnsi="Cambria Math"/>
              </w:rPr>
            </m:ctrlPr>
          </m:sSubPr>
          <m:e>
            <m:r>
              <w:rPr>
                <w:rFonts w:ascii="Cambria Math" w:hAnsi="Cambria Math"/>
                <w:sz w:val="20"/>
                <w:szCs w:val="20"/>
              </w:rPr>
              <m:t>Σ</m:t>
            </m:r>
          </m:e>
          <m:sub>
            <m:r>
              <w:rPr>
                <w:rFonts w:ascii="Cambria Math" w:hAnsi="Cambria Math"/>
                <w:sz w:val="20"/>
                <w:szCs w:val="20"/>
              </w:rPr>
              <m:t>c</m:t>
            </m:r>
          </m:sub>
        </m:sSub>
        <m:r>
          <w:rPr>
            <w:rFonts w:ascii="Cambria Math" w:hAnsi="Cambria Math"/>
            <w:sz w:val="20"/>
            <w:szCs w:val="20"/>
          </w:rPr>
          <m:t xml:space="preserve"> </m:t>
        </m:r>
        <m:sSub>
          <m:sSubPr>
            <m:ctrlPr>
              <w:rPr>
                <w:rFonts w:ascii="Cambria Math" w:hAnsi="Cambria Math"/>
              </w:rPr>
            </m:ctrlPr>
          </m:sSubPr>
          <m:e>
            <m:r>
              <w:rPr>
                <w:rFonts w:ascii="Cambria Math" w:hAnsi="Cambria Math"/>
                <w:sz w:val="20"/>
                <w:szCs w:val="20"/>
              </w:rPr>
              <m:t>w</m:t>
            </m:r>
          </m:e>
          <m:sub>
            <m:r>
              <w:rPr>
                <w:rFonts w:ascii="Cambria Math" w:hAnsi="Cambria Math"/>
                <w:sz w:val="20"/>
                <w:szCs w:val="20"/>
              </w:rPr>
              <m:t>c</m:t>
            </m:r>
          </m:sub>
        </m:sSub>
        <m:r>
          <w:rPr>
            <w:rFonts w:ascii="Cambria Math" w:hAnsi="Cambria Math"/>
            <w:sz w:val="20"/>
            <w:szCs w:val="20"/>
          </w:rPr>
          <m:t xml:space="preserve"> ≈ 365</m:t>
        </m:r>
      </m:oMath>
      <w:r>
        <w:rPr>
          <w:sz w:val="20"/>
          <w:szCs w:val="20"/>
        </w:rPr>
        <w:t xml:space="preserve">). Round-trip efficiencies enter the model as </w:t>
      </w:r>
      <m:oMath>
        <m:r>
          <w:rPr>
            <w:rFonts w:ascii="Cambria Math" w:hAnsi="Cambria Math"/>
            <w:sz w:val="20"/>
            <w:szCs w:val="20"/>
          </w:rPr>
          <m:t xml:space="preserve">η = </m:t>
        </m:r>
        <m:rad>
          <m:radPr>
            <m:degHide m:val="1"/>
            <m:ctrlPr>
              <w:rPr>
                <w:rFonts w:ascii="Cambria Math" w:hAnsi="Cambria Math"/>
              </w:rPr>
            </m:ctrlPr>
          </m:radPr>
          <m:deg/>
          <m:e>
            <m:r>
              <w:rPr>
                <w:rFonts w:ascii="Cambria Math" w:hAnsi="Cambria Math"/>
                <w:sz w:val="20"/>
                <w:szCs w:val="20"/>
              </w:rPr>
              <m:t>RTE</m:t>
            </m:r>
          </m:e>
        </m:rad>
      </m:oMath>
      <w:r>
        <w:rPr>
          <w:sz w:val="20"/>
          <w:szCs w:val="20"/>
        </w:rPr>
        <w:t xml:space="preserve">. </w:t>
      </w:r>
    </w:p>
    <w:p w14:paraId="748948F2" w14:textId="4363FB0F" w:rsidR="00D37F49" w:rsidRDefault="00000000" w:rsidP="003763D0">
      <w:pPr>
        <w:spacing w:after="200"/>
        <w:jc w:val="both"/>
        <w:rPr>
          <w:b/>
          <w:bCs/>
          <w:iCs/>
          <w:color w:val="000000" w:themeColor="text1"/>
          <w:sz w:val="20"/>
          <w:szCs w:val="20"/>
        </w:rPr>
      </w:pPr>
      <w:r>
        <w:rPr>
          <w:sz w:val="20"/>
          <w:szCs w:val="20"/>
        </w:rPr>
        <w:t>Utilizing the hourly solar profiles and the flat-load heat demand, we optimized for availability level</w:t>
      </w:r>
      <w:r w:rsidR="00210A74">
        <w:rPr>
          <w:sz w:val="20"/>
          <w:szCs w:val="20"/>
        </w:rPr>
        <w:t xml:space="preserve"> at 90%. If that site does not meet 90% availability below gas heat benchmark, then optimization will be run at the next highest decile availability until it is below gas heat benchmark. </w:t>
      </w:r>
      <w:r w:rsidR="006752AC">
        <w:rPr>
          <w:bCs/>
          <w:iCs/>
          <w:color w:val="000000" w:themeColor="text1"/>
          <w:sz w:val="20"/>
          <w:szCs w:val="20"/>
        </w:rPr>
        <w:t xml:space="preserve">After sizing the solar panels and batteries for both the 5km and 15km radius, the total availability for each plant is averaged and aggregated to get the total amount of heat decarbonized and the heat weighted LCOH at the two buffer zones. </w:t>
      </w:r>
    </w:p>
    <w:p w14:paraId="51C0746F" w14:textId="77777777" w:rsidR="00FF39E7" w:rsidRDefault="00FF39E7" w:rsidP="00FF39E7">
      <w:pPr>
        <w:pStyle w:val="PaperHeading"/>
        <w:rPr>
          <w:color w:val="000000" w:themeColor="text1"/>
        </w:rPr>
      </w:pPr>
      <w:r w:rsidRPr="00210A74">
        <w:rPr>
          <w:color w:val="000000" w:themeColor="text1"/>
        </w:rPr>
        <w:t>3</w:t>
      </w:r>
      <w:r w:rsidRPr="00210A74">
        <w:rPr>
          <w:color w:val="000000" w:themeColor="text1"/>
        </w:rPr>
        <w:tab/>
        <w:t>Results</w:t>
      </w:r>
    </w:p>
    <w:p w14:paraId="43EEF2D0" w14:textId="22F85C81" w:rsidR="00FC7E69" w:rsidRDefault="00FC7E69" w:rsidP="00FC7E69">
      <w:pPr>
        <w:spacing w:after="200"/>
        <w:rPr>
          <w:i/>
          <w:iCs/>
          <w:sz w:val="20"/>
          <w:szCs w:val="20"/>
        </w:rPr>
      </w:pPr>
      <w:r>
        <w:rPr>
          <w:i/>
          <w:iCs/>
          <w:sz w:val="20"/>
          <w:szCs w:val="20"/>
        </w:rPr>
        <w:t>3.1 Total heat % served and LCOH</w:t>
      </w:r>
    </w:p>
    <w:p w14:paraId="67322FA7" w14:textId="43840D8A" w:rsidR="00F256C4" w:rsidRPr="00F256C4" w:rsidRDefault="0071365E" w:rsidP="0071365E">
      <w:pPr>
        <w:spacing w:after="200"/>
        <w:rPr>
          <w:bCs/>
          <w:iCs/>
          <w:color w:val="000000" w:themeColor="text1"/>
          <w:sz w:val="20"/>
          <w:szCs w:val="20"/>
        </w:rPr>
      </w:pPr>
      <w:r>
        <w:rPr>
          <w:sz w:val="20"/>
          <w:szCs w:val="20"/>
        </w:rPr>
        <w:t xml:space="preserve">The aggregate replaceable heat demand served is analyzed in two ways: maximizing savings and maximizing heat demand. </w:t>
      </w:r>
      <w:r w:rsidR="00896905" w:rsidRPr="00896905">
        <w:rPr>
          <w:bCs/>
          <w:iCs/>
          <w:color w:val="000000" w:themeColor="text1"/>
          <w:sz w:val="20"/>
          <w:szCs w:val="20"/>
        </w:rPr>
        <w:t xml:space="preserve">To maximize savings, a facility should aim for availability up to the maximum savings points. The remaining can be met with grid electricity or gas. To maximize heat demand served, a facility could overbuild solar panels while still being under gas prices resulting in a lower marginal benefit but is still gas competitive.  </w:t>
      </w:r>
    </w:p>
    <w:p w14:paraId="048D67D1" w14:textId="2D3E3B90" w:rsidR="0071365E" w:rsidRPr="0071365E" w:rsidRDefault="0071365E" w:rsidP="00FF39E7">
      <w:pPr>
        <w:pStyle w:val="PaperHeading"/>
        <w:rPr>
          <w:b w:val="0"/>
          <w:bCs/>
          <w:color w:val="000000" w:themeColor="text1"/>
          <w:sz w:val="20"/>
          <w:szCs w:val="20"/>
        </w:rPr>
      </w:pPr>
      <w:r w:rsidRPr="0071365E">
        <w:rPr>
          <w:b w:val="0"/>
          <w:bCs/>
          <w:color w:val="000000" w:themeColor="text1"/>
          <w:sz w:val="20"/>
          <w:szCs w:val="20"/>
        </w:rPr>
        <w:lastRenderedPageBreak/>
        <w:t xml:space="preserve">Figure </w:t>
      </w:r>
      <w:r>
        <w:rPr>
          <w:b w:val="0"/>
          <w:bCs/>
          <w:color w:val="000000" w:themeColor="text1"/>
          <w:sz w:val="20"/>
          <w:szCs w:val="20"/>
        </w:rPr>
        <w:t xml:space="preserve">below shows the average LCOH vs availability curve that can be used to </w:t>
      </w:r>
      <w:r w:rsidR="00A44040">
        <w:rPr>
          <w:b w:val="0"/>
          <w:bCs/>
          <w:color w:val="000000" w:themeColor="text1"/>
          <w:sz w:val="20"/>
          <w:szCs w:val="20"/>
        </w:rPr>
        <w:t>observe</w:t>
      </w:r>
      <w:r>
        <w:rPr>
          <w:b w:val="0"/>
          <w:bCs/>
          <w:color w:val="000000" w:themeColor="text1"/>
          <w:sz w:val="20"/>
          <w:szCs w:val="20"/>
        </w:rPr>
        <w:t xml:space="preserve"> the maximum saving point vs the gas-cap point. </w:t>
      </w:r>
    </w:p>
    <w:p w14:paraId="33C03CAF" w14:textId="5103CD51" w:rsidR="00FC7E69" w:rsidRDefault="00FC7E69" w:rsidP="00FF39E7">
      <w:pPr>
        <w:pStyle w:val="PaperHeading"/>
        <w:rPr>
          <w:color w:val="000000" w:themeColor="text1"/>
        </w:rPr>
      </w:pPr>
      <w:r w:rsidRPr="00FC7E69">
        <w:rPr>
          <w:noProof/>
          <w:color w:val="000000" w:themeColor="text1"/>
          <w:lang w:val="en-US"/>
        </w:rPr>
        <w:drawing>
          <wp:inline distT="0" distB="0" distL="0" distR="0" wp14:anchorId="3E336DCE" wp14:editId="6F6835A1">
            <wp:extent cx="3149600" cy="1731010"/>
            <wp:effectExtent l="0" t="0" r="0" b="0"/>
            <wp:docPr id="43" name="Picture 42">
              <a:extLst xmlns:a="http://schemas.openxmlformats.org/drawingml/2006/main">
                <a:ext uri="{FF2B5EF4-FFF2-40B4-BE49-F238E27FC236}">
                  <a16:creationId xmlns:a16="http://schemas.microsoft.com/office/drawing/2014/main" id="{4CA1F17E-93ED-B0C3-F2E1-9848C340001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2">
                      <a:extLst>
                        <a:ext uri="{FF2B5EF4-FFF2-40B4-BE49-F238E27FC236}">
                          <a16:creationId xmlns:a16="http://schemas.microsoft.com/office/drawing/2014/main" id="{4CA1F17E-93ED-B0C3-F2E1-9848C3400015}"/>
                        </a:ext>
                      </a:extLst>
                    </pic:cNvPr>
                    <pic:cNvPicPr>
                      <a:picLocks noChangeAspect="1"/>
                    </pic:cNvPicPr>
                  </pic:nvPicPr>
                  <pic:blipFill>
                    <a:blip r:embed="rId11"/>
                    <a:srcRect b="975"/>
                    <a:stretch>
                      <a:fillRect/>
                    </a:stretch>
                  </pic:blipFill>
                  <pic:spPr>
                    <a:xfrm>
                      <a:off x="0" y="0"/>
                      <a:ext cx="3149600" cy="1731010"/>
                    </a:xfrm>
                    <a:prstGeom prst="rect">
                      <a:avLst/>
                    </a:prstGeom>
                  </pic:spPr>
                </pic:pic>
              </a:graphicData>
            </a:graphic>
          </wp:inline>
        </w:drawing>
      </w:r>
    </w:p>
    <w:p w14:paraId="62BADDBA" w14:textId="73303D51" w:rsidR="00FC7E69" w:rsidRPr="00526DB7" w:rsidRDefault="00FC7E69" w:rsidP="00FC7E69">
      <w:pPr>
        <w:spacing w:after="200"/>
        <w:rPr>
          <w:i/>
          <w:iCs/>
          <w:sz w:val="20"/>
          <w:szCs w:val="20"/>
        </w:rPr>
      </w:pPr>
      <w:r w:rsidRPr="00526DB7">
        <w:rPr>
          <w:i/>
          <w:iCs/>
          <w:sz w:val="20"/>
          <w:szCs w:val="20"/>
        </w:rPr>
        <w:t xml:space="preserve">3.2 </w:t>
      </w:r>
      <w:r w:rsidR="00C56496" w:rsidRPr="00526DB7">
        <w:rPr>
          <w:i/>
          <w:iCs/>
          <w:sz w:val="20"/>
          <w:szCs w:val="20"/>
        </w:rPr>
        <w:t>High temperature sector</w:t>
      </w:r>
      <w:r w:rsidRPr="00526DB7">
        <w:rPr>
          <w:i/>
          <w:iCs/>
          <w:sz w:val="20"/>
          <w:szCs w:val="20"/>
        </w:rPr>
        <w:t xml:space="preserve"> comparison</w:t>
      </w:r>
    </w:p>
    <w:p w14:paraId="7DB2091E" w14:textId="7E9BC989" w:rsidR="00814067" w:rsidRPr="00526DB7" w:rsidRDefault="00814067" w:rsidP="00814067">
      <w:pPr>
        <w:spacing w:after="200"/>
        <w:rPr>
          <w:sz w:val="20"/>
          <w:szCs w:val="20"/>
        </w:rPr>
      </w:pPr>
      <w:r w:rsidRPr="00526DB7">
        <w:rPr>
          <w:sz w:val="20"/>
          <w:szCs w:val="20"/>
        </w:rPr>
        <w:t xml:space="preserve">Steam cracking, iron &amp; steel sector have very large sites and have more heat intense processes (&gt; 500°C) resulting in much higher heat loads. These sectors require more hybrid solutions: increased land availability, utilizing grid electricity, co-firing with gas plants. </w:t>
      </w:r>
    </w:p>
    <w:p w14:paraId="0B28429C" w14:textId="6A6BF7A4" w:rsidR="00814067" w:rsidRPr="00526DB7" w:rsidRDefault="00814067" w:rsidP="00896905">
      <w:pPr>
        <w:spacing w:after="200"/>
        <w:rPr>
          <w:sz w:val="20"/>
          <w:szCs w:val="20"/>
        </w:rPr>
      </w:pPr>
      <w:r w:rsidRPr="00526DB7">
        <w:rPr>
          <w:sz w:val="20"/>
          <w:szCs w:val="20"/>
        </w:rPr>
        <w:t>By increasing buffer zone around each site, over 80% of heat can be served in both sectors</w:t>
      </w:r>
      <w:r w:rsidR="00965148" w:rsidRPr="00526DB7">
        <w:rPr>
          <w:sz w:val="20"/>
          <w:szCs w:val="20"/>
        </w:rPr>
        <w:t xml:space="preserve"> under gas prices</w:t>
      </w:r>
      <w:r w:rsidRPr="00526DB7">
        <w:rPr>
          <w:sz w:val="20"/>
          <w:szCs w:val="20"/>
        </w:rPr>
        <w:t>. Grid electricity or gas plants are still needed to provide for the last 10-30% of demand.</w:t>
      </w:r>
    </w:p>
    <w:p w14:paraId="2F308BD8" w14:textId="58D1FEC9" w:rsidR="00896905" w:rsidRDefault="00896905" w:rsidP="00896905">
      <w:pPr>
        <w:spacing w:after="200"/>
        <w:rPr>
          <w:rFonts w:ascii="-apple-system" w:hAnsi="-apple-system"/>
          <w:sz w:val="21"/>
          <w:szCs w:val="21"/>
        </w:rPr>
      </w:pPr>
      <w:r w:rsidRPr="00FC7E69">
        <w:rPr>
          <w:noProof/>
          <w:color w:val="000000" w:themeColor="text1"/>
        </w:rPr>
        <w:drawing>
          <wp:inline distT="0" distB="0" distL="0" distR="0" wp14:anchorId="7C6AD98F" wp14:editId="13E2E6FB">
            <wp:extent cx="3149600" cy="1562735"/>
            <wp:effectExtent l="0" t="0" r="0" b="0"/>
            <wp:docPr id="8" name="Picture 7">
              <a:extLst xmlns:a="http://schemas.openxmlformats.org/drawingml/2006/main">
                <a:ext uri="{FF2B5EF4-FFF2-40B4-BE49-F238E27FC236}">
                  <a16:creationId xmlns:a16="http://schemas.microsoft.com/office/drawing/2014/main" id="{67EFD8DF-80C4-940D-6ADB-51652F760F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67EFD8DF-80C4-940D-6ADB-51652F760FFE}"/>
                        </a:ext>
                      </a:extLst>
                    </pic:cNvPr>
                    <pic:cNvPicPr>
                      <a:picLocks noChangeAspect="1"/>
                    </pic:cNvPicPr>
                  </pic:nvPicPr>
                  <pic:blipFill>
                    <a:blip r:embed="rId12"/>
                    <a:stretch>
                      <a:fillRect/>
                    </a:stretch>
                  </pic:blipFill>
                  <pic:spPr>
                    <a:xfrm>
                      <a:off x="0" y="0"/>
                      <a:ext cx="3149600" cy="1562735"/>
                    </a:xfrm>
                    <a:prstGeom prst="rect">
                      <a:avLst/>
                    </a:prstGeom>
                  </pic:spPr>
                </pic:pic>
              </a:graphicData>
            </a:graphic>
          </wp:inline>
        </w:drawing>
      </w:r>
    </w:p>
    <w:p w14:paraId="60C8A275" w14:textId="262D3E82" w:rsidR="00D51B87" w:rsidRDefault="00D51B87" w:rsidP="00896905">
      <w:pPr>
        <w:spacing w:after="200"/>
        <w:rPr>
          <w:i/>
          <w:iCs/>
          <w:sz w:val="20"/>
          <w:szCs w:val="20"/>
        </w:rPr>
      </w:pPr>
      <w:r>
        <w:rPr>
          <w:i/>
          <w:iCs/>
          <w:sz w:val="20"/>
          <w:szCs w:val="20"/>
        </w:rPr>
        <w:t>3.3 Country-level comparison</w:t>
      </w:r>
    </w:p>
    <w:p w14:paraId="419DDD43" w14:textId="3C78628E" w:rsidR="007B2EBE" w:rsidRPr="00896905" w:rsidRDefault="007B2EBE" w:rsidP="007B2EBE">
      <w:pPr>
        <w:pStyle w:val="PaperHeading"/>
        <w:rPr>
          <w:b w:val="0"/>
          <w:bCs/>
          <w:color w:val="000000" w:themeColor="text1"/>
          <w:sz w:val="20"/>
          <w:szCs w:val="20"/>
          <w:lang w:val="en-US"/>
        </w:rPr>
      </w:pPr>
      <w:r w:rsidRPr="00896905">
        <w:rPr>
          <w:b w:val="0"/>
          <w:bCs/>
          <w:color w:val="000000" w:themeColor="text1"/>
          <w:sz w:val="20"/>
          <w:szCs w:val="20"/>
          <w:lang w:val="en-US"/>
        </w:rPr>
        <w:t>Germany, the Netherlands, and France have very large process-heat demand. With a ~15 km land buffer, a large majority can be served below country gas. At 5 km, Germany and the Netherlands remain more land constrained.</w:t>
      </w:r>
      <w:r w:rsidR="00817BAD">
        <w:rPr>
          <w:b w:val="0"/>
          <w:bCs/>
          <w:color w:val="000000" w:themeColor="text1"/>
          <w:sz w:val="20"/>
          <w:szCs w:val="20"/>
          <w:lang w:val="en-US"/>
        </w:rPr>
        <w:t xml:space="preserve"> </w:t>
      </w:r>
      <w:r w:rsidRPr="00896905">
        <w:rPr>
          <w:b w:val="0"/>
          <w:bCs/>
          <w:color w:val="000000" w:themeColor="text1"/>
          <w:sz w:val="20"/>
          <w:szCs w:val="20"/>
          <w:lang w:val="en-US"/>
        </w:rPr>
        <w:t>Southern Europe (Greece, Spain, Italy, Portugal) is the strongest fit: ~95% of demand served at LCOH roughly 70–75% of country gas</w:t>
      </w:r>
      <w:r w:rsidR="00157B0C">
        <w:rPr>
          <w:b w:val="0"/>
          <w:bCs/>
          <w:color w:val="000000" w:themeColor="text1"/>
          <w:sz w:val="20"/>
          <w:szCs w:val="20"/>
          <w:lang w:val="en-US"/>
        </w:rPr>
        <w:t xml:space="preserve"> cost</w:t>
      </w:r>
      <w:r w:rsidRPr="00896905">
        <w:rPr>
          <w:b w:val="0"/>
          <w:bCs/>
          <w:color w:val="000000" w:themeColor="text1"/>
          <w:sz w:val="20"/>
          <w:szCs w:val="20"/>
          <w:lang w:val="en-US"/>
        </w:rPr>
        <w:t> (closer to ~half gas under a max-savings framing). Sites tend to be smaller, with better solar yield.</w:t>
      </w:r>
    </w:p>
    <w:p w14:paraId="5A411376" w14:textId="7169B042" w:rsidR="007B2EBE" w:rsidRPr="00F453E2" w:rsidRDefault="007B2EBE" w:rsidP="00F453E2">
      <w:pPr>
        <w:pStyle w:val="PaperHeading"/>
        <w:rPr>
          <w:b w:val="0"/>
          <w:bCs/>
          <w:color w:val="000000" w:themeColor="text1"/>
          <w:sz w:val="20"/>
          <w:szCs w:val="20"/>
          <w:lang w:val="en-US"/>
        </w:rPr>
      </w:pPr>
      <w:r w:rsidRPr="00896905">
        <w:rPr>
          <w:b w:val="0"/>
          <w:bCs/>
          <w:color w:val="000000" w:themeColor="text1"/>
          <w:sz w:val="20"/>
          <w:szCs w:val="20"/>
          <w:lang w:val="en-US"/>
        </w:rPr>
        <w:t>For high-temperature processes, this solution can decarbonize a high share of replaceable heat (~80% for steel and steam cracking at 15 km), even if not 100% everywhere.</w:t>
      </w:r>
      <w:r w:rsidR="00817BAD">
        <w:rPr>
          <w:b w:val="0"/>
          <w:bCs/>
          <w:color w:val="000000" w:themeColor="text1"/>
          <w:sz w:val="20"/>
          <w:szCs w:val="20"/>
          <w:lang w:val="en-US"/>
        </w:rPr>
        <w:t xml:space="preserve"> </w:t>
      </w:r>
      <w:r w:rsidRPr="00896905">
        <w:rPr>
          <w:b w:val="0"/>
          <w:bCs/>
          <w:color w:val="000000" w:themeColor="text1"/>
          <w:sz w:val="20"/>
          <w:szCs w:val="20"/>
          <w:lang w:val="en-US"/>
        </w:rPr>
        <w:t xml:space="preserve">By meeting heat on-site with solar + storage, this package can reduce reliance on gas boilers and incremental electric load on the </w:t>
      </w:r>
      <w:r w:rsidRPr="00896905">
        <w:rPr>
          <w:b w:val="0"/>
          <w:bCs/>
          <w:color w:val="000000" w:themeColor="text1"/>
          <w:sz w:val="20"/>
          <w:szCs w:val="20"/>
          <w:lang w:val="en-US"/>
        </w:rPr>
        <w:t>local grid, potentially easing upgrades and gas exposure, and offers a deployable path to cheaper cleaner heat. </w:t>
      </w:r>
    </w:p>
    <w:p w14:paraId="463D0B91" w14:textId="139E13D6" w:rsidR="00FC7E69" w:rsidRDefault="00FC7E69" w:rsidP="00FF39E7">
      <w:pPr>
        <w:pStyle w:val="PaperHeading"/>
        <w:rPr>
          <w:color w:val="000000" w:themeColor="text1"/>
        </w:rPr>
      </w:pPr>
      <w:r w:rsidRPr="00FC7E69">
        <w:rPr>
          <w:noProof/>
          <w:color w:val="000000" w:themeColor="text1"/>
          <w:lang w:val="en-US"/>
        </w:rPr>
        <w:drawing>
          <wp:inline distT="0" distB="0" distL="0" distR="0" wp14:anchorId="326BB150" wp14:editId="4BF6F12F">
            <wp:extent cx="3149600" cy="3242310"/>
            <wp:effectExtent l="0" t="0" r="0" b="0"/>
            <wp:docPr id="9" name="Picture 8">
              <a:extLst xmlns:a="http://schemas.openxmlformats.org/drawingml/2006/main">
                <a:ext uri="{FF2B5EF4-FFF2-40B4-BE49-F238E27FC236}">
                  <a16:creationId xmlns:a16="http://schemas.microsoft.com/office/drawing/2014/main" id="{8643BF25-61E7-D7DE-868C-08A1891254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643BF25-61E7-D7DE-868C-08A18912547D}"/>
                        </a:ext>
                      </a:extLst>
                    </pic:cNvPr>
                    <pic:cNvPicPr>
                      <a:picLocks noChangeAspect="1"/>
                    </pic:cNvPicPr>
                  </pic:nvPicPr>
                  <pic:blipFill>
                    <a:blip r:embed="rId13"/>
                    <a:stretch>
                      <a:fillRect/>
                    </a:stretch>
                  </pic:blipFill>
                  <pic:spPr>
                    <a:xfrm>
                      <a:off x="0" y="0"/>
                      <a:ext cx="3149600" cy="3242310"/>
                    </a:xfrm>
                    <a:prstGeom prst="rect">
                      <a:avLst/>
                    </a:prstGeom>
                  </pic:spPr>
                </pic:pic>
              </a:graphicData>
            </a:graphic>
          </wp:inline>
        </w:drawing>
      </w:r>
    </w:p>
    <w:p w14:paraId="1888940F" w14:textId="63C18718" w:rsidR="00774434" w:rsidRDefault="00774434" w:rsidP="00774434">
      <w:pPr>
        <w:spacing w:after="200"/>
        <w:rPr>
          <w:i/>
          <w:iCs/>
          <w:sz w:val="20"/>
          <w:szCs w:val="20"/>
        </w:rPr>
      </w:pPr>
      <w:r>
        <w:rPr>
          <w:i/>
          <w:iCs/>
          <w:sz w:val="20"/>
          <w:szCs w:val="20"/>
        </w:rPr>
        <w:t>3.4 Facility specific</w:t>
      </w:r>
      <w:r w:rsidR="00D512CC">
        <w:rPr>
          <w:i/>
          <w:iCs/>
          <w:sz w:val="20"/>
          <w:szCs w:val="20"/>
        </w:rPr>
        <w:t xml:space="preserve"> analysis for</w:t>
      </w:r>
      <w:r w:rsidR="003C566F">
        <w:rPr>
          <w:i/>
          <w:iCs/>
          <w:sz w:val="20"/>
          <w:szCs w:val="20"/>
        </w:rPr>
        <w:t xml:space="preserve"> solar radiation impacts</w:t>
      </w:r>
    </w:p>
    <w:p w14:paraId="1797A03F" w14:textId="275AA42A" w:rsidR="003C566F" w:rsidRDefault="00AE72DC" w:rsidP="00896905">
      <w:pPr>
        <w:pStyle w:val="PaperHeading"/>
        <w:rPr>
          <w:b w:val="0"/>
          <w:bCs/>
          <w:color w:val="000000" w:themeColor="text1"/>
          <w:sz w:val="20"/>
          <w:szCs w:val="20"/>
          <w:lang w:val="en-US"/>
        </w:rPr>
      </w:pPr>
      <w:r w:rsidRPr="00AE72DC">
        <w:rPr>
          <w:b w:val="0"/>
          <w:bCs/>
          <w:color w:val="000000" w:themeColor="text1"/>
          <w:sz w:val="20"/>
          <w:szCs w:val="20"/>
          <w:lang w:val="en-US"/>
        </w:rPr>
        <w:t xml:space="preserve">Where land is comparable, solar resource drives how much PV overbuild high-temperature sites need. </w:t>
      </w:r>
      <w:r w:rsidR="003C566F">
        <w:rPr>
          <w:b w:val="0"/>
          <w:bCs/>
          <w:color w:val="000000" w:themeColor="text1"/>
          <w:sz w:val="20"/>
          <w:szCs w:val="20"/>
          <w:lang w:val="en-US"/>
        </w:rPr>
        <w:t xml:space="preserve">Two high temperature </w:t>
      </w:r>
      <w:r w:rsidR="0003302D">
        <w:rPr>
          <w:b w:val="0"/>
          <w:bCs/>
          <w:color w:val="000000" w:themeColor="text1"/>
          <w:sz w:val="20"/>
          <w:szCs w:val="20"/>
          <w:lang w:val="en-US"/>
        </w:rPr>
        <w:t>steel plants</w:t>
      </w:r>
      <w:r w:rsidR="003D21D6">
        <w:rPr>
          <w:b w:val="0"/>
          <w:bCs/>
          <w:color w:val="000000" w:themeColor="text1"/>
          <w:sz w:val="20"/>
          <w:szCs w:val="20"/>
          <w:lang w:val="en-US"/>
        </w:rPr>
        <w:t>, Linz in Austria and Taranto in Italy,</w:t>
      </w:r>
      <w:r w:rsidR="003C566F">
        <w:rPr>
          <w:b w:val="0"/>
          <w:bCs/>
          <w:color w:val="000000" w:themeColor="text1"/>
          <w:sz w:val="20"/>
          <w:szCs w:val="20"/>
          <w:lang w:val="en-US"/>
        </w:rPr>
        <w:t xml:space="preserve"> have similar temperature needs (900°C) and heat demand (5TWh). </w:t>
      </w:r>
      <w:r w:rsidR="005B47A5">
        <w:rPr>
          <w:b w:val="0"/>
          <w:bCs/>
          <w:color w:val="000000" w:themeColor="text1"/>
          <w:sz w:val="20"/>
          <w:szCs w:val="20"/>
          <w:lang w:val="en-US"/>
        </w:rPr>
        <w:t xml:space="preserve">Taranto has 20% solar capacity factor while Linz has 15%. </w:t>
      </w:r>
      <w:r w:rsidR="003C566F">
        <w:rPr>
          <w:b w:val="0"/>
          <w:bCs/>
          <w:color w:val="000000" w:themeColor="text1"/>
          <w:sz w:val="20"/>
          <w:szCs w:val="20"/>
          <w:lang w:val="en-US"/>
        </w:rPr>
        <w:t>Both have enough land available</w:t>
      </w:r>
      <w:r w:rsidR="00F92CB0">
        <w:rPr>
          <w:b w:val="0"/>
          <w:bCs/>
          <w:color w:val="000000" w:themeColor="text1"/>
          <w:sz w:val="20"/>
          <w:szCs w:val="20"/>
          <w:lang w:val="en-US"/>
        </w:rPr>
        <w:t xml:space="preserve"> at 15km</w:t>
      </w:r>
      <w:r w:rsidR="003C566F">
        <w:rPr>
          <w:b w:val="0"/>
          <w:bCs/>
          <w:color w:val="000000" w:themeColor="text1"/>
          <w:sz w:val="20"/>
          <w:szCs w:val="20"/>
          <w:lang w:val="en-US"/>
        </w:rPr>
        <w:t xml:space="preserve"> </w:t>
      </w:r>
      <w:r w:rsidR="006D11E8">
        <w:rPr>
          <w:b w:val="0"/>
          <w:bCs/>
          <w:color w:val="000000" w:themeColor="text1"/>
          <w:sz w:val="20"/>
          <w:szCs w:val="20"/>
          <w:lang w:val="en-US"/>
        </w:rPr>
        <w:t xml:space="preserve">to meet </w:t>
      </w:r>
      <w:r w:rsidR="00F92CB0">
        <w:rPr>
          <w:b w:val="0"/>
          <w:bCs/>
          <w:color w:val="000000" w:themeColor="text1"/>
          <w:sz w:val="20"/>
          <w:szCs w:val="20"/>
          <w:lang w:val="en-US"/>
        </w:rPr>
        <w:t xml:space="preserve">90% of </w:t>
      </w:r>
      <w:r w:rsidR="006D11E8">
        <w:rPr>
          <w:b w:val="0"/>
          <w:bCs/>
          <w:color w:val="000000" w:themeColor="text1"/>
          <w:sz w:val="20"/>
          <w:szCs w:val="20"/>
          <w:lang w:val="en-US"/>
        </w:rPr>
        <w:t xml:space="preserve">their heat </w:t>
      </w:r>
      <w:r w:rsidR="001A4944">
        <w:rPr>
          <w:b w:val="0"/>
          <w:bCs/>
          <w:color w:val="000000" w:themeColor="text1"/>
          <w:sz w:val="20"/>
          <w:szCs w:val="20"/>
          <w:lang w:val="en-US"/>
        </w:rPr>
        <w:t>demand,</w:t>
      </w:r>
      <w:r w:rsidR="006D11E8">
        <w:rPr>
          <w:b w:val="0"/>
          <w:bCs/>
          <w:color w:val="000000" w:themeColor="text1"/>
          <w:sz w:val="20"/>
          <w:szCs w:val="20"/>
          <w:lang w:val="en-US"/>
        </w:rPr>
        <w:t xml:space="preserve"> but </w:t>
      </w:r>
      <w:r w:rsidR="00F97D56">
        <w:rPr>
          <w:b w:val="0"/>
          <w:bCs/>
          <w:color w:val="000000" w:themeColor="text1"/>
          <w:sz w:val="20"/>
          <w:szCs w:val="20"/>
          <w:lang w:val="en-US"/>
        </w:rPr>
        <w:t xml:space="preserve">Linz need to overbuild 15x of their load while Taranto would only need to build 5.3x their load.  </w:t>
      </w:r>
      <w:r w:rsidR="0059157A" w:rsidRPr="0059157A">
        <w:rPr>
          <w:b w:val="0"/>
          <w:bCs/>
          <w:color w:val="000000" w:themeColor="text1"/>
          <w:sz w:val="20"/>
          <w:szCs w:val="20"/>
          <w:lang w:val="en-US"/>
        </w:rPr>
        <w:t>Higher-irradiance sites can hit high-T reliability with less overbuild and much lower LCOH.</w:t>
      </w:r>
      <w:r w:rsidR="001A4944">
        <w:rPr>
          <w:b w:val="0"/>
          <w:bCs/>
          <w:color w:val="000000" w:themeColor="text1"/>
          <w:sz w:val="20"/>
          <w:szCs w:val="20"/>
          <w:lang w:val="en-US"/>
        </w:rPr>
        <w:t xml:space="preserve"> </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990"/>
        <w:gridCol w:w="1260"/>
        <w:gridCol w:w="990"/>
        <w:gridCol w:w="900"/>
        <w:gridCol w:w="810"/>
        <w:gridCol w:w="10"/>
      </w:tblGrid>
      <w:tr w:rsidR="00984FB7" w14:paraId="3DCC0B8B" w14:textId="77777777" w:rsidTr="00984FB7">
        <w:trPr>
          <w:tblHeader/>
        </w:trPr>
        <w:tc>
          <w:tcPr>
            <w:tcW w:w="990" w:type="dxa"/>
          </w:tcPr>
          <w:p w14:paraId="1A4DAA93" w14:textId="77777777" w:rsidR="00984FB7" w:rsidRPr="00984FB7" w:rsidRDefault="00984FB7">
            <w:pPr>
              <w:jc w:val="right"/>
              <w:rPr>
                <w:rFonts w:ascii="-apple-system" w:hAnsi="-apple-system"/>
                <w:sz w:val="20"/>
                <w:szCs w:val="20"/>
              </w:rPr>
            </w:pPr>
          </w:p>
        </w:tc>
        <w:tc>
          <w:tcPr>
            <w:tcW w:w="1260" w:type="dxa"/>
            <w:noWrap/>
            <w:tcMar>
              <w:top w:w="75" w:type="dxa"/>
              <w:left w:w="135" w:type="dxa"/>
              <w:bottom w:w="75" w:type="dxa"/>
              <w:right w:w="135" w:type="dxa"/>
            </w:tcMar>
            <w:hideMark/>
          </w:tcPr>
          <w:p w14:paraId="0097B86C" w14:textId="6707CFEE" w:rsidR="00984FB7" w:rsidRPr="00984FB7" w:rsidRDefault="00984FB7">
            <w:pPr>
              <w:jc w:val="right"/>
              <w:rPr>
                <w:rFonts w:ascii="-apple-system" w:hAnsi="-apple-system"/>
                <w:sz w:val="20"/>
                <w:szCs w:val="20"/>
              </w:rPr>
            </w:pPr>
            <w:r w:rsidRPr="00984FB7">
              <w:rPr>
                <w:rFonts w:ascii="-apple-system" w:hAnsi="-apple-system"/>
                <w:sz w:val="20"/>
                <w:szCs w:val="20"/>
              </w:rPr>
              <w:t>Solar / load</w:t>
            </w:r>
          </w:p>
        </w:tc>
        <w:tc>
          <w:tcPr>
            <w:tcW w:w="990" w:type="dxa"/>
            <w:noWrap/>
            <w:tcMar>
              <w:top w:w="75" w:type="dxa"/>
              <w:left w:w="135" w:type="dxa"/>
              <w:bottom w:w="75" w:type="dxa"/>
              <w:right w:w="135" w:type="dxa"/>
            </w:tcMar>
            <w:hideMark/>
          </w:tcPr>
          <w:p w14:paraId="578ABA09" w14:textId="77777777" w:rsidR="00984FB7" w:rsidRPr="00984FB7" w:rsidRDefault="00984FB7">
            <w:pPr>
              <w:jc w:val="right"/>
              <w:rPr>
                <w:rFonts w:ascii="-apple-system" w:hAnsi="-apple-system"/>
                <w:sz w:val="20"/>
                <w:szCs w:val="20"/>
              </w:rPr>
            </w:pPr>
            <w:r w:rsidRPr="00984FB7">
              <w:rPr>
                <w:rFonts w:ascii="-apple-system" w:hAnsi="-apple-system"/>
                <w:sz w:val="20"/>
                <w:szCs w:val="20"/>
              </w:rPr>
              <w:t>PV built</w:t>
            </w:r>
          </w:p>
        </w:tc>
        <w:tc>
          <w:tcPr>
            <w:tcW w:w="900" w:type="dxa"/>
            <w:noWrap/>
            <w:tcMar>
              <w:top w:w="75" w:type="dxa"/>
              <w:left w:w="135" w:type="dxa"/>
              <w:bottom w:w="75" w:type="dxa"/>
              <w:right w:w="135" w:type="dxa"/>
            </w:tcMar>
            <w:hideMark/>
          </w:tcPr>
          <w:p w14:paraId="000FCAF5" w14:textId="77777777" w:rsidR="00984FB7" w:rsidRPr="00984FB7" w:rsidRDefault="00984FB7">
            <w:pPr>
              <w:jc w:val="right"/>
              <w:rPr>
                <w:rFonts w:ascii="-apple-system" w:hAnsi="-apple-system"/>
                <w:sz w:val="20"/>
                <w:szCs w:val="20"/>
              </w:rPr>
            </w:pPr>
            <w:r w:rsidRPr="00984FB7">
              <w:rPr>
                <w:rFonts w:ascii="-apple-system" w:hAnsi="-apple-system"/>
                <w:sz w:val="20"/>
                <w:szCs w:val="20"/>
              </w:rPr>
              <w:t>Land used</w:t>
            </w:r>
          </w:p>
        </w:tc>
        <w:tc>
          <w:tcPr>
            <w:tcW w:w="820" w:type="dxa"/>
            <w:gridSpan w:val="2"/>
            <w:tcBorders>
              <w:right w:val="nil"/>
            </w:tcBorders>
            <w:noWrap/>
            <w:tcMar>
              <w:top w:w="75" w:type="dxa"/>
              <w:left w:w="135" w:type="dxa"/>
              <w:bottom w:w="75" w:type="dxa"/>
              <w:right w:w="135" w:type="dxa"/>
            </w:tcMar>
            <w:hideMark/>
          </w:tcPr>
          <w:p w14:paraId="78E9D638" w14:textId="77777777" w:rsidR="00984FB7" w:rsidRPr="00984FB7" w:rsidRDefault="00984FB7">
            <w:pPr>
              <w:jc w:val="right"/>
              <w:rPr>
                <w:rFonts w:ascii="-apple-system" w:hAnsi="-apple-system"/>
                <w:sz w:val="20"/>
                <w:szCs w:val="20"/>
              </w:rPr>
            </w:pPr>
            <w:r w:rsidRPr="00984FB7">
              <w:rPr>
                <w:rFonts w:ascii="-apple-system" w:hAnsi="-apple-system"/>
                <w:sz w:val="20"/>
                <w:szCs w:val="20"/>
              </w:rPr>
              <w:t>LCOH</w:t>
            </w:r>
          </w:p>
        </w:tc>
      </w:tr>
      <w:tr w:rsidR="00984FB7" w14:paraId="726154EF" w14:textId="77777777" w:rsidTr="00984FB7">
        <w:trPr>
          <w:gridAfter w:val="1"/>
          <w:wAfter w:w="10" w:type="dxa"/>
        </w:trPr>
        <w:tc>
          <w:tcPr>
            <w:tcW w:w="990" w:type="dxa"/>
            <w:tcMar>
              <w:top w:w="75" w:type="dxa"/>
              <w:left w:w="135" w:type="dxa"/>
              <w:bottom w:w="75" w:type="dxa"/>
              <w:right w:w="135" w:type="dxa"/>
            </w:tcMar>
            <w:hideMark/>
          </w:tcPr>
          <w:p w14:paraId="57E3BBDF" w14:textId="77777777" w:rsidR="00984FB7" w:rsidRPr="00984FB7" w:rsidRDefault="00984FB7">
            <w:pPr>
              <w:rPr>
                <w:rFonts w:ascii="-apple-system" w:hAnsi="-apple-system"/>
                <w:sz w:val="20"/>
                <w:szCs w:val="20"/>
              </w:rPr>
            </w:pPr>
            <w:r w:rsidRPr="00984FB7">
              <w:rPr>
                <w:rStyle w:val="font-semibold"/>
                <w:rFonts w:ascii="-apple-system" w:hAnsi="-apple-system"/>
                <w:sz w:val="20"/>
                <w:szCs w:val="20"/>
              </w:rPr>
              <w:t>Taranto</w:t>
            </w:r>
          </w:p>
        </w:tc>
        <w:tc>
          <w:tcPr>
            <w:tcW w:w="1260" w:type="dxa"/>
            <w:tcMar>
              <w:top w:w="75" w:type="dxa"/>
              <w:left w:w="135" w:type="dxa"/>
              <w:bottom w:w="75" w:type="dxa"/>
              <w:right w:w="135" w:type="dxa"/>
            </w:tcMar>
            <w:hideMark/>
          </w:tcPr>
          <w:p w14:paraId="56AB34D3" w14:textId="77777777" w:rsidR="00984FB7" w:rsidRPr="00984FB7" w:rsidRDefault="00984FB7">
            <w:pPr>
              <w:jc w:val="right"/>
              <w:rPr>
                <w:rFonts w:ascii="-apple-system" w:hAnsi="-apple-system"/>
                <w:sz w:val="20"/>
                <w:szCs w:val="20"/>
              </w:rPr>
            </w:pPr>
            <w:r w:rsidRPr="00984FB7">
              <w:rPr>
                <w:rStyle w:val="font-semibold"/>
                <w:rFonts w:ascii="-apple-system" w:hAnsi="-apple-system"/>
                <w:sz w:val="20"/>
                <w:szCs w:val="20"/>
              </w:rPr>
              <w:t>5.3×</w:t>
            </w:r>
          </w:p>
        </w:tc>
        <w:tc>
          <w:tcPr>
            <w:tcW w:w="990" w:type="dxa"/>
            <w:tcMar>
              <w:top w:w="75" w:type="dxa"/>
              <w:left w:w="135" w:type="dxa"/>
              <w:bottom w:w="75" w:type="dxa"/>
              <w:right w:w="135" w:type="dxa"/>
            </w:tcMar>
            <w:hideMark/>
          </w:tcPr>
          <w:p w14:paraId="01166231" w14:textId="77777777" w:rsidR="00984FB7" w:rsidRPr="00984FB7" w:rsidRDefault="00984FB7">
            <w:pPr>
              <w:jc w:val="right"/>
              <w:rPr>
                <w:rFonts w:ascii="-apple-system" w:hAnsi="-apple-system"/>
                <w:sz w:val="20"/>
                <w:szCs w:val="20"/>
              </w:rPr>
            </w:pPr>
            <w:r w:rsidRPr="00984FB7">
              <w:rPr>
                <w:rFonts w:ascii="-apple-system" w:hAnsi="-apple-system"/>
                <w:sz w:val="20"/>
                <w:szCs w:val="20"/>
              </w:rPr>
              <w:t>3.0 GW</w:t>
            </w:r>
          </w:p>
        </w:tc>
        <w:tc>
          <w:tcPr>
            <w:tcW w:w="900" w:type="dxa"/>
            <w:tcMar>
              <w:top w:w="75" w:type="dxa"/>
              <w:left w:w="135" w:type="dxa"/>
              <w:bottom w:w="75" w:type="dxa"/>
              <w:right w:w="135" w:type="dxa"/>
            </w:tcMar>
            <w:hideMark/>
          </w:tcPr>
          <w:p w14:paraId="52C1959E" w14:textId="77777777" w:rsidR="00984FB7" w:rsidRPr="00984FB7" w:rsidRDefault="00984FB7">
            <w:pPr>
              <w:jc w:val="right"/>
              <w:rPr>
                <w:rFonts w:ascii="-apple-system" w:hAnsi="-apple-system"/>
                <w:sz w:val="20"/>
                <w:szCs w:val="20"/>
              </w:rPr>
            </w:pPr>
            <w:r w:rsidRPr="00984FB7">
              <w:rPr>
                <w:rStyle w:val="font-semibold"/>
                <w:rFonts w:ascii="-apple-system" w:hAnsi="-apple-system"/>
                <w:sz w:val="20"/>
                <w:szCs w:val="20"/>
              </w:rPr>
              <w:t>32%</w:t>
            </w:r>
          </w:p>
        </w:tc>
        <w:tc>
          <w:tcPr>
            <w:tcW w:w="810" w:type="dxa"/>
            <w:tcBorders>
              <w:right w:val="nil"/>
            </w:tcBorders>
            <w:tcMar>
              <w:top w:w="75" w:type="dxa"/>
              <w:left w:w="135" w:type="dxa"/>
              <w:bottom w:w="75" w:type="dxa"/>
              <w:right w:w="135" w:type="dxa"/>
            </w:tcMar>
            <w:hideMark/>
          </w:tcPr>
          <w:p w14:paraId="6795A17E" w14:textId="77777777" w:rsidR="00984FB7" w:rsidRPr="00984FB7" w:rsidRDefault="00984FB7">
            <w:pPr>
              <w:jc w:val="right"/>
              <w:rPr>
                <w:rFonts w:ascii="-apple-system" w:hAnsi="-apple-system"/>
                <w:sz w:val="20"/>
                <w:szCs w:val="20"/>
              </w:rPr>
            </w:pPr>
            <w:r w:rsidRPr="00984FB7">
              <w:rPr>
                <w:rStyle w:val="font-semibold"/>
                <w:rFonts w:ascii="-apple-system" w:hAnsi="-apple-system"/>
                <w:sz w:val="20"/>
                <w:szCs w:val="20"/>
              </w:rPr>
              <w:t>€33</w:t>
            </w:r>
          </w:p>
        </w:tc>
      </w:tr>
      <w:tr w:rsidR="00984FB7" w14:paraId="1785D9F8" w14:textId="77777777" w:rsidTr="00984FB7">
        <w:trPr>
          <w:gridAfter w:val="1"/>
          <w:wAfter w:w="10" w:type="dxa"/>
        </w:trPr>
        <w:tc>
          <w:tcPr>
            <w:tcW w:w="990" w:type="dxa"/>
            <w:tcBorders>
              <w:bottom w:val="nil"/>
            </w:tcBorders>
            <w:tcMar>
              <w:top w:w="75" w:type="dxa"/>
              <w:left w:w="135" w:type="dxa"/>
              <w:bottom w:w="75" w:type="dxa"/>
              <w:right w:w="135" w:type="dxa"/>
            </w:tcMar>
            <w:hideMark/>
          </w:tcPr>
          <w:p w14:paraId="1B043FD3" w14:textId="77777777" w:rsidR="00984FB7" w:rsidRPr="00984FB7" w:rsidRDefault="00984FB7">
            <w:pPr>
              <w:rPr>
                <w:rFonts w:ascii="-apple-system" w:hAnsi="-apple-system"/>
                <w:sz w:val="20"/>
                <w:szCs w:val="20"/>
              </w:rPr>
            </w:pPr>
            <w:r w:rsidRPr="00984FB7">
              <w:rPr>
                <w:rStyle w:val="font-semibold"/>
                <w:rFonts w:ascii="-apple-system" w:hAnsi="-apple-system"/>
                <w:sz w:val="20"/>
                <w:szCs w:val="20"/>
              </w:rPr>
              <w:t>Linz</w:t>
            </w:r>
          </w:p>
        </w:tc>
        <w:tc>
          <w:tcPr>
            <w:tcW w:w="1260" w:type="dxa"/>
            <w:tcBorders>
              <w:bottom w:val="nil"/>
            </w:tcBorders>
            <w:tcMar>
              <w:top w:w="75" w:type="dxa"/>
              <w:left w:w="135" w:type="dxa"/>
              <w:bottom w:w="75" w:type="dxa"/>
              <w:right w:w="135" w:type="dxa"/>
            </w:tcMar>
            <w:hideMark/>
          </w:tcPr>
          <w:p w14:paraId="0D1143D1" w14:textId="77777777" w:rsidR="00984FB7" w:rsidRPr="00984FB7" w:rsidRDefault="00984FB7">
            <w:pPr>
              <w:jc w:val="right"/>
              <w:rPr>
                <w:rFonts w:ascii="-apple-system" w:hAnsi="-apple-system"/>
                <w:sz w:val="20"/>
                <w:szCs w:val="20"/>
              </w:rPr>
            </w:pPr>
            <w:r w:rsidRPr="00984FB7">
              <w:rPr>
                <w:rStyle w:val="font-semibold"/>
                <w:rFonts w:ascii="-apple-system" w:hAnsi="-apple-system"/>
                <w:sz w:val="20"/>
                <w:szCs w:val="20"/>
              </w:rPr>
              <w:t>15.0×</w:t>
            </w:r>
          </w:p>
        </w:tc>
        <w:tc>
          <w:tcPr>
            <w:tcW w:w="990" w:type="dxa"/>
            <w:tcBorders>
              <w:bottom w:val="nil"/>
            </w:tcBorders>
            <w:tcMar>
              <w:top w:w="75" w:type="dxa"/>
              <w:left w:w="135" w:type="dxa"/>
              <w:bottom w:w="75" w:type="dxa"/>
              <w:right w:w="135" w:type="dxa"/>
            </w:tcMar>
            <w:hideMark/>
          </w:tcPr>
          <w:p w14:paraId="6A636B4F" w14:textId="77777777" w:rsidR="00984FB7" w:rsidRPr="00984FB7" w:rsidRDefault="00984FB7">
            <w:pPr>
              <w:jc w:val="right"/>
              <w:rPr>
                <w:rFonts w:ascii="-apple-system" w:hAnsi="-apple-system"/>
                <w:sz w:val="20"/>
                <w:szCs w:val="20"/>
              </w:rPr>
            </w:pPr>
            <w:r w:rsidRPr="00984FB7">
              <w:rPr>
                <w:rFonts w:ascii="-apple-system" w:hAnsi="-apple-system"/>
                <w:sz w:val="20"/>
                <w:szCs w:val="20"/>
              </w:rPr>
              <w:t>8.5 GW</w:t>
            </w:r>
          </w:p>
        </w:tc>
        <w:tc>
          <w:tcPr>
            <w:tcW w:w="900" w:type="dxa"/>
            <w:tcBorders>
              <w:bottom w:val="nil"/>
            </w:tcBorders>
            <w:tcMar>
              <w:top w:w="75" w:type="dxa"/>
              <w:left w:w="135" w:type="dxa"/>
              <w:bottom w:w="75" w:type="dxa"/>
              <w:right w:w="135" w:type="dxa"/>
            </w:tcMar>
            <w:hideMark/>
          </w:tcPr>
          <w:p w14:paraId="0318B35C" w14:textId="77777777" w:rsidR="00984FB7" w:rsidRPr="00984FB7" w:rsidRDefault="00984FB7">
            <w:pPr>
              <w:jc w:val="right"/>
              <w:rPr>
                <w:rFonts w:ascii="-apple-system" w:hAnsi="-apple-system"/>
                <w:sz w:val="20"/>
                <w:szCs w:val="20"/>
              </w:rPr>
            </w:pPr>
            <w:r w:rsidRPr="00984FB7">
              <w:rPr>
                <w:rStyle w:val="font-semibold"/>
                <w:rFonts w:ascii="-apple-system" w:hAnsi="-apple-system"/>
                <w:sz w:val="20"/>
                <w:szCs w:val="20"/>
              </w:rPr>
              <w:t>80%</w:t>
            </w:r>
          </w:p>
        </w:tc>
        <w:tc>
          <w:tcPr>
            <w:tcW w:w="810" w:type="dxa"/>
            <w:tcBorders>
              <w:bottom w:val="nil"/>
              <w:right w:val="nil"/>
            </w:tcBorders>
            <w:tcMar>
              <w:top w:w="75" w:type="dxa"/>
              <w:left w:w="135" w:type="dxa"/>
              <w:bottom w:w="75" w:type="dxa"/>
              <w:right w:w="135" w:type="dxa"/>
            </w:tcMar>
            <w:hideMark/>
          </w:tcPr>
          <w:p w14:paraId="65A574FC" w14:textId="77777777" w:rsidR="00984FB7" w:rsidRPr="00984FB7" w:rsidRDefault="00984FB7">
            <w:pPr>
              <w:jc w:val="right"/>
              <w:rPr>
                <w:rFonts w:ascii="-apple-system" w:hAnsi="-apple-system"/>
                <w:sz w:val="20"/>
                <w:szCs w:val="20"/>
              </w:rPr>
            </w:pPr>
            <w:r w:rsidRPr="00984FB7">
              <w:rPr>
                <w:rStyle w:val="font-semibold"/>
                <w:rFonts w:ascii="-apple-system" w:hAnsi="-apple-system"/>
                <w:sz w:val="20"/>
                <w:szCs w:val="20"/>
              </w:rPr>
              <w:t>€85</w:t>
            </w:r>
          </w:p>
        </w:tc>
      </w:tr>
    </w:tbl>
    <w:p w14:paraId="221144E7" w14:textId="77777777" w:rsidR="005A03F3" w:rsidRDefault="005A03F3" w:rsidP="003D21D6">
      <w:pPr>
        <w:spacing w:after="200"/>
        <w:rPr>
          <w:i/>
          <w:iCs/>
          <w:sz w:val="20"/>
          <w:szCs w:val="20"/>
        </w:rPr>
      </w:pPr>
    </w:p>
    <w:p w14:paraId="718ABC06" w14:textId="336E1B12" w:rsidR="003D21D6" w:rsidRDefault="003D21D6" w:rsidP="003D21D6">
      <w:pPr>
        <w:spacing w:after="200"/>
        <w:rPr>
          <w:i/>
          <w:iCs/>
          <w:sz w:val="20"/>
          <w:szCs w:val="20"/>
        </w:rPr>
      </w:pPr>
      <w:r>
        <w:rPr>
          <w:i/>
          <w:iCs/>
          <w:sz w:val="20"/>
          <w:szCs w:val="20"/>
        </w:rPr>
        <w:t xml:space="preserve">3.5 </w:t>
      </w:r>
      <w:r w:rsidR="00E042B1">
        <w:rPr>
          <w:i/>
          <w:iCs/>
          <w:sz w:val="20"/>
          <w:szCs w:val="20"/>
        </w:rPr>
        <w:t>Impacts of land constraint</w:t>
      </w:r>
    </w:p>
    <w:p w14:paraId="50C2674B" w14:textId="77777777" w:rsidR="00CD60CA" w:rsidRDefault="00275377" w:rsidP="003D21D6">
      <w:pPr>
        <w:spacing w:after="200"/>
        <w:rPr>
          <w:noProof/>
        </w:rPr>
      </w:pPr>
      <w:r>
        <w:rPr>
          <w:sz w:val="20"/>
          <w:szCs w:val="20"/>
        </w:rPr>
        <w:t xml:space="preserve">For large sites with high temperature processes, there are concentrated areas where the land resources just cannot provide </w:t>
      </w:r>
      <w:r w:rsidR="00AE4382">
        <w:rPr>
          <w:sz w:val="20"/>
          <w:szCs w:val="20"/>
        </w:rPr>
        <w:t>most</w:t>
      </w:r>
      <w:r w:rsidR="007E0EEA">
        <w:rPr>
          <w:sz w:val="20"/>
          <w:szCs w:val="20"/>
        </w:rPr>
        <w:t xml:space="preserve"> </w:t>
      </w:r>
      <w:r w:rsidR="00AE4382">
        <w:rPr>
          <w:sz w:val="20"/>
          <w:szCs w:val="20"/>
        </w:rPr>
        <w:t xml:space="preserve">of the </w:t>
      </w:r>
      <w:r w:rsidR="007E0EEA">
        <w:rPr>
          <w:sz w:val="20"/>
          <w:szCs w:val="20"/>
        </w:rPr>
        <w:t>energy</w:t>
      </w:r>
      <w:r w:rsidR="00A05CE0">
        <w:rPr>
          <w:sz w:val="20"/>
          <w:szCs w:val="20"/>
        </w:rPr>
        <w:t xml:space="preserve"> at 5 km buffer zone</w:t>
      </w:r>
      <w:r>
        <w:rPr>
          <w:sz w:val="20"/>
          <w:szCs w:val="20"/>
        </w:rPr>
        <w:t>.</w:t>
      </w:r>
      <w:r w:rsidR="007E0EEA">
        <w:rPr>
          <w:sz w:val="20"/>
          <w:szCs w:val="20"/>
        </w:rPr>
        <w:t xml:space="preserve"> </w:t>
      </w:r>
      <w:r>
        <w:rPr>
          <w:sz w:val="20"/>
          <w:szCs w:val="20"/>
        </w:rPr>
        <w:t xml:space="preserve"> </w:t>
      </w:r>
      <w:r w:rsidR="00D162D3">
        <w:rPr>
          <w:sz w:val="20"/>
          <w:szCs w:val="20"/>
        </w:rPr>
        <w:t xml:space="preserve">The major shortfall areas are in the Rhine-Meuse region where steel and steam cracking facilities are. These sites typically have </w:t>
      </w:r>
      <w:r w:rsidR="00D162D3" w:rsidRPr="00D162D3">
        <w:rPr>
          <w:sz w:val="20"/>
          <w:szCs w:val="20"/>
        </w:rPr>
        <w:t xml:space="preserve">~8–50 km²/TWh land and ~12–14% </w:t>
      </w:r>
      <w:r w:rsidR="00D162D3">
        <w:rPr>
          <w:sz w:val="20"/>
          <w:szCs w:val="20"/>
        </w:rPr>
        <w:t xml:space="preserve">solar capacity factor. </w:t>
      </w:r>
      <w:r w:rsidR="00A05CE0">
        <w:rPr>
          <w:sz w:val="20"/>
          <w:szCs w:val="20"/>
        </w:rPr>
        <w:t>Most sites at 5 km can meet enough energy at 15 km. Expanding to 15km allows all sites</w:t>
      </w:r>
      <w:r w:rsidR="00D604C7">
        <w:rPr>
          <w:sz w:val="20"/>
          <w:szCs w:val="20"/>
        </w:rPr>
        <w:t>, except for 3,</w:t>
      </w:r>
      <w:r w:rsidR="00A05CE0">
        <w:rPr>
          <w:sz w:val="20"/>
          <w:szCs w:val="20"/>
        </w:rPr>
        <w:t xml:space="preserve"> to reach over 50% availability.</w:t>
      </w:r>
      <w:r w:rsidR="00CD60CA" w:rsidRPr="00CD60CA">
        <w:rPr>
          <w:noProof/>
        </w:rPr>
        <w:t xml:space="preserve"> </w:t>
      </w:r>
    </w:p>
    <w:p w14:paraId="33A7F3C8" w14:textId="68C0BA0D" w:rsidR="00DB6E4D" w:rsidRDefault="00CD60CA" w:rsidP="00CD60CA">
      <w:pPr>
        <w:spacing w:after="200"/>
        <w:rPr>
          <w:b/>
          <w:bCs/>
          <w:color w:val="000000" w:themeColor="text1"/>
          <w:sz w:val="20"/>
          <w:szCs w:val="20"/>
        </w:rPr>
      </w:pPr>
      <w:r w:rsidRPr="00CD60CA">
        <w:rPr>
          <w:noProof/>
          <w:sz w:val="20"/>
          <w:szCs w:val="20"/>
        </w:rPr>
        <w:lastRenderedPageBreak/>
        <w:drawing>
          <wp:anchor distT="0" distB="0" distL="114300" distR="114300" simplePos="0" relativeHeight="251658240" behindDoc="0" locked="0" layoutInCell="1" allowOverlap="1" wp14:anchorId="01C36083" wp14:editId="407E2167">
            <wp:simplePos x="0" y="0"/>
            <wp:positionH relativeFrom="column">
              <wp:posOffset>7684</wp:posOffset>
            </wp:positionH>
            <wp:positionV relativeFrom="paragraph">
              <wp:posOffset>0</wp:posOffset>
            </wp:positionV>
            <wp:extent cx="6431536" cy="2688019"/>
            <wp:effectExtent l="0" t="0" r="0" b="4445"/>
            <wp:wrapTopAndBottom/>
            <wp:docPr id="121027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6418" name=""/>
                    <pic:cNvPicPr/>
                  </pic:nvPicPr>
                  <pic:blipFill>
                    <a:blip r:embed="rId14">
                      <a:extLst>
                        <a:ext uri="{28A0092B-C50C-407E-A947-70E740481C1C}">
                          <a14:useLocalDpi xmlns:a14="http://schemas.microsoft.com/office/drawing/2010/main" val="0"/>
                        </a:ext>
                      </a:extLst>
                    </a:blip>
                    <a:stretch>
                      <a:fillRect/>
                    </a:stretch>
                  </pic:blipFill>
                  <pic:spPr>
                    <a:xfrm>
                      <a:off x="0" y="0"/>
                      <a:ext cx="6431536" cy="2688019"/>
                    </a:xfrm>
                    <a:prstGeom prst="rect">
                      <a:avLst/>
                    </a:prstGeom>
                  </pic:spPr>
                </pic:pic>
              </a:graphicData>
            </a:graphic>
            <wp14:sizeRelH relativeFrom="page">
              <wp14:pctWidth>0</wp14:pctWidth>
            </wp14:sizeRelH>
            <wp14:sizeRelV relativeFrom="page">
              <wp14:pctHeight>0</wp14:pctHeight>
            </wp14:sizeRelV>
          </wp:anchor>
        </w:drawing>
      </w:r>
      <w:r w:rsidR="003C566F">
        <w:rPr>
          <w:b/>
          <w:bCs/>
          <w:color w:val="000000" w:themeColor="text1"/>
          <w:sz w:val="20"/>
          <w:szCs w:val="20"/>
        </w:rPr>
        <w:t xml:space="preserve"> </w:t>
      </w:r>
    </w:p>
    <w:p w14:paraId="07EF1817" w14:textId="36009D00" w:rsidR="00DB6E4D" w:rsidRDefault="00DB6E4D" w:rsidP="00DB6E4D">
      <w:pPr>
        <w:pStyle w:val="PaperHeading"/>
        <w:rPr>
          <w:color w:val="000000" w:themeColor="text1"/>
        </w:rPr>
      </w:pPr>
      <w:r>
        <w:rPr>
          <w:color w:val="000000" w:themeColor="text1"/>
        </w:rPr>
        <w:t>4</w:t>
      </w:r>
      <w:r w:rsidRPr="00210A74">
        <w:rPr>
          <w:color w:val="000000" w:themeColor="text1"/>
        </w:rPr>
        <w:tab/>
      </w:r>
      <w:r>
        <w:rPr>
          <w:color w:val="000000" w:themeColor="text1"/>
        </w:rPr>
        <w:t>Discussion</w:t>
      </w:r>
    </w:p>
    <w:p w14:paraId="69BCE2A9" w14:textId="24A3F15D" w:rsidR="00D128B1" w:rsidRPr="00D128B1" w:rsidRDefault="00043514" w:rsidP="00CE7915">
      <w:pPr>
        <w:pStyle w:val="PaperHeading"/>
        <w:rPr>
          <w:b w:val="0"/>
          <w:bCs/>
          <w:color w:val="000000" w:themeColor="text1"/>
          <w:sz w:val="20"/>
          <w:szCs w:val="20"/>
        </w:rPr>
      </w:pPr>
      <w:r w:rsidRPr="003A5798">
        <w:rPr>
          <w:b w:val="0"/>
          <w:bCs/>
          <w:i/>
          <w:iCs/>
          <w:color w:val="000000" w:themeColor="text1"/>
          <w:sz w:val="20"/>
          <w:szCs w:val="20"/>
        </w:rPr>
        <w:t>4.</w:t>
      </w:r>
      <w:r w:rsidR="00CE7915">
        <w:rPr>
          <w:b w:val="0"/>
          <w:bCs/>
          <w:i/>
          <w:iCs/>
          <w:color w:val="000000" w:themeColor="text1"/>
          <w:sz w:val="20"/>
          <w:szCs w:val="20"/>
        </w:rPr>
        <w:t>1 Motivation for off-grid renewable solution</w:t>
      </w:r>
    </w:p>
    <w:p w14:paraId="4F2F1F0E" w14:textId="4AECA444" w:rsidR="009F2F93" w:rsidRDefault="00CE7915" w:rsidP="00DB6E4D">
      <w:pPr>
        <w:pStyle w:val="PaperHeading"/>
        <w:rPr>
          <w:b w:val="0"/>
          <w:bCs/>
          <w:color w:val="000000" w:themeColor="text1"/>
          <w:sz w:val="20"/>
          <w:szCs w:val="20"/>
        </w:rPr>
      </w:pPr>
      <w:r>
        <w:rPr>
          <w:b w:val="0"/>
          <w:bCs/>
          <w:color w:val="000000" w:themeColor="text1"/>
          <w:sz w:val="20"/>
          <w:szCs w:val="20"/>
        </w:rPr>
        <w:t>Europe is facing challenges in energy security both due to the</w:t>
      </w:r>
      <w:r w:rsidR="00D128B1" w:rsidRPr="00D128B1">
        <w:rPr>
          <w:b w:val="0"/>
          <w:bCs/>
          <w:color w:val="000000" w:themeColor="text1"/>
          <w:sz w:val="20"/>
          <w:szCs w:val="20"/>
        </w:rPr>
        <w:t xml:space="preserve"> reliance of </w:t>
      </w:r>
      <w:r>
        <w:rPr>
          <w:b w:val="0"/>
          <w:bCs/>
          <w:color w:val="000000" w:themeColor="text1"/>
          <w:sz w:val="20"/>
          <w:szCs w:val="20"/>
        </w:rPr>
        <w:t xml:space="preserve">international </w:t>
      </w:r>
      <w:r w:rsidR="00D128B1" w:rsidRPr="00D128B1">
        <w:rPr>
          <w:b w:val="0"/>
          <w:bCs/>
          <w:color w:val="000000" w:themeColor="text1"/>
          <w:sz w:val="20"/>
          <w:szCs w:val="20"/>
        </w:rPr>
        <w:t xml:space="preserve">gas imports and </w:t>
      </w:r>
      <w:r>
        <w:rPr>
          <w:b w:val="0"/>
          <w:bCs/>
          <w:color w:val="000000" w:themeColor="text1"/>
          <w:sz w:val="20"/>
          <w:szCs w:val="20"/>
        </w:rPr>
        <w:t>vulnerabilities in</w:t>
      </w:r>
      <w:r w:rsidR="00D128B1" w:rsidRPr="00D128B1">
        <w:rPr>
          <w:b w:val="0"/>
          <w:bCs/>
          <w:color w:val="000000" w:themeColor="text1"/>
          <w:sz w:val="20"/>
          <w:szCs w:val="20"/>
        </w:rPr>
        <w:t xml:space="preserve"> grid infrastructure</w:t>
      </w:r>
      <w:r w:rsidR="000B73D6">
        <w:rPr>
          <w:b w:val="0"/>
          <w:bCs/>
          <w:color w:val="000000" w:themeColor="text1"/>
          <w:sz w:val="20"/>
          <w:szCs w:val="20"/>
        </w:rPr>
        <w:t xml:space="preserve">. </w:t>
      </w:r>
      <w:r w:rsidR="0025258E">
        <w:rPr>
          <w:b w:val="0"/>
          <w:bCs/>
          <w:color w:val="000000" w:themeColor="text1"/>
          <w:sz w:val="20"/>
          <w:szCs w:val="20"/>
        </w:rPr>
        <w:t>Diversifying energy sources and u</w:t>
      </w:r>
      <w:r w:rsidR="009F2F93">
        <w:rPr>
          <w:b w:val="0"/>
          <w:bCs/>
          <w:color w:val="000000" w:themeColor="text1"/>
          <w:sz w:val="20"/>
          <w:szCs w:val="20"/>
        </w:rPr>
        <w:t xml:space="preserve">tilizing renewable resources not only relieves the </w:t>
      </w:r>
      <w:r w:rsidR="0057672A">
        <w:rPr>
          <w:b w:val="0"/>
          <w:bCs/>
          <w:color w:val="000000" w:themeColor="text1"/>
          <w:sz w:val="20"/>
          <w:szCs w:val="20"/>
        </w:rPr>
        <w:t xml:space="preserve">dependence on gas imports </w:t>
      </w:r>
      <w:r w:rsidR="003B57C4">
        <w:rPr>
          <w:b w:val="0"/>
          <w:bCs/>
          <w:color w:val="000000" w:themeColor="text1"/>
          <w:sz w:val="20"/>
          <w:szCs w:val="20"/>
        </w:rPr>
        <w:t>and</w:t>
      </w:r>
      <w:r w:rsidR="0057672A">
        <w:rPr>
          <w:b w:val="0"/>
          <w:bCs/>
          <w:color w:val="000000" w:themeColor="text1"/>
          <w:sz w:val="20"/>
          <w:szCs w:val="20"/>
        </w:rPr>
        <w:t xml:space="preserve"> </w:t>
      </w:r>
      <w:r w:rsidR="007A5B93">
        <w:rPr>
          <w:b w:val="0"/>
          <w:bCs/>
          <w:color w:val="000000" w:themeColor="text1"/>
          <w:sz w:val="20"/>
          <w:szCs w:val="20"/>
        </w:rPr>
        <w:t xml:space="preserve">but also </w:t>
      </w:r>
      <w:r w:rsidR="0057672A">
        <w:rPr>
          <w:b w:val="0"/>
          <w:bCs/>
          <w:color w:val="000000" w:themeColor="text1"/>
          <w:sz w:val="20"/>
          <w:szCs w:val="20"/>
        </w:rPr>
        <w:t>allows for quicker decarbonization through electrification</w:t>
      </w:r>
      <w:r w:rsidR="006A0CB7">
        <w:rPr>
          <w:b w:val="0"/>
          <w:bCs/>
          <w:color w:val="000000" w:themeColor="text1"/>
          <w:sz w:val="20"/>
          <w:szCs w:val="20"/>
        </w:rPr>
        <w:t xml:space="preserve"> to meet</w:t>
      </w:r>
      <w:r w:rsidR="006C7795">
        <w:rPr>
          <w:b w:val="0"/>
          <w:bCs/>
          <w:color w:val="000000" w:themeColor="text1"/>
          <w:sz w:val="20"/>
          <w:szCs w:val="20"/>
        </w:rPr>
        <w:t xml:space="preserve"> EU</w:t>
      </w:r>
      <w:r w:rsidR="006A0CB7">
        <w:rPr>
          <w:b w:val="0"/>
          <w:bCs/>
          <w:color w:val="000000" w:themeColor="text1"/>
          <w:sz w:val="20"/>
          <w:szCs w:val="20"/>
        </w:rPr>
        <w:t xml:space="preserve"> climate goals</w:t>
      </w:r>
      <w:r w:rsidR="0057672A">
        <w:rPr>
          <w:b w:val="0"/>
          <w:bCs/>
          <w:color w:val="000000" w:themeColor="text1"/>
          <w:sz w:val="20"/>
          <w:szCs w:val="20"/>
        </w:rPr>
        <w:t xml:space="preserve">. </w:t>
      </w:r>
    </w:p>
    <w:p w14:paraId="0C3AEB31" w14:textId="77777777" w:rsidR="003B57C4" w:rsidRDefault="00BE697D" w:rsidP="00DB6E4D">
      <w:pPr>
        <w:pStyle w:val="PaperHeading"/>
        <w:rPr>
          <w:b w:val="0"/>
          <w:bCs/>
          <w:color w:val="000000" w:themeColor="text1"/>
          <w:sz w:val="20"/>
          <w:szCs w:val="20"/>
        </w:rPr>
      </w:pPr>
      <w:r>
        <w:rPr>
          <w:b w:val="0"/>
          <w:bCs/>
          <w:color w:val="000000" w:themeColor="text1"/>
          <w:sz w:val="20"/>
          <w:szCs w:val="20"/>
        </w:rPr>
        <w:t xml:space="preserve">Price stability of natural gas imports depends on political connections and peace between natural gas producing countries and the EU. International conflicts such as the Russan war and the closure of the strait of Hormuz threatens the stability of fuel imports and in energy costs. </w:t>
      </w:r>
    </w:p>
    <w:p w14:paraId="2278B7A3" w14:textId="2DF32720" w:rsidR="008320A7" w:rsidRDefault="003A01EC" w:rsidP="00EF1409">
      <w:pPr>
        <w:pStyle w:val="PaperHeading"/>
        <w:rPr>
          <w:b w:val="0"/>
          <w:bCs/>
          <w:color w:val="000000" w:themeColor="text1"/>
          <w:sz w:val="20"/>
          <w:szCs w:val="20"/>
        </w:rPr>
      </w:pPr>
      <w:r>
        <w:rPr>
          <w:b w:val="0"/>
          <w:bCs/>
          <w:color w:val="000000" w:themeColor="text1"/>
          <w:sz w:val="20"/>
          <w:szCs w:val="20"/>
        </w:rPr>
        <w:t xml:space="preserve">One of the major roadblocks of electrification is the impacts to the electricity grid infrastructure. The high energy demand of even small or low-temperature industrial sites can cause outages in peak hours. With on-site renewable site, </w:t>
      </w:r>
      <w:r w:rsidR="00B50597">
        <w:rPr>
          <w:b w:val="0"/>
          <w:bCs/>
          <w:color w:val="000000" w:themeColor="text1"/>
          <w:sz w:val="20"/>
          <w:szCs w:val="20"/>
        </w:rPr>
        <w:t xml:space="preserve">there is enough availability served such that </w:t>
      </w:r>
      <w:r>
        <w:rPr>
          <w:b w:val="0"/>
          <w:bCs/>
          <w:color w:val="000000" w:themeColor="text1"/>
          <w:sz w:val="20"/>
          <w:szCs w:val="20"/>
        </w:rPr>
        <w:t xml:space="preserve">industrial sites can use those resources during </w:t>
      </w:r>
      <w:r w:rsidR="00BC0A7E">
        <w:rPr>
          <w:b w:val="0"/>
          <w:bCs/>
          <w:color w:val="000000" w:themeColor="text1"/>
          <w:sz w:val="20"/>
          <w:szCs w:val="20"/>
        </w:rPr>
        <w:t xml:space="preserve">both </w:t>
      </w:r>
      <w:r>
        <w:rPr>
          <w:b w:val="0"/>
          <w:bCs/>
          <w:color w:val="000000" w:themeColor="text1"/>
          <w:sz w:val="20"/>
          <w:szCs w:val="20"/>
        </w:rPr>
        <w:t>non-peak and peak hours. This would reduce the need to upgrade grid infrastructure to meet peak hours and reduce cost and time to electrify heat generation. With even 5km of buffer zone, the 58% of total</w:t>
      </w:r>
      <w:r w:rsidR="00BC0A7E">
        <w:rPr>
          <w:b w:val="0"/>
          <w:bCs/>
          <w:color w:val="000000" w:themeColor="text1"/>
          <w:sz w:val="20"/>
          <w:szCs w:val="20"/>
        </w:rPr>
        <w:t xml:space="preserve"> </w:t>
      </w:r>
      <w:r>
        <w:rPr>
          <w:b w:val="0"/>
          <w:bCs/>
          <w:color w:val="000000" w:themeColor="text1"/>
          <w:sz w:val="20"/>
          <w:szCs w:val="20"/>
        </w:rPr>
        <w:t>heat demand in the EU can be met with solar + heat pump/heat battery at a cost below natural gas fuel costs with carbon tax.</w:t>
      </w:r>
      <w:r w:rsidR="00BC0A7E">
        <w:rPr>
          <w:b w:val="0"/>
          <w:bCs/>
          <w:color w:val="000000" w:themeColor="text1"/>
          <w:sz w:val="20"/>
          <w:szCs w:val="20"/>
        </w:rPr>
        <w:t xml:space="preserve"> </w:t>
      </w:r>
      <w:r w:rsidR="008320A7">
        <w:rPr>
          <w:b w:val="0"/>
          <w:bCs/>
          <w:color w:val="000000" w:themeColor="text1"/>
          <w:sz w:val="20"/>
          <w:szCs w:val="20"/>
        </w:rPr>
        <w:t xml:space="preserve">This solar + storage solution does not require the whole system to be decarbonized for cost and emissions reductions. </w:t>
      </w:r>
      <w:r w:rsidR="006376F4">
        <w:rPr>
          <w:b w:val="0"/>
          <w:bCs/>
          <w:color w:val="000000" w:themeColor="text1"/>
          <w:sz w:val="20"/>
          <w:szCs w:val="20"/>
        </w:rPr>
        <w:t xml:space="preserve">Before meeting the highest </w:t>
      </w:r>
      <w:r w:rsidR="00A3650A">
        <w:rPr>
          <w:b w:val="0"/>
          <w:bCs/>
          <w:color w:val="000000" w:themeColor="text1"/>
          <w:sz w:val="20"/>
          <w:szCs w:val="20"/>
        </w:rPr>
        <w:t>decarbonize</w:t>
      </w:r>
      <w:r w:rsidR="002B6DDF">
        <w:rPr>
          <w:b w:val="0"/>
          <w:bCs/>
          <w:color w:val="000000" w:themeColor="text1"/>
          <w:sz w:val="20"/>
          <w:szCs w:val="20"/>
        </w:rPr>
        <w:t>d heat</w:t>
      </w:r>
      <w:r w:rsidR="006376F4">
        <w:rPr>
          <w:b w:val="0"/>
          <w:bCs/>
          <w:color w:val="000000" w:themeColor="text1"/>
          <w:sz w:val="20"/>
          <w:szCs w:val="20"/>
        </w:rPr>
        <w:t xml:space="preserve"> target below gas, facilities can build up to the max savings points to get a considerable amount of energy for their facilities. </w:t>
      </w:r>
    </w:p>
    <w:p w14:paraId="661539A5" w14:textId="6695F8DA" w:rsidR="007449A1" w:rsidRDefault="003B57C4" w:rsidP="00EF1409">
      <w:pPr>
        <w:pStyle w:val="PaperHeading"/>
        <w:rPr>
          <w:b w:val="0"/>
          <w:bCs/>
          <w:color w:val="000000" w:themeColor="text1"/>
          <w:sz w:val="20"/>
          <w:szCs w:val="20"/>
        </w:rPr>
      </w:pPr>
      <w:r>
        <w:rPr>
          <w:b w:val="0"/>
          <w:bCs/>
          <w:color w:val="000000" w:themeColor="text1"/>
          <w:sz w:val="20"/>
          <w:szCs w:val="20"/>
        </w:rPr>
        <w:t>This study highlights the high potential of utilizing solar plus storage resources to meet most of the industrial heat demand through rigorously modelled technoeconomic analysis.</w:t>
      </w:r>
      <w:r w:rsidR="00BC0A7E">
        <w:rPr>
          <w:b w:val="0"/>
          <w:bCs/>
          <w:color w:val="000000" w:themeColor="text1"/>
          <w:sz w:val="20"/>
          <w:szCs w:val="20"/>
        </w:rPr>
        <w:t xml:space="preserve"> </w:t>
      </w:r>
    </w:p>
    <w:p w14:paraId="3744EE10" w14:textId="762CB7F4" w:rsidR="00FC4415" w:rsidRDefault="00CE7915" w:rsidP="00DB6E4D">
      <w:pPr>
        <w:pStyle w:val="PaperHeading"/>
        <w:rPr>
          <w:b w:val="0"/>
          <w:bCs/>
          <w:color w:val="000000" w:themeColor="text1"/>
          <w:sz w:val="20"/>
          <w:szCs w:val="20"/>
        </w:rPr>
      </w:pPr>
      <w:r w:rsidRPr="003A5798">
        <w:rPr>
          <w:b w:val="0"/>
          <w:bCs/>
          <w:i/>
          <w:iCs/>
          <w:color w:val="000000" w:themeColor="text1"/>
          <w:sz w:val="20"/>
          <w:szCs w:val="20"/>
        </w:rPr>
        <w:t>4.</w:t>
      </w:r>
      <w:r>
        <w:rPr>
          <w:b w:val="0"/>
          <w:bCs/>
          <w:i/>
          <w:iCs/>
          <w:color w:val="000000" w:themeColor="text1"/>
          <w:sz w:val="20"/>
          <w:szCs w:val="20"/>
        </w:rPr>
        <w:t>2</w:t>
      </w:r>
      <w:r w:rsidRPr="003A5798">
        <w:rPr>
          <w:b w:val="0"/>
          <w:bCs/>
          <w:i/>
          <w:iCs/>
          <w:color w:val="000000" w:themeColor="text1"/>
          <w:sz w:val="20"/>
          <w:szCs w:val="20"/>
        </w:rPr>
        <w:t xml:space="preserve"> Trade-off between solar resource and land availability</w:t>
      </w:r>
    </w:p>
    <w:p w14:paraId="2049D62F" w14:textId="343CBCE0" w:rsidR="00CE7915" w:rsidRPr="00D14F37" w:rsidRDefault="00FC4415" w:rsidP="00CE1358">
      <w:pPr>
        <w:pStyle w:val="PaperHeading"/>
        <w:rPr>
          <w:b w:val="0"/>
          <w:bCs/>
          <w:color w:val="000000" w:themeColor="text1"/>
          <w:sz w:val="20"/>
          <w:szCs w:val="20"/>
        </w:rPr>
      </w:pPr>
      <w:r>
        <w:rPr>
          <w:b w:val="0"/>
          <w:bCs/>
          <w:color w:val="000000" w:themeColor="text1"/>
          <w:sz w:val="20"/>
          <w:szCs w:val="20"/>
        </w:rPr>
        <w:t xml:space="preserve">Solar capacity factors interact with land available around each site that makes the cost considerations different for each site. The decision to maximize cost savings versus maximize heat demand served depends on how much solar panel overbuilding might be enough to justify the cost and benefit. Other decisions such as feasibility of connecting to the grid and prices of grid electricity can play a significant factor in how a facility approach its decarbonization timeline. In the Rhine-Meuse region where high temperature and large industrial facilities are, the regional regulation and electricity prices might lead facilities towards maximizing savings rather than maximizing heat served. </w:t>
      </w:r>
      <w:r w:rsidR="00DD4BF7">
        <w:rPr>
          <w:b w:val="0"/>
          <w:bCs/>
          <w:color w:val="000000" w:themeColor="text1"/>
          <w:sz w:val="20"/>
          <w:szCs w:val="20"/>
        </w:rPr>
        <w:t xml:space="preserve">Germany has implemented state subsidized electricity prices that would help support electrification efforts. </w:t>
      </w:r>
      <w:r w:rsidR="003364E5">
        <w:rPr>
          <w:b w:val="0"/>
          <w:bCs/>
          <w:color w:val="000000" w:themeColor="text1"/>
          <w:sz w:val="20"/>
          <w:szCs w:val="20"/>
        </w:rPr>
        <w:t xml:space="preserve">(almost 50% of electricity prices) </w:t>
      </w:r>
      <w:r w:rsidR="003364E5">
        <w:rPr>
          <w:b w:val="0"/>
          <w:bCs/>
          <w:color w:val="000000" w:themeColor="text1"/>
          <w:sz w:val="20"/>
          <w:szCs w:val="20"/>
        </w:rPr>
        <w:fldChar w:fldCharType="begin"/>
      </w:r>
      <w:r w:rsidR="003364E5">
        <w:rPr>
          <w:b w:val="0"/>
          <w:bCs/>
          <w:color w:val="000000" w:themeColor="text1"/>
          <w:sz w:val="20"/>
          <w:szCs w:val="20"/>
        </w:rPr>
        <w:instrText xml:space="preserve"> ADDIN ZOTERO_ITEM CSL_CITATION {"citationID":"Sa08XTKb","properties":{"unsorted":false,"formattedCitation":"[14]","plainCitation":"[14]","noteIndex":0},"citationItems":[{"id":369,"uris":["http://zotero.org/users/20280584/items/DEFEF82K"],"itemData":{"id":369,"type":"post-weblog","abstract":"With the publication of the funding guideline on May 6, 2026, the legal framework for the German industrial electricity price is in place.","citation-key":"wiedemannIndustrialElectricityPrice2026","container-title":"KPMG-Law","language":"en-US","title":"The industrial electricity price - cost relief with new requirements and verification obligations","URL":"https://kpmg-law.de/en/the-industrial-electricity-price-cost-relief-with-new-requirements-and-verification-obligations/","author":[{"family":"Wiedemann","given":"Simone"}],"accessed":{"date-parts":[["2026",8,6]]},"issued":{"date-parts":[["2026",5,26]]}}}],"schema":"https://github.com/citation-style-language/schema/raw/master/csl-citation.json"} </w:instrText>
      </w:r>
      <w:r w:rsidR="003364E5">
        <w:rPr>
          <w:b w:val="0"/>
          <w:bCs/>
          <w:color w:val="000000" w:themeColor="text1"/>
          <w:sz w:val="20"/>
          <w:szCs w:val="20"/>
        </w:rPr>
        <w:fldChar w:fldCharType="separate"/>
      </w:r>
      <w:r w:rsidR="003364E5">
        <w:rPr>
          <w:b w:val="0"/>
          <w:bCs/>
          <w:noProof/>
          <w:color w:val="000000" w:themeColor="text1"/>
          <w:sz w:val="20"/>
          <w:szCs w:val="20"/>
        </w:rPr>
        <w:t>[14]</w:t>
      </w:r>
      <w:r w:rsidR="003364E5">
        <w:rPr>
          <w:b w:val="0"/>
          <w:bCs/>
          <w:color w:val="000000" w:themeColor="text1"/>
          <w:sz w:val="20"/>
          <w:szCs w:val="20"/>
        </w:rPr>
        <w:fldChar w:fldCharType="end"/>
      </w:r>
      <w:r w:rsidR="003364E5">
        <w:rPr>
          <w:b w:val="0"/>
          <w:bCs/>
          <w:color w:val="000000" w:themeColor="text1"/>
          <w:sz w:val="20"/>
          <w:szCs w:val="20"/>
        </w:rPr>
        <w:t xml:space="preserve">. </w:t>
      </w:r>
      <w:r w:rsidR="009F4BD4">
        <w:rPr>
          <w:b w:val="0"/>
          <w:bCs/>
          <w:color w:val="000000" w:themeColor="text1"/>
          <w:sz w:val="20"/>
          <w:szCs w:val="20"/>
        </w:rPr>
        <w:t>[Still need to develop this point more]</w:t>
      </w:r>
    </w:p>
    <w:p w14:paraId="4A53744E" w14:textId="793EFA1D" w:rsidR="00043514" w:rsidRPr="003A5798" w:rsidRDefault="00043514" w:rsidP="00DB6E4D">
      <w:pPr>
        <w:pStyle w:val="PaperHeading"/>
        <w:rPr>
          <w:b w:val="0"/>
          <w:bCs/>
          <w:i/>
          <w:iCs/>
          <w:color w:val="000000" w:themeColor="text1"/>
          <w:sz w:val="20"/>
          <w:szCs w:val="20"/>
        </w:rPr>
      </w:pPr>
      <w:r w:rsidRPr="003A5798">
        <w:rPr>
          <w:b w:val="0"/>
          <w:bCs/>
          <w:i/>
          <w:iCs/>
          <w:color w:val="000000" w:themeColor="text1"/>
          <w:sz w:val="20"/>
          <w:szCs w:val="20"/>
        </w:rPr>
        <w:t>4.</w:t>
      </w:r>
      <w:r w:rsidR="00CE7915">
        <w:rPr>
          <w:b w:val="0"/>
          <w:bCs/>
          <w:i/>
          <w:iCs/>
          <w:color w:val="000000" w:themeColor="text1"/>
          <w:sz w:val="20"/>
          <w:szCs w:val="20"/>
        </w:rPr>
        <w:t>3</w:t>
      </w:r>
      <w:r w:rsidRPr="003A5798">
        <w:rPr>
          <w:b w:val="0"/>
          <w:bCs/>
          <w:i/>
          <w:iCs/>
          <w:color w:val="000000" w:themeColor="text1"/>
          <w:sz w:val="20"/>
          <w:szCs w:val="20"/>
        </w:rPr>
        <w:t xml:space="preserve"> Limitation</w:t>
      </w:r>
    </w:p>
    <w:p w14:paraId="2EC2F2F3" w14:textId="0C65C595" w:rsidR="00DB6E4D" w:rsidRDefault="00AA1DB9" w:rsidP="00896905">
      <w:pPr>
        <w:pStyle w:val="PaperHeading"/>
        <w:rPr>
          <w:b w:val="0"/>
          <w:bCs/>
          <w:color w:val="000000" w:themeColor="text1"/>
          <w:sz w:val="20"/>
          <w:szCs w:val="20"/>
          <w:lang w:val="en-US"/>
        </w:rPr>
      </w:pPr>
      <w:r>
        <w:rPr>
          <w:b w:val="0"/>
          <w:bCs/>
          <w:color w:val="000000" w:themeColor="text1"/>
          <w:sz w:val="20"/>
          <w:szCs w:val="20"/>
          <w:lang w:val="en-US"/>
        </w:rPr>
        <w:t xml:space="preserve">Heat demand estimations are rough but tweaking the heat demand estimations up and down 50% does not heavily impact the analysis as there is still land and temperature constraints. </w:t>
      </w:r>
      <w:r w:rsidR="00996DE3">
        <w:rPr>
          <w:b w:val="0"/>
          <w:bCs/>
          <w:color w:val="000000" w:themeColor="text1"/>
          <w:sz w:val="20"/>
          <w:szCs w:val="20"/>
          <w:lang w:val="en-US"/>
        </w:rPr>
        <w:t>[double check that analysis].</w:t>
      </w:r>
    </w:p>
    <w:p w14:paraId="0234F003" w14:textId="2E3E4C5C" w:rsidR="00996DE3" w:rsidRDefault="00F22FA8" w:rsidP="00896905">
      <w:pPr>
        <w:pStyle w:val="PaperHeading"/>
        <w:rPr>
          <w:b w:val="0"/>
          <w:bCs/>
          <w:color w:val="000000" w:themeColor="text1"/>
          <w:sz w:val="20"/>
          <w:szCs w:val="20"/>
          <w:lang w:val="en-US"/>
        </w:rPr>
      </w:pPr>
      <w:r>
        <w:rPr>
          <w:b w:val="0"/>
          <w:bCs/>
          <w:color w:val="000000" w:themeColor="text1"/>
          <w:sz w:val="20"/>
          <w:szCs w:val="20"/>
          <w:lang w:val="en-US"/>
        </w:rPr>
        <w:t>This study does not account for the land acquisition process as there is not enough data to systematically incorporate into this study.</w:t>
      </w:r>
      <w:r w:rsidR="00D019CA">
        <w:rPr>
          <w:b w:val="0"/>
          <w:bCs/>
          <w:color w:val="000000" w:themeColor="text1"/>
          <w:sz w:val="20"/>
          <w:szCs w:val="20"/>
          <w:lang w:val="en-US"/>
        </w:rPr>
        <w:t xml:space="preserve"> </w:t>
      </w:r>
      <w:r w:rsidR="00B33023">
        <w:rPr>
          <w:b w:val="0"/>
          <w:bCs/>
          <w:color w:val="000000" w:themeColor="text1"/>
          <w:sz w:val="20"/>
          <w:szCs w:val="20"/>
          <w:lang w:val="en-US"/>
        </w:rPr>
        <w:t>Only</w:t>
      </w:r>
      <w:r w:rsidR="00D019CA">
        <w:rPr>
          <w:b w:val="0"/>
          <w:bCs/>
          <w:color w:val="000000" w:themeColor="text1"/>
          <w:sz w:val="20"/>
          <w:szCs w:val="20"/>
          <w:lang w:val="en-US"/>
        </w:rPr>
        <w:t xml:space="preserve"> remote sensing categorized data </w:t>
      </w:r>
      <w:r w:rsidR="00B33023">
        <w:rPr>
          <w:b w:val="0"/>
          <w:bCs/>
          <w:color w:val="000000" w:themeColor="text1"/>
          <w:sz w:val="20"/>
          <w:szCs w:val="20"/>
          <w:lang w:val="en-US"/>
        </w:rPr>
        <w:t xml:space="preserve">were used </w:t>
      </w:r>
      <w:r w:rsidR="00D019CA">
        <w:rPr>
          <w:b w:val="0"/>
          <w:bCs/>
          <w:color w:val="000000" w:themeColor="text1"/>
          <w:sz w:val="20"/>
          <w:szCs w:val="20"/>
          <w:lang w:val="en-US"/>
        </w:rPr>
        <w:t xml:space="preserve">to screen available land. </w:t>
      </w:r>
      <w:r w:rsidR="00DD4BF7">
        <w:rPr>
          <w:b w:val="0"/>
          <w:bCs/>
          <w:color w:val="000000" w:themeColor="text1"/>
          <w:sz w:val="20"/>
          <w:szCs w:val="20"/>
          <w:lang w:val="en-US"/>
        </w:rPr>
        <w:t xml:space="preserve">Each facility would need to </w:t>
      </w:r>
      <w:r w:rsidR="00F468C5">
        <w:rPr>
          <w:b w:val="0"/>
          <w:bCs/>
          <w:color w:val="000000" w:themeColor="text1"/>
          <w:sz w:val="20"/>
          <w:szCs w:val="20"/>
          <w:lang w:val="en-US"/>
        </w:rPr>
        <w:t xml:space="preserve">evaluate the </w:t>
      </w:r>
      <w:r w:rsidR="001816AD">
        <w:rPr>
          <w:b w:val="0"/>
          <w:bCs/>
          <w:color w:val="000000" w:themeColor="text1"/>
          <w:sz w:val="20"/>
          <w:szCs w:val="20"/>
          <w:lang w:val="en-US"/>
        </w:rPr>
        <w:t xml:space="preserve">land acquisition process. </w:t>
      </w:r>
    </w:p>
    <w:p w14:paraId="724E0124" w14:textId="77777777" w:rsidR="00592EFC" w:rsidRPr="00896905" w:rsidRDefault="00592EFC" w:rsidP="00896905">
      <w:pPr>
        <w:pStyle w:val="PaperHeading"/>
        <w:rPr>
          <w:b w:val="0"/>
          <w:bCs/>
          <w:color w:val="000000" w:themeColor="text1"/>
          <w:sz w:val="20"/>
          <w:szCs w:val="20"/>
          <w:lang w:val="en-US"/>
        </w:rPr>
      </w:pPr>
    </w:p>
    <w:p w14:paraId="5AC05D4D" w14:textId="77777777" w:rsidR="00CA55D5" w:rsidRDefault="00CA55D5">
      <w:pPr>
        <w:rPr>
          <w:rFonts w:eastAsia="SimSun"/>
          <w:bCs/>
          <w:i/>
          <w:iCs/>
          <w:color w:val="EE0000"/>
          <w:sz w:val="20"/>
          <w:szCs w:val="20"/>
          <w:lang w:val="en-AU" w:eastAsia="zh-CN"/>
        </w:rPr>
      </w:pPr>
      <w:r>
        <w:rPr>
          <w:rFonts w:eastAsia="SimSun"/>
          <w:bCs/>
          <w:i/>
          <w:iCs/>
          <w:color w:val="EE0000"/>
          <w:sz w:val="20"/>
          <w:szCs w:val="20"/>
          <w:lang w:val="en-AU" w:eastAsia="zh-CN"/>
        </w:rPr>
        <w:br w:type="page"/>
      </w:r>
    </w:p>
    <w:p w14:paraId="5F3F9E37" w14:textId="147EAD05" w:rsidR="00F15C30" w:rsidRPr="00D56430" w:rsidRDefault="00170FE0" w:rsidP="00BE681B">
      <w:pPr>
        <w:keepNext/>
        <w:spacing w:before="240" w:after="60"/>
        <w:outlineLvl w:val="1"/>
        <w:rPr>
          <w:rFonts w:eastAsia="SimSun"/>
          <w:bCs/>
          <w:i/>
          <w:iCs/>
          <w:color w:val="EE0000"/>
          <w:sz w:val="20"/>
          <w:szCs w:val="20"/>
          <w:lang w:val="en-AU" w:eastAsia="zh-CN"/>
        </w:rPr>
      </w:pPr>
      <w:r w:rsidRPr="00D56430">
        <w:rPr>
          <w:rFonts w:eastAsia="SimSun"/>
          <w:bCs/>
          <w:i/>
          <w:iCs/>
          <w:color w:val="EE0000"/>
          <w:sz w:val="20"/>
          <w:szCs w:val="20"/>
          <w:lang w:val="en-AU" w:eastAsia="zh-CN"/>
        </w:rPr>
        <w:lastRenderedPageBreak/>
        <w:t>3</w:t>
      </w:r>
      <w:r w:rsidR="00F15C30" w:rsidRPr="00D56430">
        <w:rPr>
          <w:rFonts w:eastAsia="SimSun"/>
          <w:bCs/>
          <w:i/>
          <w:iCs/>
          <w:color w:val="EE0000"/>
          <w:sz w:val="20"/>
          <w:szCs w:val="20"/>
          <w:lang w:val="en-AU" w:eastAsia="zh-CN"/>
        </w:rPr>
        <w:t>.</w:t>
      </w:r>
      <w:r w:rsidRPr="00D56430">
        <w:rPr>
          <w:rFonts w:eastAsia="SimSun"/>
          <w:bCs/>
          <w:i/>
          <w:iCs/>
          <w:color w:val="EE0000"/>
          <w:sz w:val="20"/>
          <w:szCs w:val="20"/>
          <w:lang w:val="en-AU" w:eastAsia="zh-CN"/>
        </w:rPr>
        <w:t>1</w:t>
      </w:r>
      <w:r w:rsidR="00F15C30" w:rsidRPr="00D56430">
        <w:rPr>
          <w:rFonts w:eastAsia="SimSun"/>
          <w:bCs/>
          <w:i/>
          <w:iCs/>
          <w:color w:val="EE0000"/>
          <w:sz w:val="20"/>
          <w:szCs w:val="20"/>
          <w:lang w:val="en-AU" w:eastAsia="zh-CN"/>
        </w:rPr>
        <w:t xml:space="preserve"> Figures</w:t>
      </w:r>
    </w:p>
    <w:p w14:paraId="710B4851" w14:textId="1FDDD1CE" w:rsidR="00E723D9" w:rsidRPr="00AA35CB" w:rsidRDefault="00F15C30" w:rsidP="00AA35CB">
      <w:pPr>
        <w:jc w:val="both"/>
        <w:rPr>
          <w:rFonts w:eastAsia="SimSun"/>
          <w:color w:val="EE0000"/>
          <w:sz w:val="20"/>
          <w:szCs w:val="20"/>
          <w:lang w:val="en-AU" w:eastAsia="zh-CN"/>
        </w:rPr>
      </w:pPr>
      <w:r w:rsidRPr="00D56430">
        <w:rPr>
          <w:rFonts w:eastAsia="SimSun"/>
          <w:color w:val="EE0000"/>
          <w:sz w:val="20"/>
          <w:szCs w:val="20"/>
          <w:lang w:eastAsia="zh-CN"/>
        </w:rPr>
        <w:t>Graphi</w:t>
      </w:r>
      <w:r w:rsidR="00885034" w:rsidRPr="00D56430">
        <w:rPr>
          <w:rFonts w:eastAsia="SimSun"/>
          <w:color w:val="EE0000"/>
          <w:sz w:val="20"/>
          <w:szCs w:val="20"/>
          <w:lang w:eastAsia="zh-CN"/>
        </w:rPr>
        <w:t>cs may be full colour but</w:t>
      </w:r>
      <w:r w:rsidRPr="00D56430">
        <w:rPr>
          <w:rFonts w:eastAsia="SimSun"/>
          <w:color w:val="EE0000"/>
          <w:sz w:val="20"/>
          <w:szCs w:val="20"/>
          <w:lang w:eastAsia="zh-CN"/>
        </w:rPr>
        <w:t xml:space="preserve"> make sure that they are appropriate for print (black and white) and online (colour) publication. </w:t>
      </w:r>
      <w:r w:rsidR="003C379C" w:rsidRPr="00D56430">
        <w:rPr>
          <w:rFonts w:eastAsia="SimSun"/>
          <w:color w:val="EE0000"/>
          <w:sz w:val="20"/>
          <w:szCs w:val="20"/>
          <w:lang w:eastAsia="zh-CN"/>
        </w:rPr>
        <w:t>Coloured l</w:t>
      </w:r>
      <w:r w:rsidRPr="00D56430">
        <w:rPr>
          <w:rFonts w:eastAsia="SimSun"/>
          <w:color w:val="EE0000"/>
          <w:sz w:val="20"/>
          <w:szCs w:val="20"/>
          <w:lang w:eastAsia="zh-CN"/>
        </w:rPr>
        <w:t>ine graphs should use dotted or dashed lines, or shapes to distinguish them apart in print.</w:t>
      </w:r>
      <w:r w:rsidR="003C379C" w:rsidRPr="00D56430">
        <w:rPr>
          <w:rFonts w:eastAsia="SimSun"/>
          <w:color w:val="EE0000"/>
          <w:sz w:val="20"/>
          <w:szCs w:val="20"/>
          <w:lang w:eastAsia="zh-CN"/>
        </w:rPr>
        <w:t xml:space="preserve"> Examples of graphs in acceptable formats are given in Fig 1.</w:t>
      </w:r>
      <w:r w:rsidRPr="00D56430">
        <w:rPr>
          <w:rFonts w:eastAsia="SimSun"/>
          <w:color w:val="EE0000"/>
          <w:sz w:val="20"/>
          <w:szCs w:val="20"/>
          <w:lang w:eastAsia="zh-CN"/>
        </w:rPr>
        <w:t xml:space="preserve"> </w:t>
      </w:r>
      <w:r w:rsidRPr="00D56430">
        <w:rPr>
          <w:rFonts w:eastAsia="SimSun"/>
          <w:color w:val="EE0000"/>
          <w:sz w:val="20"/>
          <w:szCs w:val="20"/>
          <w:lang w:val="en-AU" w:eastAsia="zh-CN"/>
        </w:rPr>
        <w:t xml:space="preserve">Each figure should be explicitly referred to in numerical order and should be embedded within the text at the appropriate point. A maximum of four subfigures </w:t>
      </w:r>
      <w:r w:rsidR="003C379C" w:rsidRPr="00D56430">
        <w:rPr>
          <w:rFonts w:eastAsia="SimSun"/>
          <w:color w:val="EE0000"/>
          <w:sz w:val="20"/>
          <w:szCs w:val="20"/>
          <w:lang w:val="en-AU" w:eastAsia="zh-CN"/>
        </w:rPr>
        <w:t xml:space="preserve">are </w:t>
      </w:r>
      <w:r w:rsidRPr="00D56430">
        <w:rPr>
          <w:rFonts w:eastAsia="SimSun"/>
          <w:color w:val="EE0000"/>
          <w:sz w:val="20"/>
          <w:szCs w:val="20"/>
          <w:lang w:val="en-AU" w:eastAsia="zh-CN"/>
        </w:rPr>
        <w:t>allowed per figure.</w:t>
      </w:r>
    </w:p>
    <w:p w14:paraId="0B7F7A73" w14:textId="1BC68276" w:rsidR="00E723D9" w:rsidRPr="00D56430" w:rsidRDefault="00E723D9" w:rsidP="00AA35CB">
      <w:pPr>
        <w:jc w:val="center"/>
        <w:rPr>
          <w:i/>
          <w:color w:val="EE0000"/>
        </w:rPr>
      </w:pPr>
      <w:r w:rsidRPr="00D56430">
        <w:rPr>
          <w:i/>
          <w:color w:val="EE0000"/>
        </w:rPr>
        <w:t>a</w:t>
      </w:r>
    </w:p>
    <w:p w14:paraId="1165431B" w14:textId="2987AC4E" w:rsidR="00E723D9" w:rsidRPr="00D56430" w:rsidRDefault="00E723D9" w:rsidP="00AA35CB">
      <w:pPr>
        <w:jc w:val="center"/>
        <w:rPr>
          <w:i/>
          <w:color w:val="EE0000"/>
        </w:rPr>
      </w:pPr>
      <w:r w:rsidRPr="00D56430">
        <w:rPr>
          <w:i/>
          <w:color w:val="EE0000"/>
        </w:rPr>
        <w:t>b</w:t>
      </w:r>
    </w:p>
    <w:p w14:paraId="74CC2425" w14:textId="77777777" w:rsidR="00B75E5B" w:rsidRPr="00D56430" w:rsidRDefault="00170FE0" w:rsidP="00F15C30">
      <w:pPr>
        <w:rPr>
          <w:i/>
          <w:color w:val="EE0000"/>
        </w:rPr>
      </w:pPr>
      <w:r w:rsidRPr="00D56430">
        <w:rPr>
          <w:rFonts w:eastAsia="SimSun"/>
          <w:i/>
          <w:iCs/>
          <w:color w:val="EE0000"/>
          <w:sz w:val="20"/>
          <w:szCs w:val="20"/>
          <w:lang w:val="en-AU" w:eastAsia="zh-CN"/>
        </w:rPr>
        <w:t>3.1</w:t>
      </w:r>
      <w:r w:rsidR="00ED75F1" w:rsidRPr="00D56430">
        <w:rPr>
          <w:rFonts w:eastAsia="SimSun"/>
          <w:i/>
          <w:iCs/>
          <w:color w:val="EE0000"/>
          <w:sz w:val="20"/>
          <w:szCs w:val="20"/>
          <w:lang w:val="en-AU" w:eastAsia="zh-CN"/>
        </w:rPr>
        <w:t>.1 Figure Captions</w:t>
      </w:r>
      <w:r w:rsidR="00623DCC" w:rsidRPr="00D56430">
        <w:rPr>
          <w:i/>
          <w:color w:val="EE0000"/>
        </w:rPr>
        <w:t xml:space="preserve">: </w:t>
      </w:r>
      <w:r w:rsidR="00BB15E3" w:rsidRPr="00D56430">
        <w:rPr>
          <w:rFonts w:eastAsia="SimSun"/>
          <w:iCs/>
          <w:color w:val="EE0000"/>
          <w:sz w:val="20"/>
          <w:szCs w:val="20"/>
          <w:lang w:val="en-AU" w:eastAsia="zh-CN"/>
        </w:rPr>
        <w:t>t</w:t>
      </w:r>
      <w:r w:rsidRPr="00D56430">
        <w:rPr>
          <w:rFonts w:eastAsia="SimSun"/>
          <w:iCs/>
          <w:color w:val="EE0000"/>
          <w:sz w:val="20"/>
          <w:szCs w:val="20"/>
          <w:lang w:val="en-AU" w:eastAsia="zh-CN"/>
        </w:rPr>
        <w:t>wo examples of</w:t>
      </w:r>
      <w:r w:rsidR="00245E4E" w:rsidRPr="00D56430">
        <w:rPr>
          <w:rFonts w:eastAsia="SimSun"/>
          <w:iCs/>
          <w:color w:val="EE0000"/>
          <w:sz w:val="20"/>
          <w:szCs w:val="20"/>
          <w:lang w:val="en-AU" w:eastAsia="zh-CN"/>
        </w:rPr>
        <w:t xml:space="preserve"> </w:t>
      </w:r>
      <w:r w:rsidRPr="00D56430">
        <w:rPr>
          <w:rFonts w:eastAsia="SimSun"/>
          <w:iCs/>
          <w:color w:val="EE0000"/>
          <w:sz w:val="20"/>
          <w:szCs w:val="20"/>
          <w:lang w:val="en-AU" w:eastAsia="zh-CN"/>
        </w:rPr>
        <w:t>figure captions</w:t>
      </w:r>
      <w:r w:rsidR="00245E4E" w:rsidRPr="00D56430">
        <w:rPr>
          <w:rFonts w:eastAsia="SimSun"/>
          <w:iCs/>
          <w:color w:val="EE0000"/>
          <w:sz w:val="20"/>
          <w:szCs w:val="20"/>
          <w:lang w:val="en-AU" w:eastAsia="zh-CN"/>
        </w:rPr>
        <w:t xml:space="preserve"> in an acceptable format</w:t>
      </w:r>
      <w:r w:rsidR="00623DCC" w:rsidRPr="00D56430">
        <w:rPr>
          <w:rFonts w:eastAsia="SimSun"/>
          <w:iCs/>
          <w:color w:val="EE0000"/>
          <w:sz w:val="20"/>
          <w:szCs w:val="20"/>
          <w:lang w:val="en-AU" w:eastAsia="zh-CN"/>
        </w:rPr>
        <w:t xml:space="preserve"> for Fig 1.are given</w:t>
      </w:r>
      <w:r w:rsidR="00885034" w:rsidRPr="00D56430">
        <w:rPr>
          <w:rFonts w:eastAsia="SimSun"/>
          <w:iCs/>
          <w:color w:val="EE0000"/>
          <w:sz w:val="20"/>
          <w:szCs w:val="20"/>
          <w:lang w:val="en-AU" w:eastAsia="zh-CN"/>
        </w:rPr>
        <w:t xml:space="preserve"> below</w:t>
      </w:r>
      <w:r w:rsidRPr="00D56430">
        <w:rPr>
          <w:rFonts w:eastAsia="SimSun"/>
          <w:iCs/>
          <w:color w:val="EE0000"/>
          <w:sz w:val="20"/>
          <w:szCs w:val="20"/>
          <w:lang w:val="en-AU" w:eastAsia="zh-CN"/>
        </w:rPr>
        <w:t>:</w:t>
      </w:r>
    </w:p>
    <w:p w14:paraId="56938844" w14:textId="77777777" w:rsidR="00B75E5B" w:rsidRPr="00D56430" w:rsidRDefault="00B75E5B" w:rsidP="00F15C30">
      <w:pPr>
        <w:rPr>
          <w:rFonts w:eastAsia="SimSun"/>
          <w:iCs/>
          <w:color w:val="EE0000"/>
          <w:sz w:val="20"/>
          <w:szCs w:val="20"/>
          <w:lang w:val="en-AU" w:eastAsia="zh-CN"/>
        </w:rPr>
      </w:pPr>
    </w:p>
    <w:p w14:paraId="74DF7709" w14:textId="77777777" w:rsidR="00170FE0" w:rsidRPr="00D56430" w:rsidRDefault="00F15C30" w:rsidP="00F15C30">
      <w:pPr>
        <w:rPr>
          <w:rFonts w:eastAsia="SimSun"/>
          <w:iCs/>
          <w:color w:val="EE0000"/>
          <w:sz w:val="20"/>
          <w:szCs w:val="20"/>
          <w:lang w:val="en-AU" w:eastAsia="zh-CN"/>
        </w:rPr>
      </w:pPr>
      <w:r w:rsidRPr="00D56430">
        <w:rPr>
          <w:rFonts w:eastAsia="SimSun"/>
          <w:iCs/>
          <w:color w:val="EE0000"/>
          <w:sz w:val="20"/>
          <w:szCs w:val="20"/>
          <w:lang w:val="en-AU" w:eastAsia="zh-CN"/>
        </w:rPr>
        <w:t xml:space="preserve">Fig. 1 </w:t>
      </w:r>
      <w:r w:rsidR="00170FE0" w:rsidRPr="00D56430">
        <w:rPr>
          <w:rFonts w:eastAsia="SimSun"/>
          <w:iCs/>
          <w:color w:val="EE0000"/>
          <w:sz w:val="20"/>
          <w:szCs w:val="20"/>
          <w:lang w:val="en-AU" w:eastAsia="zh-CN"/>
        </w:rPr>
        <w:t>(</w:t>
      </w:r>
      <w:r w:rsidR="003C379C" w:rsidRPr="00D56430">
        <w:rPr>
          <w:rFonts w:eastAsia="SimSun"/>
          <w:iCs/>
          <w:color w:val="EE0000"/>
          <w:sz w:val="20"/>
          <w:szCs w:val="20"/>
          <w:lang w:val="en-AU" w:eastAsia="zh-CN"/>
        </w:rPr>
        <w:t>a</w:t>
      </w:r>
      <w:r w:rsidR="00170FE0" w:rsidRPr="00D56430">
        <w:rPr>
          <w:rFonts w:eastAsia="SimSun"/>
          <w:iCs/>
          <w:color w:val="EE0000"/>
          <w:sz w:val="20"/>
          <w:szCs w:val="20"/>
          <w:lang w:val="en-AU" w:eastAsia="zh-CN"/>
        </w:rPr>
        <w:t>)</w:t>
      </w:r>
      <w:r w:rsidR="003C379C" w:rsidRPr="00D56430">
        <w:rPr>
          <w:rFonts w:eastAsia="SimSun"/>
          <w:iCs/>
          <w:color w:val="EE0000"/>
          <w:sz w:val="20"/>
          <w:szCs w:val="20"/>
          <w:lang w:val="en-AU" w:eastAsia="zh-CN"/>
        </w:rPr>
        <w:t xml:space="preserve"> </w:t>
      </w:r>
      <w:r w:rsidR="00E723D9" w:rsidRPr="00D56430">
        <w:rPr>
          <w:rFonts w:eastAsia="SimSun"/>
          <w:iCs/>
          <w:color w:val="EE0000"/>
          <w:sz w:val="20"/>
          <w:szCs w:val="20"/>
          <w:lang w:val="en-AU" w:eastAsia="zh-CN"/>
        </w:rPr>
        <w:t>Sample graph with pink</w:t>
      </w:r>
      <w:r w:rsidRPr="00D56430">
        <w:rPr>
          <w:rFonts w:eastAsia="SimSun"/>
          <w:iCs/>
          <w:color w:val="EE0000"/>
          <w:sz w:val="20"/>
          <w:szCs w:val="20"/>
          <w:lang w:val="en-AU" w:eastAsia="zh-CN"/>
        </w:rPr>
        <w:t xml:space="preserve"> (</w:t>
      </w:r>
      <w:r w:rsidR="00E723D9" w:rsidRPr="00D56430">
        <w:rPr>
          <w:rFonts w:eastAsia="SimSun"/>
          <w:iCs/>
          <w:color w:val="EE0000"/>
          <w:sz w:val="20"/>
          <w:szCs w:val="20"/>
          <w:lang w:val="en-AU" w:eastAsia="zh-CN"/>
        </w:rPr>
        <w:t>dotted), blue (solid) and black</w:t>
      </w:r>
      <w:r w:rsidRPr="00D56430">
        <w:rPr>
          <w:rFonts w:eastAsia="SimSun"/>
          <w:iCs/>
          <w:color w:val="EE0000"/>
          <w:sz w:val="20"/>
          <w:szCs w:val="20"/>
          <w:lang w:val="en-AU" w:eastAsia="zh-CN"/>
        </w:rPr>
        <w:t xml:space="preserve"> (dashed) lines</w:t>
      </w:r>
      <w:r w:rsidR="00170FE0" w:rsidRPr="00D56430">
        <w:rPr>
          <w:rFonts w:eastAsia="SimSun"/>
          <w:iCs/>
          <w:color w:val="EE0000"/>
          <w:sz w:val="20"/>
          <w:szCs w:val="20"/>
          <w:lang w:val="en-AU" w:eastAsia="zh-CN"/>
        </w:rPr>
        <w:t>, (</w:t>
      </w:r>
      <w:r w:rsidR="00B75E5B" w:rsidRPr="00D56430">
        <w:rPr>
          <w:rFonts w:eastAsia="SimSun"/>
          <w:iCs/>
          <w:color w:val="EE0000"/>
          <w:sz w:val="20"/>
          <w:szCs w:val="20"/>
          <w:lang w:val="en-AU" w:eastAsia="zh-CN"/>
        </w:rPr>
        <w:t>b)</w:t>
      </w:r>
      <w:r w:rsidRPr="00D56430">
        <w:rPr>
          <w:rFonts w:eastAsia="SimSun"/>
          <w:iCs/>
          <w:color w:val="EE0000"/>
          <w:sz w:val="20"/>
          <w:szCs w:val="20"/>
          <w:lang w:val="en-AU" w:eastAsia="zh-CN"/>
        </w:rPr>
        <w:t xml:space="preserve"> </w:t>
      </w:r>
      <w:r w:rsidR="00E723D9" w:rsidRPr="00D56430">
        <w:rPr>
          <w:rFonts w:eastAsia="SimSun"/>
          <w:iCs/>
          <w:color w:val="EE0000"/>
          <w:sz w:val="20"/>
          <w:szCs w:val="20"/>
          <w:lang w:val="en-AU" w:eastAsia="zh-CN"/>
        </w:rPr>
        <w:t>Sample graph with black (diamond), black (triangle) and black</w:t>
      </w:r>
      <w:r w:rsidR="00170FE0" w:rsidRPr="00D56430">
        <w:rPr>
          <w:rFonts w:eastAsia="SimSun"/>
          <w:iCs/>
          <w:color w:val="EE0000"/>
          <w:sz w:val="20"/>
          <w:szCs w:val="20"/>
          <w:lang w:val="en-AU" w:eastAsia="zh-CN"/>
        </w:rPr>
        <w:t xml:space="preserve"> (square) markers </w:t>
      </w:r>
    </w:p>
    <w:p w14:paraId="3BE68869" w14:textId="77777777" w:rsidR="00F15C30" w:rsidRPr="00D56430" w:rsidRDefault="00F15C30" w:rsidP="00623DCC">
      <w:pPr>
        <w:spacing w:before="120" w:after="120"/>
        <w:rPr>
          <w:rFonts w:eastAsia="SimSun"/>
          <w:iCs/>
          <w:color w:val="EE0000"/>
          <w:sz w:val="20"/>
          <w:szCs w:val="20"/>
          <w:lang w:val="en-AU" w:eastAsia="zh-CN"/>
        </w:rPr>
      </w:pPr>
      <w:r w:rsidRPr="00D56430">
        <w:rPr>
          <w:rFonts w:eastAsia="SimSun"/>
          <w:b/>
          <w:iCs/>
          <w:color w:val="EE0000"/>
          <w:sz w:val="20"/>
          <w:szCs w:val="20"/>
          <w:lang w:val="en-AU" w:eastAsia="zh-CN"/>
        </w:rPr>
        <w:t>or</w:t>
      </w:r>
    </w:p>
    <w:p w14:paraId="160BEC74" w14:textId="77777777" w:rsidR="00F15C30" w:rsidRPr="00D56430" w:rsidRDefault="00F15C30" w:rsidP="00F15C30">
      <w:pPr>
        <w:rPr>
          <w:rFonts w:eastAsia="SimSun"/>
          <w:iCs/>
          <w:color w:val="EE0000"/>
          <w:sz w:val="20"/>
          <w:szCs w:val="20"/>
          <w:lang w:val="en-AU" w:eastAsia="zh-CN"/>
        </w:rPr>
      </w:pPr>
      <w:r w:rsidRPr="00D56430">
        <w:rPr>
          <w:rFonts w:eastAsia="SimSun"/>
          <w:iCs/>
          <w:color w:val="EE0000"/>
          <w:sz w:val="20"/>
          <w:szCs w:val="20"/>
          <w:lang w:val="en-AU" w:eastAsia="zh-CN"/>
        </w:rPr>
        <w:t>Figure 1 Sample graph</w:t>
      </w:r>
    </w:p>
    <w:p w14:paraId="627ADC7B" w14:textId="77777777" w:rsidR="00F15C30" w:rsidRPr="00D56430" w:rsidRDefault="00170FE0" w:rsidP="00F15C30">
      <w:pPr>
        <w:rPr>
          <w:rFonts w:eastAsia="SimSun"/>
          <w:iCs/>
          <w:color w:val="EE0000"/>
          <w:sz w:val="20"/>
          <w:szCs w:val="20"/>
          <w:lang w:val="en-AU" w:eastAsia="zh-CN"/>
        </w:rPr>
      </w:pP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a</w:t>
      </w: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 xml:space="preserve"> Subfigure 1</w:t>
      </w:r>
    </w:p>
    <w:p w14:paraId="1E693952" w14:textId="77777777" w:rsidR="00F15C30" w:rsidRPr="00D56430" w:rsidRDefault="00170FE0" w:rsidP="00F15C30">
      <w:pPr>
        <w:rPr>
          <w:rFonts w:eastAsia="SimSun"/>
          <w:iCs/>
          <w:color w:val="EE0000"/>
          <w:sz w:val="20"/>
          <w:szCs w:val="20"/>
          <w:lang w:val="en-AU" w:eastAsia="zh-CN"/>
        </w:rPr>
      </w:pP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b</w:t>
      </w:r>
      <w:r w:rsidRPr="00D56430">
        <w:rPr>
          <w:rFonts w:eastAsia="SimSun"/>
          <w:iCs/>
          <w:color w:val="EE0000"/>
          <w:sz w:val="20"/>
          <w:szCs w:val="20"/>
          <w:lang w:val="en-AU" w:eastAsia="zh-CN"/>
        </w:rPr>
        <w:t>)</w:t>
      </w:r>
      <w:r w:rsidR="00F15C30" w:rsidRPr="00D56430">
        <w:rPr>
          <w:rFonts w:eastAsia="SimSun"/>
          <w:iCs/>
          <w:color w:val="EE0000"/>
          <w:sz w:val="20"/>
          <w:szCs w:val="20"/>
          <w:lang w:val="en-AU" w:eastAsia="zh-CN"/>
        </w:rPr>
        <w:t xml:space="preserve"> Subfigure 2</w:t>
      </w:r>
    </w:p>
    <w:p w14:paraId="45C8C213" w14:textId="77777777" w:rsidR="00170FE0" w:rsidRPr="00D56430" w:rsidRDefault="00170FE0" w:rsidP="00F15C30">
      <w:pPr>
        <w:jc w:val="both"/>
        <w:rPr>
          <w:rFonts w:eastAsia="SimSun"/>
          <w:i/>
          <w:color w:val="EE0000"/>
          <w:sz w:val="20"/>
          <w:szCs w:val="20"/>
          <w:lang w:val="en-AU" w:eastAsia="zh-CN"/>
        </w:rPr>
      </w:pPr>
    </w:p>
    <w:p w14:paraId="41CA3116" w14:textId="77777777" w:rsidR="00F15C30" w:rsidRPr="00D56430" w:rsidRDefault="00F15C30" w:rsidP="00F15C30">
      <w:pPr>
        <w:jc w:val="both"/>
        <w:rPr>
          <w:rFonts w:eastAsia="SimSun"/>
          <w:color w:val="EE0000"/>
          <w:lang w:eastAsia="zh-CN"/>
        </w:rPr>
      </w:pPr>
      <w:r w:rsidRPr="00D56430">
        <w:rPr>
          <w:rFonts w:eastAsia="SimSun"/>
          <w:color w:val="EE0000"/>
          <w:sz w:val="20"/>
          <w:szCs w:val="20"/>
          <w:lang w:eastAsia="zh-CN"/>
        </w:rPr>
        <w:t xml:space="preserve">Figure captions must be below the figure, in 10pt font and should ideally consist of one sentence.  If a figure has subfigures, all subfigures should also have a caption and should be identified by letters, e.g. </w:t>
      </w:r>
      <w:r w:rsidR="00516824" w:rsidRPr="00D56430">
        <w:rPr>
          <w:rFonts w:eastAsia="SimSun"/>
          <w:color w:val="EE0000"/>
          <w:sz w:val="20"/>
          <w:szCs w:val="20"/>
          <w:lang w:eastAsia="zh-CN"/>
        </w:rPr>
        <w:t>(</w:t>
      </w:r>
      <w:r w:rsidRPr="00D56430">
        <w:rPr>
          <w:rFonts w:eastAsia="SimSun"/>
          <w:i/>
          <w:color w:val="EE0000"/>
          <w:sz w:val="20"/>
          <w:szCs w:val="20"/>
          <w:lang w:eastAsia="zh-CN"/>
        </w:rPr>
        <w:t>a</w:t>
      </w:r>
      <w:r w:rsidR="00516824" w:rsidRPr="00D56430">
        <w:rPr>
          <w:rFonts w:eastAsia="SimSun"/>
          <w:i/>
          <w:color w:val="EE0000"/>
          <w:sz w:val="20"/>
          <w:szCs w:val="20"/>
          <w:lang w:eastAsia="zh-CN"/>
        </w:rPr>
        <w:t>)</w:t>
      </w:r>
      <w:r w:rsidRPr="00D56430">
        <w:rPr>
          <w:rFonts w:eastAsia="SimSun"/>
          <w:color w:val="EE0000"/>
          <w:sz w:val="20"/>
          <w:szCs w:val="20"/>
          <w:lang w:eastAsia="zh-CN"/>
        </w:rPr>
        <w:t xml:space="preserve">, </w:t>
      </w:r>
      <w:r w:rsidR="00516824" w:rsidRPr="00D56430">
        <w:rPr>
          <w:rFonts w:eastAsia="SimSun"/>
          <w:color w:val="EE0000"/>
          <w:sz w:val="20"/>
          <w:szCs w:val="20"/>
          <w:lang w:eastAsia="zh-CN"/>
        </w:rPr>
        <w:t>(</w:t>
      </w:r>
      <w:r w:rsidRPr="00D56430">
        <w:rPr>
          <w:rFonts w:eastAsia="SimSun"/>
          <w:i/>
          <w:color w:val="EE0000"/>
          <w:sz w:val="20"/>
          <w:szCs w:val="20"/>
          <w:lang w:eastAsia="zh-CN"/>
        </w:rPr>
        <w:t>b</w:t>
      </w:r>
      <w:r w:rsidR="00516824" w:rsidRPr="00D56430">
        <w:rPr>
          <w:rFonts w:eastAsia="SimSun"/>
          <w:i/>
          <w:color w:val="EE0000"/>
          <w:sz w:val="20"/>
          <w:szCs w:val="20"/>
          <w:lang w:eastAsia="zh-CN"/>
        </w:rPr>
        <w:t>)</w:t>
      </w:r>
      <w:r w:rsidRPr="00D56430">
        <w:rPr>
          <w:rFonts w:eastAsia="SimSun"/>
          <w:color w:val="EE0000"/>
          <w:sz w:val="20"/>
          <w:szCs w:val="20"/>
          <w:lang w:eastAsia="zh-CN"/>
        </w:rPr>
        <w:t xml:space="preserve">, </w:t>
      </w:r>
      <w:r w:rsidR="00516824" w:rsidRPr="00D56430">
        <w:rPr>
          <w:rFonts w:eastAsia="SimSun"/>
          <w:color w:val="EE0000"/>
          <w:sz w:val="20"/>
          <w:szCs w:val="20"/>
          <w:lang w:eastAsia="zh-CN"/>
        </w:rPr>
        <w:t>(</w:t>
      </w:r>
      <w:r w:rsidRPr="00D56430">
        <w:rPr>
          <w:rFonts w:eastAsia="SimSun"/>
          <w:i/>
          <w:color w:val="EE0000"/>
          <w:sz w:val="20"/>
          <w:szCs w:val="20"/>
          <w:lang w:eastAsia="zh-CN"/>
        </w:rPr>
        <w:t>c</w:t>
      </w:r>
      <w:r w:rsidR="00516824" w:rsidRPr="00D56430">
        <w:rPr>
          <w:rFonts w:eastAsia="SimSun"/>
          <w:i/>
          <w:color w:val="EE0000"/>
          <w:sz w:val="20"/>
          <w:szCs w:val="20"/>
          <w:lang w:eastAsia="zh-CN"/>
        </w:rPr>
        <w:t>)</w:t>
      </w:r>
      <w:r w:rsidRPr="00D56430">
        <w:rPr>
          <w:rFonts w:eastAsia="SimSun"/>
          <w:i/>
          <w:color w:val="EE0000"/>
          <w:sz w:val="20"/>
          <w:szCs w:val="20"/>
          <w:lang w:eastAsia="zh-CN"/>
        </w:rPr>
        <w:t>,</w:t>
      </w:r>
      <w:r w:rsidR="00516824" w:rsidRPr="00D56430">
        <w:rPr>
          <w:rFonts w:eastAsia="SimSun"/>
          <w:i/>
          <w:color w:val="EE0000"/>
          <w:sz w:val="20"/>
          <w:szCs w:val="20"/>
          <w:lang w:eastAsia="zh-CN"/>
        </w:rPr>
        <w:t xml:space="preserve"> (d)</w:t>
      </w:r>
      <w:r w:rsidRPr="00D56430">
        <w:rPr>
          <w:rFonts w:eastAsia="SimSun"/>
          <w:color w:val="EE0000"/>
          <w:sz w:val="20"/>
          <w:szCs w:val="20"/>
          <w:lang w:eastAsia="zh-CN"/>
        </w:rPr>
        <w:t xml:space="preserve"> as shown above. </w:t>
      </w:r>
    </w:p>
    <w:p w14:paraId="04C9FF33" w14:textId="77777777" w:rsidR="00F15C30" w:rsidRPr="00D56430" w:rsidRDefault="00170FE0" w:rsidP="00F15C30">
      <w:pPr>
        <w:keepNext/>
        <w:spacing w:before="240" w:after="60"/>
        <w:outlineLvl w:val="1"/>
        <w:rPr>
          <w:rFonts w:eastAsia="SimSun"/>
          <w:bCs/>
          <w:i/>
          <w:iCs/>
          <w:color w:val="EE0000"/>
          <w:sz w:val="20"/>
          <w:szCs w:val="20"/>
          <w:lang w:eastAsia="zh-CN"/>
        </w:rPr>
      </w:pPr>
      <w:r w:rsidRPr="00D56430">
        <w:rPr>
          <w:rFonts w:eastAsia="SimSun"/>
          <w:bCs/>
          <w:i/>
          <w:iCs/>
          <w:color w:val="EE0000"/>
          <w:sz w:val="20"/>
          <w:szCs w:val="20"/>
          <w:lang w:eastAsia="zh-CN"/>
        </w:rPr>
        <w:t>3</w:t>
      </w:r>
      <w:r w:rsidR="00F15C30" w:rsidRPr="00D56430">
        <w:rPr>
          <w:rFonts w:eastAsia="SimSun"/>
          <w:bCs/>
          <w:i/>
          <w:iCs/>
          <w:color w:val="EE0000"/>
          <w:sz w:val="20"/>
          <w:szCs w:val="20"/>
          <w:lang w:eastAsia="zh-CN"/>
        </w:rPr>
        <w:t>.</w:t>
      </w:r>
      <w:r w:rsidRPr="00D56430">
        <w:rPr>
          <w:rFonts w:eastAsia="SimSun"/>
          <w:bCs/>
          <w:i/>
          <w:iCs/>
          <w:color w:val="EE0000"/>
          <w:sz w:val="20"/>
          <w:szCs w:val="20"/>
          <w:lang w:eastAsia="zh-CN"/>
        </w:rPr>
        <w:t>2</w:t>
      </w:r>
      <w:r w:rsidR="00F15C30" w:rsidRPr="00D56430">
        <w:rPr>
          <w:rFonts w:eastAsia="SimSun"/>
          <w:bCs/>
          <w:i/>
          <w:iCs/>
          <w:color w:val="EE0000"/>
          <w:sz w:val="20"/>
          <w:szCs w:val="20"/>
          <w:lang w:eastAsia="zh-CN"/>
        </w:rPr>
        <w:t xml:space="preserve"> Tables</w:t>
      </w:r>
    </w:p>
    <w:p w14:paraId="544FF1B6" w14:textId="77777777" w:rsidR="00846584" w:rsidRPr="00D56430" w:rsidRDefault="00F15C30" w:rsidP="00F15C30">
      <w:pPr>
        <w:jc w:val="both"/>
        <w:rPr>
          <w:rFonts w:eastAsia="SimSun"/>
          <w:color w:val="EE0000"/>
          <w:sz w:val="20"/>
          <w:szCs w:val="20"/>
          <w:lang w:eastAsia="zh-CN"/>
        </w:rPr>
      </w:pPr>
      <w:r w:rsidRPr="00D56430">
        <w:rPr>
          <w:rFonts w:eastAsia="SimSun"/>
          <w:color w:val="EE0000"/>
          <w:sz w:val="20"/>
          <w:szCs w:val="20"/>
          <w:lang w:eastAsia="zh-CN"/>
        </w:rPr>
        <w:t xml:space="preserve">Tables should be formatted as </w:t>
      </w:r>
      <w:r w:rsidR="00516824" w:rsidRPr="00D56430">
        <w:rPr>
          <w:rFonts w:eastAsia="SimSun"/>
          <w:color w:val="EE0000"/>
          <w:sz w:val="20"/>
          <w:szCs w:val="20"/>
          <w:lang w:eastAsia="zh-CN"/>
        </w:rPr>
        <w:t xml:space="preserve">shown in </w:t>
      </w:r>
      <w:r w:rsidRPr="00D56430">
        <w:rPr>
          <w:rFonts w:eastAsia="SimSun"/>
          <w:color w:val="EE0000"/>
          <w:sz w:val="20"/>
          <w:szCs w:val="20"/>
          <w:lang w:eastAsia="zh-CN"/>
        </w:rPr>
        <w:t>the example below with no column lines</w:t>
      </w:r>
      <w:r w:rsidR="00516824" w:rsidRPr="00D56430">
        <w:rPr>
          <w:rFonts w:eastAsia="SimSun"/>
          <w:color w:val="EE0000"/>
          <w:sz w:val="20"/>
          <w:szCs w:val="20"/>
          <w:lang w:eastAsia="zh-CN"/>
        </w:rPr>
        <w:t>,</w:t>
      </w:r>
      <w:r w:rsidRPr="00D56430">
        <w:rPr>
          <w:rFonts w:eastAsia="SimSun"/>
          <w:color w:val="EE0000"/>
          <w:sz w:val="20"/>
          <w:szCs w:val="20"/>
          <w:lang w:eastAsia="zh-CN"/>
        </w:rPr>
        <w:t xml:space="preserve"> unless </w:t>
      </w:r>
      <w:r w:rsidR="00516824" w:rsidRPr="00D56430">
        <w:rPr>
          <w:rFonts w:eastAsia="SimSun"/>
          <w:color w:val="EE0000"/>
          <w:sz w:val="20"/>
          <w:szCs w:val="20"/>
          <w:lang w:eastAsia="zh-CN"/>
        </w:rPr>
        <w:t>these are essential for</w:t>
      </w:r>
      <w:r w:rsidRPr="00D56430">
        <w:rPr>
          <w:rFonts w:eastAsia="SimSun"/>
          <w:color w:val="EE0000"/>
          <w:sz w:val="20"/>
          <w:szCs w:val="20"/>
          <w:lang w:eastAsia="zh-CN"/>
        </w:rPr>
        <w:t xml:space="preserve"> clarify</w:t>
      </w:r>
      <w:r w:rsidR="00516824" w:rsidRPr="00D56430">
        <w:rPr>
          <w:rFonts w:eastAsia="SimSun"/>
          <w:color w:val="EE0000"/>
          <w:sz w:val="20"/>
          <w:szCs w:val="20"/>
          <w:lang w:eastAsia="zh-CN"/>
        </w:rPr>
        <w:t>ing</w:t>
      </w:r>
      <w:r w:rsidRPr="00D56430">
        <w:rPr>
          <w:rFonts w:eastAsia="SimSun"/>
          <w:color w:val="EE0000"/>
          <w:sz w:val="20"/>
          <w:szCs w:val="20"/>
          <w:lang w:eastAsia="zh-CN"/>
        </w:rPr>
        <w:t xml:space="preserve"> the content of the table. Row lines can be used to distinguish the column headings from the content of the table.</w:t>
      </w:r>
    </w:p>
    <w:p w14:paraId="19F8B713" w14:textId="77777777" w:rsidR="00846584" w:rsidRPr="00D56430" w:rsidRDefault="00846584" w:rsidP="00F15C30">
      <w:pPr>
        <w:jc w:val="both"/>
        <w:rPr>
          <w:rFonts w:eastAsia="SimSun"/>
          <w:color w:val="EE0000"/>
          <w:sz w:val="20"/>
          <w:szCs w:val="20"/>
          <w:lang w:eastAsia="zh-CN"/>
        </w:rPr>
      </w:pPr>
    </w:p>
    <w:p w14:paraId="75941337" w14:textId="77777777" w:rsidR="00F15C30" w:rsidRPr="00D56430" w:rsidRDefault="00F15C30" w:rsidP="00F15C30">
      <w:pPr>
        <w:jc w:val="both"/>
        <w:rPr>
          <w:rFonts w:eastAsia="SimSun"/>
          <w:color w:val="EE0000"/>
          <w:sz w:val="20"/>
          <w:szCs w:val="20"/>
          <w:lang w:eastAsia="zh-CN"/>
        </w:rPr>
      </w:pPr>
      <w:r w:rsidRPr="00D56430">
        <w:rPr>
          <w:rFonts w:eastAsia="SimSun"/>
          <w:color w:val="EE0000"/>
          <w:sz w:val="20"/>
          <w:szCs w:val="20"/>
          <w:lang w:eastAsia="zh-CN"/>
        </w:rPr>
        <w:t>Table 1 Example table</w:t>
      </w:r>
    </w:p>
    <w:p w14:paraId="4CB2117A" w14:textId="77777777" w:rsidR="00F15C30" w:rsidRPr="00D56430" w:rsidRDefault="00F15C30" w:rsidP="00F15C30">
      <w:pPr>
        <w:rPr>
          <w:color w:val="EE0000"/>
          <w:sz w:val="20"/>
          <w:szCs w:val="20"/>
        </w:rPr>
      </w:pPr>
    </w:p>
    <w:tbl>
      <w:tblPr>
        <w:tblW w:w="0" w:type="auto"/>
        <w:tblLook w:val="04A0" w:firstRow="1" w:lastRow="0" w:firstColumn="1" w:lastColumn="0" w:noHBand="0" w:noVBand="1"/>
      </w:tblPr>
      <w:tblGrid>
        <w:gridCol w:w="1863"/>
        <w:gridCol w:w="1645"/>
        <w:gridCol w:w="1452"/>
      </w:tblGrid>
      <w:tr w:rsidR="00F15C30" w:rsidRPr="00D56430" w14:paraId="40DD5119" w14:textId="77777777" w:rsidTr="00FD2C96">
        <w:trPr>
          <w:trHeight w:val="295"/>
        </w:trPr>
        <w:tc>
          <w:tcPr>
            <w:tcW w:w="1951" w:type="dxa"/>
            <w:tcBorders>
              <w:top w:val="single" w:sz="8" w:space="0" w:color="auto"/>
            </w:tcBorders>
          </w:tcPr>
          <w:p w14:paraId="66554FC2"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Column heading</w:t>
            </w:r>
          </w:p>
        </w:tc>
        <w:tc>
          <w:tcPr>
            <w:tcW w:w="2126" w:type="dxa"/>
            <w:tcBorders>
              <w:top w:val="single" w:sz="8" w:space="0" w:color="auto"/>
            </w:tcBorders>
          </w:tcPr>
          <w:p w14:paraId="71E1A887"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Column heading two</w:t>
            </w:r>
          </w:p>
        </w:tc>
        <w:tc>
          <w:tcPr>
            <w:tcW w:w="2127" w:type="dxa"/>
            <w:tcBorders>
              <w:top w:val="single" w:sz="8" w:space="0" w:color="auto"/>
            </w:tcBorders>
          </w:tcPr>
          <w:p w14:paraId="790B4830"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Column heading three</w:t>
            </w:r>
          </w:p>
        </w:tc>
      </w:tr>
      <w:tr w:rsidR="00F15C30" w:rsidRPr="00D56430" w14:paraId="28D1BAFA" w14:textId="77777777" w:rsidTr="00FD2C96">
        <w:tc>
          <w:tcPr>
            <w:tcW w:w="6204" w:type="dxa"/>
            <w:gridSpan w:val="3"/>
          </w:tcPr>
          <w:p w14:paraId="057D0912" w14:textId="77777777" w:rsidR="00F15C30" w:rsidRPr="00D56430" w:rsidRDefault="006142D9" w:rsidP="00FD2C96">
            <w:pPr>
              <w:jc w:val="both"/>
              <w:rPr>
                <w:rFonts w:eastAsia="SimSun"/>
                <w:color w:val="EE0000"/>
                <w:sz w:val="20"/>
                <w:szCs w:val="20"/>
                <w:lang w:eastAsia="zh-CN"/>
              </w:rPr>
            </w:pPr>
            <w:r>
              <w:pict w14:anchorId="06374537">
                <v:rect id="Horizontal Line 1" o:spid="_x0000_s1026" alt="" style="width:248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tc>
      </w:tr>
      <w:tr w:rsidR="00F15C30" w:rsidRPr="00D56430" w14:paraId="15A2BA90" w14:textId="77777777" w:rsidTr="00FD2C96">
        <w:tc>
          <w:tcPr>
            <w:tcW w:w="1951" w:type="dxa"/>
          </w:tcPr>
          <w:p w14:paraId="10FECE95"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1</w:t>
            </w:r>
          </w:p>
        </w:tc>
        <w:tc>
          <w:tcPr>
            <w:tcW w:w="2126" w:type="dxa"/>
          </w:tcPr>
          <w:p w14:paraId="1A47E1BA"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1</w:t>
            </w:r>
          </w:p>
        </w:tc>
        <w:tc>
          <w:tcPr>
            <w:tcW w:w="2127" w:type="dxa"/>
          </w:tcPr>
          <w:p w14:paraId="52AB6DDE"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1</w:t>
            </w:r>
          </w:p>
        </w:tc>
      </w:tr>
      <w:tr w:rsidR="00F15C30" w:rsidRPr="00D56430" w14:paraId="37E1E4F4" w14:textId="77777777" w:rsidTr="00FD2C96">
        <w:tc>
          <w:tcPr>
            <w:tcW w:w="1951" w:type="dxa"/>
            <w:tcBorders>
              <w:bottom w:val="single" w:sz="8" w:space="0" w:color="auto"/>
            </w:tcBorders>
          </w:tcPr>
          <w:p w14:paraId="1EDBE2C8"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2</w:t>
            </w:r>
          </w:p>
        </w:tc>
        <w:tc>
          <w:tcPr>
            <w:tcW w:w="2126" w:type="dxa"/>
            <w:tcBorders>
              <w:bottom w:val="single" w:sz="8" w:space="0" w:color="auto"/>
            </w:tcBorders>
          </w:tcPr>
          <w:p w14:paraId="7497DC88"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2</w:t>
            </w:r>
          </w:p>
        </w:tc>
        <w:tc>
          <w:tcPr>
            <w:tcW w:w="2127" w:type="dxa"/>
            <w:tcBorders>
              <w:bottom w:val="single" w:sz="8" w:space="0" w:color="auto"/>
            </w:tcBorders>
          </w:tcPr>
          <w:p w14:paraId="00F4515C" w14:textId="77777777" w:rsidR="00F15C30" w:rsidRPr="00D56430" w:rsidRDefault="00F15C30" w:rsidP="00FD2C96">
            <w:pPr>
              <w:jc w:val="both"/>
              <w:rPr>
                <w:rFonts w:eastAsia="SimSun"/>
                <w:color w:val="EE0000"/>
                <w:sz w:val="20"/>
                <w:szCs w:val="20"/>
                <w:lang w:eastAsia="zh-CN"/>
              </w:rPr>
            </w:pPr>
            <w:r w:rsidRPr="00D56430">
              <w:rPr>
                <w:rFonts w:eastAsia="SimSun"/>
                <w:color w:val="EE0000"/>
                <w:sz w:val="20"/>
                <w:szCs w:val="20"/>
                <w:lang w:eastAsia="zh-CN"/>
              </w:rPr>
              <w:t>Row 2</w:t>
            </w:r>
          </w:p>
        </w:tc>
      </w:tr>
    </w:tbl>
    <w:p w14:paraId="701936C3" w14:textId="77777777" w:rsidR="00F15C30" w:rsidRPr="00D56430" w:rsidRDefault="00516824" w:rsidP="00E723D9">
      <w:pPr>
        <w:numPr>
          <w:ilvl w:val="1"/>
          <w:numId w:val="0"/>
        </w:numPr>
        <w:spacing w:before="360" w:after="60"/>
        <w:rPr>
          <w:rFonts w:eastAsia="SimSun"/>
          <w:i/>
          <w:color w:val="EE0000"/>
          <w:sz w:val="20"/>
          <w:szCs w:val="20"/>
          <w:lang w:val="en-AU" w:eastAsia="zh-CN"/>
        </w:rPr>
      </w:pPr>
      <w:r w:rsidRPr="00D56430">
        <w:rPr>
          <w:rFonts w:eastAsia="SimSun"/>
          <w:i/>
          <w:color w:val="EE0000"/>
          <w:sz w:val="20"/>
          <w:szCs w:val="20"/>
          <w:lang w:val="en-AU" w:eastAsia="zh-CN"/>
        </w:rPr>
        <w:t xml:space="preserve">3.2.1 </w:t>
      </w:r>
      <w:r w:rsidR="00623DCC" w:rsidRPr="00D56430">
        <w:rPr>
          <w:rFonts w:eastAsia="SimSun"/>
          <w:i/>
          <w:color w:val="EE0000"/>
          <w:sz w:val="20"/>
          <w:szCs w:val="20"/>
          <w:lang w:val="en-AU" w:eastAsia="zh-CN"/>
        </w:rPr>
        <w:t xml:space="preserve">Table Captions: </w:t>
      </w:r>
      <w:r w:rsidR="00BB15E3" w:rsidRPr="00D56430">
        <w:rPr>
          <w:color w:val="EE0000"/>
          <w:sz w:val="20"/>
          <w:szCs w:val="20"/>
        </w:rPr>
        <w:t>t</w:t>
      </w:r>
      <w:r w:rsidR="00F15C30" w:rsidRPr="00D56430">
        <w:rPr>
          <w:color w:val="EE0000"/>
          <w:sz w:val="20"/>
          <w:szCs w:val="20"/>
        </w:rPr>
        <w:t>ables must be numbered and cited within the text in strict numerical order.  Table captions must be above the table and in 10 pt font.</w:t>
      </w:r>
    </w:p>
    <w:p w14:paraId="1256BF25" w14:textId="77777777" w:rsidR="00F15C30" w:rsidRPr="00D56430" w:rsidRDefault="00170FE0" w:rsidP="00F15C30">
      <w:pPr>
        <w:keepNext/>
        <w:spacing w:before="240" w:after="60"/>
        <w:outlineLvl w:val="1"/>
        <w:rPr>
          <w:rFonts w:eastAsia="SimSun"/>
          <w:bCs/>
          <w:i/>
          <w:iCs/>
          <w:color w:val="EE0000"/>
          <w:sz w:val="20"/>
          <w:szCs w:val="20"/>
          <w:lang w:val="en-AU" w:eastAsia="zh-CN"/>
        </w:rPr>
      </w:pPr>
      <w:r w:rsidRPr="00D56430">
        <w:rPr>
          <w:rFonts w:eastAsia="SimSun"/>
          <w:bCs/>
          <w:i/>
          <w:iCs/>
          <w:color w:val="EE0000"/>
          <w:sz w:val="20"/>
          <w:szCs w:val="20"/>
          <w:lang w:val="en-AU" w:eastAsia="zh-CN"/>
        </w:rPr>
        <w:t>3</w:t>
      </w:r>
      <w:r w:rsidR="00F15C30" w:rsidRPr="00D56430">
        <w:rPr>
          <w:rFonts w:eastAsia="SimSun"/>
          <w:bCs/>
          <w:i/>
          <w:iCs/>
          <w:color w:val="EE0000"/>
          <w:sz w:val="20"/>
          <w:szCs w:val="20"/>
          <w:lang w:val="en-AU" w:eastAsia="zh-CN"/>
        </w:rPr>
        <w:t>.</w:t>
      </w:r>
      <w:r w:rsidRPr="00D56430">
        <w:rPr>
          <w:rFonts w:eastAsia="SimSun"/>
          <w:bCs/>
          <w:i/>
          <w:iCs/>
          <w:color w:val="EE0000"/>
          <w:sz w:val="20"/>
          <w:szCs w:val="20"/>
          <w:lang w:val="en-AU" w:eastAsia="zh-CN"/>
        </w:rPr>
        <w:t>3</w:t>
      </w:r>
      <w:r w:rsidR="00F15C30" w:rsidRPr="00D56430">
        <w:rPr>
          <w:rFonts w:eastAsia="SimSun"/>
          <w:bCs/>
          <w:i/>
          <w:iCs/>
          <w:color w:val="EE0000"/>
          <w:sz w:val="20"/>
          <w:szCs w:val="20"/>
          <w:lang w:val="en-AU" w:eastAsia="zh-CN"/>
        </w:rPr>
        <w:t xml:space="preserve"> Mathematical equations</w:t>
      </w:r>
    </w:p>
    <w:p w14:paraId="24EF9BED" w14:textId="77777777" w:rsidR="00085EA3"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Equations should fit into a two-column print format</w:t>
      </w:r>
      <w:r w:rsidR="00B81FE8" w:rsidRPr="00D56430">
        <w:rPr>
          <w:rFonts w:eastAsia="SimSun"/>
          <w:color w:val="EE0000"/>
          <w:sz w:val="20"/>
          <w:szCs w:val="20"/>
          <w:lang w:val="en-AU" w:eastAsia="zh-CN"/>
        </w:rPr>
        <w:t xml:space="preserve"> and be single spaced</w:t>
      </w:r>
      <w:r w:rsidRPr="00D56430">
        <w:rPr>
          <w:rFonts w:eastAsia="SimSun"/>
          <w:color w:val="EE0000"/>
          <w:sz w:val="20"/>
          <w:szCs w:val="20"/>
          <w:lang w:val="en-AU" w:eastAsia="zh-CN"/>
        </w:rPr>
        <w:t>.</w:t>
      </w:r>
    </w:p>
    <w:p w14:paraId="173D9064"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When writing mathematics, avoid confusion between characters that could be mistaken for one another, e.g. the letter 'l' and the number one.</w:t>
      </w:r>
    </w:p>
    <w:p w14:paraId="2FD91622"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Vectors and matrices should be in bold italic and variables in italic.</w:t>
      </w:r>
    </w:p>
    <w:p w14:paraId="3632ECF8"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If your paper contains superscripts or subscripts, take special care to ensure that the positioning of the characters is unambiguous.</w:t>
      </w:r>
    </w:p>
    <w:p w14:paraId="5AB9BF08" w14:textId="77777777" w:rsidR="00623DCC" w:rsidRPr="00D56430" w:rsidRDefault="00F15C30" w:rsidP="00B81FE8">
      <w:pPr>
        <w:numPr>
          <w:ilvl w:val="0"/>
          <w:numId w:val="4"/>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Exponential expressions should be written using superscript notation, i.e. 5x10</w:t>
      </w:r>
      <w:r w:rsidRPr="00D56430">
        <w:rPr>
          <w:rFonts w:eastAsia="SimSun"/>
          <w:color w:val="EE0000"/>
          <w:sz w:val="20"/>
          <w:szCs w:val="20"/>
          <w:vertAlign w:val="superscript"/>
          <w:lang w:val="en-AU" w:eastAsia="zh-CN"/>
        </w:rPr>
        <w:t>3</w:t>
      </w:r>
      <w:r w:rsidRPr="00D56430">
        <w:rPr>
          <w:rFonts w:eastAsia="SimSun"/>
          <w:color w:val="EE0000"/>
          <w:sz w:val="20"/>
          <w:szCs w:val="20"/>
          <w:lang w:val="en-AU" w:eastAsia="zh-CN"/>
        </w:rPr>
        <w:t xml:space="preserve"> not 5E03. </w:t>
      </w:r>
    </w:p>
    <w:p w14:paraId="22E2870D" w14:textId="77777777" w:rsidR="00F15C30" w:rsidRPr="00D56430" w:rsidRDefault="00F15C30" w:rsidP="00B81FE8">
      <w:pPr>
        <w:numPr>
          <w:ilvl w:val="0"/>
          <w:numId w:val="5"/>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 xml:space="preserve">A multiplication </w:t>
      </w:r>
      <w:r w:rsidR="00943FC3" w:rsidRPr="00D56430">
        <w:rPr>
          <w:rFonts w:eastAsia="SimSun"/>
          <w:color w:val="EE0000"/>
          <w:sz w:val="20"/>
          <w:szCs w:val="20"/>
          <w:lang w:val="en-AU" w:eastAsia="zh-CN"/>
        </w:rPr>
        <w:t xml:space="preserve">symbol </w:t>
      </w:r>
      <w:r w:rsidRPr="00D56430">
        <w:rPr>
          <w:rFonts w:eastAsia="SimSun"/>
          <w:color w:val="EE0000"/>
          <w:sz w:val="20"/>
          <w:szCs w:val="20"/>
          <w:lang w:val="en-AU" w:eastAsia="zh-CN"/>
        </w:rPr>
        <w:t>should be used, not a dot.</w:t>
      </w:r>
    </w:p>
    <w:p w14:paraId="6763BBD6" w14:textId="77777777" w:rsidR="00623DCC" w:rsidRPr="00D56430" w:rsidRDefault="00F15C30" w:rsidP="00B81FE8">
      <w:pPr>
        <w:numPr>
          <w:ilvl w:val="0"/>
          <w:numId w:val="5"/>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Refer to equations using round brackets e.g.</w:t>
      </w:r>
      <w:r w:rsidR="00623DCC" w:rsidRPr="00D56430">
        <w:rPr>
          <w:rFonts w:eastAsia="SimSun"/>
          <w:color w:val="EE0000"/>
          <w:sz w:val="20"/>
          <w:szCs w:val="20"/>
          <w:lang w:val="en-AU" w:eastAsia="zh-CN"/>
        </w:rPr>
        <w:t xml:space="preserve"> (1)</w:t>
      </w:r>
    </w:p>
    <w:p w14:paraId="7829F0D5" w14:textId="77777777" w:rsidR="00085EA3" w:rsidRPr="00D56430" w:rsidRDefault="00085EA3" w:rsidP="00623DCC">
      <w:pPr>
        <w:keepNext/>
        <w:spacing w:before="240" w:after="60"/>
        <w:outlineLvl w:val="1"/>
        <w:rPr>
          <w:rFonts w:eastAsia="SimSun"/>
          <w:bCs/>
          <w:i/>
          <w:iCs/>
          <w:color w:val="EE0000"/>
          <w:sz w:val="20"/>
          <w:szCs w:val="20"/>
          <w:lang w:eastAsia="zh-CN"/>
        </w:rPr>
      </w:pPr>
      <w:r w:rsidRPr="00D56430">
        <w:rPr>
          <w:rFonts w:eastAsia="SimSun"/>
          <w:bCs/>
          <w:i/>
          <w:iCs/>
          <w:color w:val="EE0000"/>
          <w:sz w:val="20"/>
          <w:szCs w:val="20"/>
          <w:lang w:eastAsia="zh-CN"/>
        </w:rPr>
        <w:t>3.4 Units</w:t>
      </w:r>
    </w:p>
    <w:p w14:paraId="7C091163" w14:textId="77777777" w:rsidR="00943FC3" w:rsidRPr="00D56430" w:rsidRDefault="00943FC3" w:rsidP="00F15C30">
      <w:pPr>
        <w:jc w:val="both"/>
        <w:rPr>
          <w:rFonts w:eastAsia="SimSun"/>
          <w:color w:val="EE0000"/>
          <w:sz w:val="20"/>
          <w:szCs w:val="20"/>
          <w:lang w:val="en-AU" w:eastAsia="zh-CN"/>
        </w:rPr>
      </w:pPr>
    </w:p>
    <w:p w14:paraId="02ED0678" w14:textId="77777777" w:rsidR="00623DCC" w:rsidRPr="00D56430" w:rsidRDefault="00085EA3" w:rsidP="00B81FE8">
      <w:pPr>
        <w:numPr>
          <w:ilvl w:val="0"/>
          <w:numId w:val="6"/>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Use SI (MKS) units</w:t>
      </w:r>
      <w:r w:rsidR="00623DCC" w:rsidRPr="00D56430">
        <w:rPr>
          <w:rFonts w:eastAsia="SimSun"/>
          <w:color w:val="EE0000"/>
          <w:sz w:val="20"/>
          <w:szCs w:val="20"/>
          <w:lang w:val="en-AU" w:eastAsia="zh-CN"/>
        </w:rPr>
        <w:t xml:space="preserve"> only </w:t>
      </w:r>
      <w:r w:rsidR="000A311B" w:rsidRPr="00D56430">
        <w:rPr>
          <w:rFonts w:eastAsia="SimSun"/>
          <w:color w:val="EE0000"/>
          <w:sz w:val="20"/>
          <w:szCs w:val="20"/>
          <w:lang w:val="en-AU" w:eastAsia="zh-CN"/>
        </w:rPr>
        <w:t xml:space="preserve">and avoid spelling the unit in </w:t>
      </w:r>
      <w:r w:rsidR="00623DCC" w:rsidRPr="00D56430">
        <w:rPr>
          <w:rFonts w:eastAsia="SimSun"/>
          <w:color w:val="EE0000"/>
          <w:sz w:val="20"/>
          <w:szCs w:val="20"/>
          <w:lang w:val="en-AU" w:eastAsia="zh-CN"/>
        </w:rPr>
        <w:t>full instead of using the shortened notation e</w:t>
      </w:r>
      <w:r w:rsidR="00C34EC9" w:rsidRPr="00D56430">
        <w:rPr>
          <w:rFonts w:eastAsia="SimSun"/>
          <w:color w:val="EE0000"/>
          <w:sz w:val="20"/>
          <w:szCs w:val="20"/>
          <w:lang w:val="en-AU" w:eastAsia="zh-CN"/>
        </w:rPr>
        <w:t>.g. use kJ not kilo J</w:t>
      </w:r>
      <w:r w:rsidR="00623DCC" w:rsidRPr="00D56430">
        <w:rPr>
          <w:rFonts w:eastAsia="SimSun"/>
          <w:color w:val="EE0000"/>
          <w:sz w:val="20"/>
          <w:szCs w:val="20"/>
          <w:lang w:val="en-AU" w:eastAsia="zh-CN"/>
        </w:rPr>
        <w:t>oules.</w:t>
      </w:r>
    </w:p>
    <w:p w14:paraId="5A1DD4AD" w14:textId="77777777" w:rsidR="00085EA3" w:rsidRPr="00D56430" w:rsidRDefault="00085EA3" w:rsidP="00B81FE8">
      <w:pPr>
        <w:numPr>
          <w:ilvl w:val="0"/>
          <w:numId w:val="6"/>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 xml:space="preserve">If </w:t>
      </w:r>
      <w:r w:rsidR="00623DCC" w:rsidRPr="00D56430">
        <w:rPr>
          <w:rFonts w:eastAsia="SimSun"/>
          <w:color w:val="EE0000"/>
          <w:sz w:val="20"/>
          <w:szCs w:val="20"/>
          <w:lang w:val="en-AU" w:eastAsia="zh-CN"/>
        </w:rPr>
        <w:t xml:space="preserve">for any reason </w:t>
      </w:r>
      <w:r w:rsidRPr="00D56430">
        <w:rPr>
          <w:rFonts w:eastAsia="SimSun"/>
          <w:color w:val="EE0000"/>
          <w:sz w:val="20"/>
          <w:szCs w:val="20"/>
          <w:lang w:val="en-AU" w:eastAsia="zh-CN"/>
        </w:rPr>
        <w:t xml:space="preserve">you must use mixed units, the units </w:t>
      </w:r>
      <w:r w:rsidR="00623DCC" w:rsidRPr="00D56430">
        <w:rPr>
          <w:rFonts w:eastAsia="SimSun"/>
          <w:color w:val="EE0000"/>
          <w:sz w:val="20"/>
          <w:szCs w:val="20"/>
          <w:lang w:val="en-AU" w:eastAsia="zh-CN"/>
        </w:rPr>
        <w:t xml:space="preserve">used </w:t>
      </w:r>
      <w:r w:rsidRPr="00D56430">
        <w:rPr>
          <w:rFonts w:eastAsia="SimSun"/>
          <w:color w:val="EE0000"/>
          <w:sz w:val="20"/>
          <w:szCs w:val="20"/>
          <w:lang w:val="en-AU" w:eastAsia="zh-CN"/>
        </w:rPr>
        <w:t>for each quantity in an equation</w:t>
      </w:r>
      <w:r w:rsidR="00623DCC" w:rsidRPr="00D56430">
        <w:rPr>
          <w:rFonts w:eastAsia="SimSun"/>
          <w:color w:val="EE0000"/>
          <w:sz w:val="20"/>
          <w:szCs w:val="20"/>
          <w:lang w:val="en-AU" w:eastAsia="zh-CN"/>
        </w:rPr>
        <w:t xml:space="preserve"> must be stated</w:t>
      </w:r>
      <w:r w:rsidRPr="00D56430">
        <w:rPr>
          <w:rFonts w:eastAsia="SimSun"/>
          <w:color w:val="EE0000"/>
          <w:sz w:val="20"/>
          <w:szCs w:val="20"/>
          <w:lang w:val="en-AU" w:eastAsia="zh-CN"/>
        </w:rPr>
        <w:t>.</w:t>
      </w:r>
    </w:p>
    <w:p w14:paraId="4574DBB3" w14:textId="77777777" w:rsidR="00085EA3" w:rsidRPr="00D56430" w:rsidRDefault="00085EA3" w:rsidP="00085EA3">
      <w:pPr>
        <w:numPr>
          <w:ilvl w:val="0"/>
          <w:numId w:val="6"/>
        </w:numPr>
        <w:ind w:left="284" w:hanging="284"/>
        <w:jc w:val="both"/>
        <w:rPr>
          <w:rFonts w:eastAsia="SimSun"/>
          <w:color w:val="EE0000"/>
          <w:sz w:val="20"/>
          <w:szCs w:val="20"/>
          <w:lang w:val="en-AU" w:eastAsia="zh-CN"/>
        </w:rPr>
      </w:pPr>
      <w:r w:rsidRPr="00D56430">
        <w:rPr>
          <w:rFonts w:eastAsia="SimSun"/>
          <w:color w:val="EE0000"/>
          <w:sz w:val="20"/>
          <w:szCs w:val="20"/>
          <w:lang w:val="en-AU" w:eastAsia="zh-CN"/>
        </w:rPr>
        <w:t xml:space="preserve">Place a zero before decimal points: “0.10” </w:t>
      </w:r>
      <w:r w:rsidR="00CA031A" w:rsidRPr="00D56430">
        <w:rPr>
          <w:rFonts w:eastAsia="SimSun"/>
          <w:color w:val="EE0000"/>
          <w:sz w:val="20"/>
          <w:szCs w:val="20"/>
          <w:lang w:val="en-AU" w:eastAsia="zh-CN"/>
        </w:rPr>
        <w:t xml:space="preserve">do </w:t>
      </w:r>
      <w:r w:rsidRPr="00D56430">
        <w:rPr>
          <w:rFonts w:eastAsia="SimSun"/>
          <w:color w:val="EE0000"/>
          <w:sz w:val="20"/>
          <w:szCs w:val="20"/>
          <w:lang w:val="en-AU" w:eastAsia="zh-CN"/>
        </w:rPr>
        <w:t>not</w:t>
      </w:r>
      <w:r w:rsidR="00CA031A" w:rsidRPr="00D56430">
        <w:rPr>
          <w:rFonts w:eastAsia="SimSun"/>
          <w:color w:val="EE0000"/>
          <w:sz w:val="20"/>
          <w:szCs w:val="20"/>
          <w:lang w:val="en-AU" w:eastAsia="zh-CN"/>
        </w:rPr>
        <w:t xml:space="preserve"> put</w:t>
      </w:r>
      <w:r w:rsidRPr="00D56430">
        <w:rPr>
          <w:rFonts w:eastAsia="SimSun"/>
          <w:color w:val="EE0000"/>
          <w:sz w:val="20"/>
          <w:szCs w:val="20"/>
          <w:lang w:val="en-AU" w:eastAsia="zh-CN"/>
        </w:rPr>
        <w:t xml:space="preserve"> “.10.” </w:t>
      </w:r>
    </w:p>
    <w:p w14:paraId="2F1D2D42" w14:textId="77777777" w:rsidR="00B14F61" w:rsidRPr="00D56430" w:rsidRDefault="00B14F61" w:rsidP="00B14F61">
      <w:pPr>
        <w:ind w:left="284"/>
        <w:jc w:val="both"/>
        <w:rPr>
          <w:rFonts w:eastAsia="SimSun"/>
          <w:color w:val="EE0000"/>
          <w:sz w:val="20"/>
          <w:szCs w:val="20"/>
          <w:lang w:val="en-AU" w:eastAsia="zh-CN"/>
        </w:rPr>
      </w:pPr>
    </w:p>
    <w:p w14:paraId="0D5DFE8B" w14:textId="77777777" w:rsidR="00FF39E7" w:rsidRPr="00D56430" w:rsidRDefault="00FF39E7" w:rsidP="00FF39E7">
      <w:pPr>
        <w:pStyle w:val="PaperHeading"/>
        <w:rPr>
          <w:color w:val="EE0000"/>
        </w:rPr>
      </w:pPr>
      <w:r w:rsidRPr="00D56430">
        <w:rPr>
          <w:color w:val="EE0000"/>
        </w:rPr>
        <w:t>4</w:t>
      </w:r>
      <w:r w:rsidRPr="00D56430">
        <w:rPr>
          <w:color w:val="EE0000"/>
        </w:rPr>
        <w:tab/>
        <w:t>Conclusion</w:t>
      </w:r>
    </w:p>
    <w:p w14:paraId="69FACB7F" w14:textId="77777777" w:rsidR="00FA4891" w:rsidRPr="00D56430" w:rsidRDefault="00FA4891" w:rsidP="00FF39E7">
      <w:pPr>
        <w:pStyle w:val="PaperHeading"/>
        <w:rPr>
          <w:b w:val="0"/>
          <w:color w:val="EE0000"/>
          <w:sz w:val="20"/>
          <w:szCs w:val="20"/>
        </w:rPr>
      </w:pPr>
      <w:r w:rsidRPr="00D56430">
        <w:rPr>
          <w:b w:val="0"/>
          <w:color w:val="EE0000"/>
          <w:sz w:val="20"/>
          <w:szCs w:val="20"/>
        </w:rPr>
        <w:t xml:space="preserve">Submissions should always include the following sections: an abstract; an introduction; a conclusion and a references section. If any of the above sections are not included the paper </w:t>
      </w:r>
      <w:r w:rsidR="00B14F61" w:rsidRPr="00D56430">
        <w:rPr>
          <w:b w:val="0"/>
          <w:color w:val="EE0000"/>
          <w:sz w:val="20"/>
          <w:szCs w:val="20"/>
        </w:rPr>
        <w:t>may</w:t>
      </w:r>
      <w:r w:rsidRPr="00D56430">
        <w:rPr>
          <w:b w:val="0"/>
          <w:color w:val="EE0000"/>
          <w:sz w:val="20"/>
          <w:szCs w:val="20"/>
        </w:rPr>
        <w:t xml:space="preserve"> be asked to add the relevant section</w:t>
      </w:r>
      <w:r w:rsidR="00B14F61" w:rsidRPr="00D56430">
        <w:rPr>
          <w:b w:val="0"/>
          <w:color w:val="EE0000"/>
          <w:sz w:val="20"/>
          <w:szCs w:val="20"/>
        </w:rPr>
        <w:t xml:space="preserve"> or be rejected</w:t>
      </w:r>
      <w:r w:rsidRPr="00D56430">
        <w:rPr>
          <w:b w:val="0"/>
          <w:color w:val="EE0000"/>
          <w:sz w:val="20"/>
          <w:szCs w:val="20"/>
        </w:rPr>
        <w:t xml:space="preserve">. </w:t>
      </w:r>
    </w:p>
    <w:p w14:paraId="555DBF65" w14:textId="77777777" w:rsidR="00FF39E7" w:rsidRPr="00D56430" w:rsidRDefault="00170FE0" w:rsidP="00FF39E7">
      <w:pPr>
        <w:pStyle w:val="PaperHeading"/>
        <w:rPr>
          <w:color w:val="EE0000"/>
        </w:rPr>
      </w:pPr>
      <w:r w:rsidRPr="00D56430">
        <w:rPr>
          <w:color w:val="EE0000"/>
        </w:rPr>
        <w:t>5</w:t>
      </w:r>
      <w:r w:rsidR="00FF39E7" w:rsidRPr="00D56430">
        <w:rPr>
          <w:color w:val="EE0000"/>
        </w:rPr>
        <w:tab/>
        <w:t>Acknowledgements</w:t>
      </w:r>
    </w:p>
    <w:p w14:paraId="088473FD" w14:textId="77777777" w:rsidR="005A4685" w:rsidRPr="00D56430" w:rsidRDefault="00FA4891" w:rsidP="008C01AB">
      <w:pPr>
        <w:pStyle w:val="PaperHeading"/>
        <w:rPr>
          <w:b w:val="0"/>
          <w:color w:val="EE0000"/>
        </w:rPr>
      </w:pPr>
      <w:r w:rsidRPr="00D56430">
        <w:rPr>
          <w:b w:val="0"/>
          <w:color w:val="EE0000"/>
          <w:sz w:val="20"/>
          <w:szCs w:val="20"/>
        </w:rPr>
        <w:t>Acknowledgements should be placed after the conclusion and before the references section. Details of grants, financial aid and other special assistance should be noted.</w:t>
      </w:r>
      <w:r w:rsidR="008C01AB" w:rsidRPr="00D56430">
        <w:rPr>
          <w:b w:val="0"/>
          <w:color w:val="EE0000"/>
          <w:sz w:val="20"/>
          <w:szCs w:val="20"/>
        </w:rPr>
        <w:t xml:space="preserve"> </w:t>
      </w:r>
    </w:p>
    <w:p w14:paraId="5C6272C5" w14:textId="77777777" w:rsidR="00FF39E7" w:rsidRPr="00D56430" w:rsidRDefault="00170FE0" w:rsidP="00FF39E7">
      <w:pPr>
        <w:pStyle w:val="PaperHeading"/>
        <w:rPr>
          <w:color w:val="EE0000"/>
        </w:rPr>
      </w:pPr>
      <w:r w:rsidRPr="00D56430">
        <w:rPr>
          <w:color w:val="EE0000"/>
        </w:rPr>
        <w:t>6</w:t>
      </w:r>
      <w:r w:rsidR="00FF39E7" w:rsidRPr="00D56430">
        <w:rPr>
          <w:color w:val="EE0000"/>
        </w:rPr>
        <w:tab/>
        <w:t>References</w:t>
      </w:r>
    </w:p>
    <w:p w14:paraId="47D9E2CE" w14:textId="77777777" w:rsidR="00FA4891" w:rsidRPr="00D56430" w:rsidRDefault="00943FC3" w:rsidP="00FA4891">
      <w:pPr>
        <w:rPr>
          <w:i/>
          <w:color w:val="EE0000"/>
          <w:sz w:val="20"/>
          <w:szCs w:val="20"/>
        </w:rPr>
      </w:pPr>
      <w:r w:rsidRPr="00D56430">
        <w:rPr>
          <w:i/>
          <w:color w:val="EE0000"/>
          <w:sz w:val="20"/>
          <w:szCs w:val="20"/>
        </w:rPr>
        <w:t xml:space="preserve">6.1 </w:t>
      </w:r>
      <w:r w:rsidR="00FA4891" w:rsidRPr="00D56430">
        <w:rPr>
          <w:i/>
          <w:color w:val="EE0000"/>
          <w:sz w:val="20"/>
          <w:szCs w:val="20"/>
        </w:rPr>
        <w:t>Referencing Style</w:t>
      </w:r>
    </w:p>
    <w:p w14:paraId="0CDEE09D" w14:textId="77777777" w:rsidR="00FA4891" w:rsidRPr="00D56430" w:rsidRDefault="00FA4891" w:rsidP="00FA4891">
      <w:pPr>
        <w:rPr>
          <w:color w:val="EE0000"/>
          <w:sz w:val="20"/>
          <w:szCs w:val="20"/>
        </w:rPr>
      </w:pPr>
      <w:r w:rsidRPr="00D56430">
        <w:rPr>
          <w:color w:val="EE0000"/>
          <w:sz w:val="20"/>
          <w:szCs w:val="20"/>
        </w:rPr>
        <w:t xml:space="preserve">You should number your references sequentially throughout the text, and each reference should be individually numbered and enclosed in square brackets (e.g. [1]). </w:t>
      </w:r>
    </w:p>
    <w:p w14:paraId="5D5BB077" w14:textId="77777777" w:rsidR="00FA4891" w:rsidRPr="00D56430" w:rsidRDefault="00FA4891" w:rsidP="00FA4891">
      <w:pPr>
        <w:rPr>
          <w:color w:val="EE0000"/>
          <w:sz w:val="20"/>
          <w:szCs w:val="20"/>
        </w:rPr>
      </w:pPr>
      <w:r w:rsidRPr="00D56430">
        <w:rPr>
          <w:color w:val="EE0000"/>
          <w:sz w:val="20"/>
          <w:szCs w:val="20"/>
        </w:rPr>
        <w:t>If the number of authors on a referenc</w:t>
      </w:r>
      <w:r w:rsidR="00BB15E3" w:rsidRPr="00D56430">
        <w:rPr>
          <w:color w:val="EE0000"/>
          <w:sz w:val="20"/>
          <w:szCs w:val="20"/>
        </w:rPr>
        <w:t>e is greater than three l</w:t>
      </w:r>
      <w:r w:rsidRPr="00D56430">
        <w:rPr>
          <w:color w:val="EE0000"/>
          <w:sz w:val="20"/>
          <w:szCs w:val="20"/>
        </w:rPr>
        <w:t xml:space="preserve">ist the first three authors followed by et al. </w:t>
      </w:r>
    </w:p>
    <w:p w14:paraId="218D9F5F" w14:textId="77777777" w:rsidR="00FA4891" w:rsidRPr="00D56430" w:rsidRDefault="00BB15E3" w:rsidP="00FA4891">
      <w:pPr>
        <w:rPr>
          <w:color w:val="EE0000"/>
          <w:sz w:val="20"/>
          <w:szCs w:val="20"/>
        </w:rPr>
      </w:pPr>
      <w:r w:rsidRPr="00D56430">
        <w:rPr>
          <w:color w:val="EE0000"/>
          <w:sz w:val="20"/>
          <w:szCs w:val="20"/>
        </w:rPr>
        <w:t>E</w:t>
      </w:r>
      <w:r w:rsidR="00FA4891" w:rsidRPr="00D56430">
        <w:rPr>
          <w:color w:val="EE0000"/>
          <w:sz w:val="20"/>
          <w:szCs w:val="20"/>
        </w:rPr>
        <w:t xml:space="preserve">nsure that all references in the Reference list are cited in the text and vice versa. Failure to do so may cause delays in the </w:t>
      </w:r>
      <w:r w:rsidR="00B14F61" w:rsidRPr="00D56430">
        <w:rPr>
          <w:color w:val="EE0000"/>
          <w:sz w:val="20"/>
          <w:szCs w:val="20"/>
        </w:rPr>
        <w:t>publishing of your paper, should you be accepted</w:t>
      </w:r>
      <w:r w:rsidR="00FA4891" w:rsidRPr="00D56430">
        <w:rPr>
          <w:color w:val="EE0000"/>
          <w:sz w:val="20"/>
          <w:szCs w:val="20"/>
        </w:rPr>
        <w:t>.</w:t>
      </w:r>
    </w:p>
    <w:p w14:paraId="5127C6B1" w14:textId="77777777" w:rsidR="00FA4891" w:rsidRPr="00D56430" w:rsidRDefault="00BB15E3" w:rsidP="00FA4891">
      <w:pPr>
        <w:rPr>
          <w:color w:val="EE0000"/>
          <w:sz w:val="20"/>
          <w:szCs w:val="20"/>
        </w:rPr>
      </w:pPr>
      <w:r w:rsidRPr="00D56430">
        <w:rPr>
          <w:color w:val="EE0000"/>
          <w:sz w:val="20"/>
          <w:szCs w:val="20"/>
        </w:rPr>
        <w:t>E</w:t>
      </w:r>
      <w:r w:rsidR="00FA4891" w:rsidRPr="00D56430">
        <w:rPr>
          <w:color w:val="EE0000"/>
          <w:sz w:val="20"/>
          <w:szCs w:val="20"/>
        </w:rPr>
        <w:t>nsure that you provide as much information as possible to allow the reader to locate the article concerned. This is particularly important for articles appearing in conferences, workshops and books that may not appear in journal databases.</w:t>
      </w:r>
    </w:p>
    <w:p w14:paraId="7DFE6391" w14:textId="77777777" w:rsidR="00FA4891" w:rsidRPr="00D56430" w:rsidRDefault="00FA4891" w:rsidP="00FA4891">
      <w:pPr>
        <w:rPr>
          <w:color w:val="EE0000"/>
          <w:sz w:val="20"/>
          <w:szCs w:val="20"/>
        </w:rPr>
      </w:pPr>
      <w:r w:rsidRPr="00D56430">
        <w:rPr>
          <w:color w:val="EE0000"/>
          <w:sz w:val="20"/>
          <w:szCs w:val="20"/>
        </w:rPr>
        <w:t>Do not include references for papers that have been submitted and not accepted for publication. Papers that have been accepted for publication are allowed as long as all information is provided.</w:t>
      </w:r>
    </w:p>
    <w:p w14:paraId="233EA7C4" w14:textId="77777777" w:rsidR="00FA4891" w:rsidRPr="00D56430" w:rsidRDefault="00FA4891" w:rsidP="00FA4891">
      <w:pPr>
        <w:rPr>
          <w:color w:val="EE0000"/>
          <w:sz w:val="20"/>
          <w:szCs w:val="20"/>
        </w:rPr>
      </w:pPr>
      <w:r w:rsidRPr="00D56430">
        <w:rPr>
          <w:color w:val="EE0000"/>
          <w:sz w:val="20"/>
          <w:szCs w:val="20"/>
        </w:rPr>
        <w:t>Provide all author name(s) and initials, title of the p</w:t>
      </w:r>
      <w:r w:rsidR="00CB256D" w:rsidRPr="00D56430">
        <w:rPr>
          <w:color w:val="EE0000"/>
          <w:sz w:val="20"/>
          <w:szCs w:val="20"/>
        </w:rPr>
        <w:t xml:space="preserve">aper, date published, title of </w:t>
      </w:r>
      <w:r w:rsidRPr="00D56430">
        <w:rPr>
          <w:color w:val="EE0000"/>
          <w:sz w:val="20"/>
          <w:szCs w:val="20"/>
        </w:rPr>
        <w:t>the journal or book, volume number, editors (if any), and finally the page range. For books and conferences, the town of publication and publisher (in parentheses) should also be given.</w:t>
      </w:r>
    </w:p>
    <w:p w14:paraId="35B6C7DF" w14:textId="77777777" w:rsidR="00FA4891" w:rsidRPr="00D56430" w:rsidRDefault="00FA4891" w:rsidP="00FA4891">
      <w:pPr>
        <w:rPr>
          <w:b/>
          <w:color w:val="EE0000"/>
          <w:sz w:val="20"/>
          <w:szCs w:val="20"/>
        </w:rPr>
      </w:pPr>
      <w:r w:rsidRPr="00D56430">
        <w:rPr>
          <w:b/>
          <w:color w:val="EE0000"/>
          <w:sz w:val="20"/>
          <w:szCs w:val="20"/>
        </w:rPr>
        <w:t>Example References</w:t>
      </w:r>
    </w:p>
    <w:p w14:paraId="401E7C4B" w14:textId="77777777" w:rsidR="00FA4891" w:rsidRPr="00D56430" w:rsidRDefault="00943FC3" w:rsidP="00FA4891">
      <w:pPr>
        <w:rPr>
          <w:i/>
          <w:color w:val="EE0000"/>
          <w:sz w:val="20"/>
          <w:szCs w:val="20"/>
        </w:rPr>
      </w:pPr>
      <w:r w:rsidRPr="00D56430">
        <w:rPr>
          <w:i/>
          <w:color w:val="EE0000"/>
          <w:sz w:val="20"/>
          <w:szCs w:val="20"/>
        </w:rPr>
        <w:t xml:space="preserve">6.2 </w:t>
      </w:r>
      <w:r w:rsidR="00FD41F5" w:rsidRPr="00D56430">
        <w:rPr>
          <w:i/>
          <w:color w:val="EE0000"/>
          <w:sz w:val="20"/>
          <w:szCs w:val="20"/>
        </w:rPr>
        <w:t>Referencing Examples</w:t>
      </w:r>
    </w:p>
    <w:p w14:paraId="6C93319E" w14:textId="77777777" w:rsidR="00FA4891" w:rsidRPr="00D56430" w:rsidRDefault="00FA4891" w:rsidP="00B81FE8">
      <w:pPr>
        <w:rPr>
          <w:b/>
          <w:color w:val="EE0000"/>
          <w:sz w:val="20"/>
          <w:szCs w:val="20"/>
        </w:rPr>
      </w:pPr>
      <w:r w:rsidRPr="00D56430">
        <w:rPr>
          <w:b/>
          <w:color w:val="EE0000"/>
          <w:sz w:val="20"/>
          <w:szCs w:val="20"/>
        </w:rPr>
        <w:t>Journal articles</w:t>
      </w:r>
    </w:p>
    <w:p w14:paraId="65E37B93" w14:textId="77777777" w:rsidR="00FA4891" w:rsidRPr="00D56430" w:rsidRDefault="00FA4891" w:rsidP="00B81FE8">
      <w:pPr>
        <w:rPr>
          <w:color w:val="EE0000"/>
          <w:sz w:val="20"/>
          <w:szCs w:val="20"/>
        </w:rPr>
      </w:pPr>
      <w:r w:rsidRPr="00D56430">
        <w:rPr>
          <w:color w:val="EE0000"/>
          <w:sz w:val="20"/>
          <w:szCs w:val="20"/>
        </w:rPr>
        <w:lastRenderedPageBreak/>
        <w:t>[5] Smith, T., Jones, M.: 'The title of the paper', IET Syst. Biol., 2007, 1, (2), pp. 1–7</w:t>
      </w:r>
    </w:p>
    <w:p w14:paraId="630895EF" w14:textId="77777777" w:rsidR="00FA4891" w:rsidRPr="00D56430" w:rsidRDefault="00FA4891" w:rsidP="00B81FE8">
      <w:pPr>
        <w:rPr>
          <w:color w:val="EE0000"/>
          <w:sz w:val="20"/>
          <w:szCs w:val="20"/>
        </w:rPr>
      </w:pPr>
      <w:r w:rsidRPr="00D56430">
        <w:rPr>
          <w:color w:val="EE0000"/>
          <w:sz w:val="20"/>
          <w:szCs w:val="20"/>
        </w:rPr>
        <w:t>[6] Borwn, L., Thomas, H., James, C., et al.:'The title of the paper, IET Communications, 2012, 6, (5), pp 125-138</w:t>
      </w:r>
    </w:p>
    <w:p w14:paraId="5B6CE25D" w14:textId="77777777" w:rsidR="00E723D9" w:rsidRPr="00D56430" w:rsidRDefault="00E723D9" w:rsidP="00B81FE8">
      <w:pPr>
        <w:rPr>
          <w:color w:val="EE0000"/>
          <w:sz w:val="20"/>
          <w:szCs w:val="20"/>
        </w:rPr>
      </w:pPr>
    </w:p>
    <w:p w14:paraId="7B35033E" w14:textId="77777777" w:rsidR="00FA4891" w:rsidRPr="00D56430" w:rsidRDefault="00FA4891" w:rsidP="00B81FE8">
      <w:pPr>
        <w:rPr>
          <w:b/>
          <w:color w:val="EE0000"/>
          <w:sz w:val="20"/>
          <w:szCs w:val="20"/>
        </w:rPr>
      </w:pPr>
      <w:r w:rsidRPr="00D56430">
        <w:rPr>
          <w:b/>
          <w:color w:val="EE0000"/>
          <w:sz w:val="20"/>
          <w:szCs w:val="20"/>
        </w:rPr>
        <w:t>Conference Paper</w:t>
      </w:r>
    </w:p>
    <w:p w14:paraId="3BCA4C39" w14:textId="77777777" w:rsidR="00FA4891" w:rsidRPr="00D56430" w:rsidRDefault="00FA4891" w:rsidP="00B81FE8">
      <w:pPr>
        <w:rPr>
          <w:color w:val="EE0000"/>
          <w:sz w:val="20"/>
          <w:szCs w:val="20"/>
        </w:rPr>
      </w:pPr>
      <w:r w:rsidRPr="00D56430">
        <w:rPr>
          <w:color w:val="EE0000"/>
          <w:sz w:val="20"/>
          <w:szCs w:val="20"/>
        </w:rPr>
        <w:t>[7] Jones, L., Brown, D.: 'The title of the conference paper'. Proc. Int. Conf. Systems Biology, Stockholm, Sweden, May 2006, pp. 1–7</w:t>
      </w:r>
    </w:p>
    <w:p w14:paraId="5ADAF35B" w14:textId="77777777" w:rsidR="00B81FE8" w:rsidRPr="00D56430" w:rsidRDefault="00B81FE8" w:rsidP="00B81FE8">
      <w:pPr>
        <w:rPr>
          <w:b/>
          <w:color w:val="EE0000"/>
          <w:sz w:val="20"/>
          <w:szCs w:val="20"/>
        </w:rPr>
      </w:pPr>
    </w:p>
    <w:p w14:paraId="1CB6E34C" w14:textId="77777777" w:rsidR="00FA4891" w:rsidRPr="00D56430" w:rsidRDefault="00FA4891" w:rsidP="00B81FE8">
      <w:pPr>
        <w:rPr>
          <w:b/>
          <w:color w:val="EE0000"/>
          <w:sz w:val="20"/>
          <w:szCs w:val="20"/>
        </w:rPr>
      </w:pPr>
      <w:r w:rsidRPr="00D56430">
        <w:rPr>
          <w:b/>
          <w:color w:val="EE0000"/>
          <w:sz w:val="20"/>
          <w:szCs w:val="20"/>
        </w:rPr>
        <w:t>Book, book chapter and manual</w:t>
      </w:r>
    </w:p>
    <w:p w14:paraId="2F3A8A0A" w14:textId="77777777" w:rsidR="00FA4891" w:rsidRPr="00D56430" w:rsidRDefault="00FA4891" w:rsidP="00B81FE8">
      <w:pPr>
        <w:rPr>
          <w:color w:val="EE0000"/>
          <w:sz w:val="20"/>
          <w:szCs w:val="20"/>
        </w:rPr>
      </w:pPr>
      <w:r w:rsidRPr="00D56430">
        <w:rPr>
          <w:color w:val="EE0000"/>
          <w:sz w:val="20"/>
          <w:szCs w:val="20"/>
        </w:rPr>
        <w:t>[8] Hodges, A., Smith, N.: 'The title of the book chapter', in Brown, S. (Ed.): 'Handbook of Systems Biology' (IEE Press, 2004, 1st edn.), pp. 1–7</w:t>
      </w:r>
    </w:p>
    <w:p w14:paraId="73CE7AA5" w14:textId="77777777" w:rsidR="00FA4891" w:rsidRPr="00D56430" w:rsidRDefault="00FA4891" w:rsidP="00B81FE8">
      <w:pPr>
        <w:rPr>
          <w:color w:val="EE0000"/>
          <w:sz w:val="20"/>
          <w:szCs w:val="20"/>
        </w:rPr>
      </w:pPr>
      <w:r w:rsidRPr="00D56430">
        <w:rPr>
          <w:color w:val="EE0000"/>
          <w:sz w:val="20"/>
          <w:szCs w:val="20"/>
        </w:rPr>
        <w:t>[9] Harrison, E.A., and Abbott, C.: 'The title of the book' (XYZ Press, 2005, 2nd edn. 2006)</w:t>
      </w:r>
    </w:p>
    <w:p w14:paraId="5344040D" w14:textId="77777777" w:rsidR="00B81FE8" w:rsidRPr="00D56430" w:rsidRDefault="00B81FE8" w:rsidP="00B81FE8">
      <w:pPr>
        <w:rPr>
          <w:b/>
          <w:color w:val="EE0000"/>
          <w:sz w:val="20"/>
          <w:szCs w:val="20"/>
        </w:rPr>
      </w:pPr>
    </w:p>
    <w:p w14:paraId="735C4727" w14:textId="77777777" w:rsidR="00FA4891" w:rsidRPr="00D56430" w:rsidRDefault="00FA4891" w:rsidP="00B81FE8">
      <w:pPr>
        <w:rPr>
          <w:b/>
          <w:color w:val="EE0000"/>
          <w:sz w:val="20"/>
          <w:szCs w:val="20"/>
        </w:rPr>
      </w:pPr>
      <w:r w:rsidRPr="00D56430">
        <w:rPr>
          <w:b/>
          <w:color w:val="EE0000"/>
          <w:sz w:val="20"/>
          <w:szCs w:val="20"/>
        </w:rPr>
        <w:t>Patent</w:t>
      </w:r>
    </w:p>
    <w:p w14:paraId="36229A9B" w14:textId="77777777" w:rsidR="00FA4891" w:rsidRPr="00D56430" w:rsidRDefault="00FA4891" w:rsidP="00B81FE8">
      <w:pPr>
        <w:rPr>
          <w:color w:val="EE0000"/>
          <w:sz w:val="20"/>
          <w:szCs w:val="20"/>
        </w:rPr>
      </w:pPr>
      <w:r w:rsidRPr="00D56430">
        <w:rPr>
          <w:color w:val="EE0000"/>
          <w:sz w:val="20"/>
          <w:szCs w:val="20"/>
        </w:rPr>
        <w:t>[11] Brown, F.: 'The title of the patent (if available)'. British Patent 123456, July 2004</w:t>
      </w:r>
    </w:p>
    <w:p w14:paraId="6891F450" w14:textId="77777777" w:rsidR="00B81FE8" w:rsidRPr="00D56430" w:rsidRDefault="00B81FE8" w:rsidP="00B81FE8">
      <w:pPr>
        <w:rPr>
          <w:b/>
          <w:color w:val="EE0000"/>
          <w:sz w:val="20"/>
          <w:szCs w:val="20"/>
        </w:rPr>
      </w:pPr>
    </w:p>
    <w:p w14:paraId="42569042" w14:textId="77777777" w:rsidR="00FA4891" w:rsidRPr="00D56430" w:rsidRDefault="00FA4891" w:rsidP="00B81FE8">
      <w:pPr>
        <w:rPr>
          <w:b/>
          <w:color w:val="EE0000"/>
          <w:sz w:val="20"/>
          <w:szCs w:val="20"/>
        </w:rPr>
      </w:pPr>
      <w:r w:rsidRPr="00D56430">
        <w:rPr>
          <w:b/>
          <w:color w:val="EE0000"/>
          <w:sz w:val="20"/>
          <w:szCs w:val="20"/>
        </w:rPr>
        <w:t>Report</w:t>
      </w:r>
    </w:p>
    <w:p w14:paraId="0DE8FCBC" w14:textId="77777777" w:rsidR="00FA4891" w:rsidRPr="00D56430" w:rsidRDefault="00FA4891" w:rsidP="00B81FE8">
      <w:pPr>
        <w:rPr>
          <w:color w:val="EE0000"/>
          <w:sz w:val="20"/>
          <w:szCs w:val="20"/>
        </w:rPr>
      </w:pPr>
      <w:r w:rsidRPr="00D56430">
        <w:rPr>
          <w:color w:val="EE0000"/>
          <w:sz w:val="20"/>
          <w:szCs w:val="20"/>
        </w:rPr>
        <w:t>[10] IET., 'Report Title' (Publisher, 2013), pp. 1-5</w:t>
      </w:r>
    </w:p>
    <w:p w14:paraId="3E347A16" w14:textId="77777777" w:rsidR="00FA4891" w:rsidRPr="00D56430" w:rsidRDefault="00FA4891" w:rsidP="00B81FE8">
      <w:pPr>
        <w:rPr>
          <w:color w:val="EE0000"/>
          <w:sz w:val="20"/>
          <w:szCs w:val="20"/>
        </w:rPr>
      </w:pPr>
      <w:r w:rsidRPr="00D56430">
        <w:rPr>
          <w:color w:val="EE0000"/>
          <w:sz w:val="20"/>
          <w:szCs w:val="20"/>
        </w:rPr>
        <w:t>[12] Smith, D., Hodges, J.: British Patent Application 98765, 1925</w:t>
      </w:r>
    </w:p>
    <w:p w14:paraId="7E3C63E6" w14:textId="77777777" w:rsidR="00B81FE8" w:rsidRPr="00D56430" w:rsidRDefault="00B81FE8" w:rsidP="00B81FE8">
      <w:pPr>
        <w:rPr>
          <w:b/>
          <w:color w:val="EE0000"/>
          <w:sz w:val="20"/>
          <w:szCs w:val="20"/>
        </w:rPr>
      </w:pPr>
    </w:p>
    <w:p w14:paraId="6DD15A73" w14:textId="77777777" w:rsidR="00FA4891" w:rsidRPr="00D56430" w:rsidRDefault="00FA4891" w:rsidP="00B81FE8">
      <w:pPr>
        <w:rPr>
          <w:b/>
          <w:color w:val="EE0000"/>
          <w:sz w:val="20"/>
          <w:szCs w:val="20"/>
        </w:rPr>
      </w:pPr>
      <w:r w:rsidRPr="00D56430">
        <w:rPr>
          <w:b/>
          <w:color w:val="EE0000"/>
          <w:sz w:val="20"/>
          <w:szCs w:val="20"/>
        </w:rPr>
        <w:t>Standard</w:t>
      </w:r>
    </w:p>
    <w:p w14:paraId="1387DD33" w14:textId="77777777" w:rsidR="00FA4891" w:rsidRPr="00D56430" w:rsidRDefault="00FA4891" w:rsidP="00B81FE8">
      <w:pPr>
        <w:rPr>
          <w:color w:val="EE0000"/>
          <w:sz w:val="20"/>
          <w:szCs w:val="20"/>
        </w:rPr>
      </w:pPr>
      <w:r w:rsidRPr="00D56430">
        <w:rPr>
          <w:color w:val="EE0000"/>
          <w:sz w:val="20"/>
          <w:szCs w:val="20"/>
        </w:rPr>
        <w:t>[14] BS1234: 'The title of the standard', 2006</w:t>
      </w:r>
    </w:p>
    <w:p w14:paraId="5E3DA4E6" w14:textId="77777777" w:rsidR="00B81FE8" w:rsidRPr="00D56430" w:rsidRDefault="00B81FE8" w:rsidP="00B81FE8">
      <w:pPr>
        <w:rPr>
          <w:b/>
          <w:color w:val="EE0000"/>
          <w:sz w:val="20"/>
          <w:szCs w:val="20"/>
        </w:rPr>
      </w:pPr>
    </w:p>
    <w:p w14:paraId="7DEBEE4F" w14:textId="77777777" w:rsidR="00FA4891" w:rsidRPr="00D56430" w:rsidRDefault="00FA4891" w:rsidP="00B81FE8">
      <w:pPr>
        <w:rPr>
          <w:b/>
          <w:color w:val="EE0000"/>
          <w:sz w:val="20"/>
          <w:szCs w:val="20"/>
        </w:rPr>
      </w:pPr>
      <w:r w:rsidRPr="00D56430">
        <w:rPr>
          <w:b/>
          <w:color w:val="EE0000"/>
          <w:sz w:val="20"/>
          <w:szCs w:val="20"/>
        </w:rPr>
        <w:t>Thesis</w:t>
      </w:r>
    </w:p>
    <w:p w14:paraId="5F2235F9" w14:textId="77777777" w:rsidR="00FA4891" w:rsidRPr="00D56430" w:rsidRDefault="00FA4891" w:rsidP="00B81FE8">
      <w:pPr>
        <w:rPr>
          <w:color w:val="EE0000"/>
          <w:sz w:val="20"/>
          <w:szCs w:val="20"/>
        </w:rPr>
      </w:pPr>
      <w:r w:rsidRPr="00D56430">
        <w:rPr>
          <w:color w:val="EE0000"/>
          <w:sz w:val="20"/>
          <w:szCs w:val="20"/>
        </w:rPr>
        <w:t>[13] Abbott, N.L.: 'The title of the thesis'. PhD thesis, XYZ University, 2005</w:t>
      </w:r>
    </w:p>
    <w:p w14:paraId="3E7D733D" w14:textId="77777777" w:rsidR="00B81FE8" w:rsidRPr="00D56430" w:rsidRDefault="00B81FE8" w:rsidP="00B81FE8">
      <w:pPr>
        <w:rPr>
          <w:b/>
          <w:color w:val="EE0000"/>
          <w:sz w:val="20"/>
          <w:szCs w:val="20"/>
        </w:rPr>
      </w:pPr>
    </w:p>
    <w:p w14:paraId="6DBAC692" w14:textId="77777777" w:rsidR="00FA4891" w:rsidRPr="00D56430" w:rsidRDefault="00FA4891" w:rsidP="00B81FE8">
      <w:pPr>
        <w:rPr>
          <w:b/>
          <w:color w:val="EE0000"/>
          <w:sz w:val="20"/>
          <w:szCs w:val="20"/>
        </w:rPr>
      </w:pPr>
      <w:r w:rsidRPr="00D56430">
        <w:rPr>
          <w:b/>
          <w:color w:val="EE0000"/>
          <w:sz w:val="20"/>
          <w:szCs w:val="20"/>
        </w:rPr>
        <w:t>Websites</w:t>
      </w:r>
    </w:p>
    <w:p w14:paraId="3160BFF5" w14:textId="77777777" w:rsidR="00FA4891" w:rsidRPr="00D56430" w:rsidRDefault="00FA4891" w:rsidP="00B81FE8">
      <w:pPr>
        <w:rPr>
          <w:color w:val="EE0000"/>
          <w:sz w:val="20"/>
          <w:szCs w:val="20"/>
        </w:rPr>
      </w:pPr>
      <w:r w:rsidRPr="00D56430">
        <w:rPr>
          <w:color w:val="EE0000"/>
          <w:sz w:val="20"/>
          <w:szCs w:val="20"/>
        </w:rPr>
        <w:t>[1] ‘Author Guide - IET Research Journals’, http://digital-library.theiet.org/journals/author-guide, accessed 27 November 2014</w:t>
      </w:r>
    </w:p>
    <w:p w14:paraId="67B0E9A7" w14:textId="77777777" w:rsidR="00FA4891" w:rsidRPr="00D56430" w:rsidRDefault="00FA4891" w:rsidP="00B81FE8">
      <w:pPr>
        <w:rPr>
          <w:color w:val="EE0000"/>
          <w:sz w:val="20"/>
          <w:szCs w:val="20"/>
        </w:rPr>
      </w:pPr>
      <w:r w:rsidRPr="00D56430">
        <w:rPr>
          <w:color w:val="EE0000"/>
          <w:sz w:val="20"/>
          <w:szCs w:val="20"/>
        </w:rPr>
        <w:t>[2] ‘Research journal length policy’, http://digital-library.theiet.org/files/research_journals_length_policy.pdf, accessed 27 November 2014</w:t>
      </w:r>
    </w:p>
    <w:p w14:paraId="090088BC" w14:textId="77777777" w:rsidR="00FA4891" w:rsidRPr="00D56430" w:rsidRDefault="00FA4891" w:rsidP="00B81FE8">
      <w:pPr>
        <w:rPr>
          <w:color w:val="EE0000"/>
          <w:sz w:val="20"/>
          <w:szCs w:val="20"/>
        </w:rPr>
      </w:pPr>
      <w:r w:rsidRPr="00D56430">
        <w:rPr>
          <w:color w:val="EE0000"/>
          <w:sz w:val="20"/>
          <w:szCs w:val="20"/>
        </w:rPr>
        <w:t xml:space="preserve">[3] ‘ORCID: Connecting research and researchers’, http://orcid.org/, accessed 3 December 2014  </w:t>
      </w:r>
    </w:p>
    <w:p w14:paraId="748A3856" w14:textId="77777777" w:rsidR="00CF794B" w:rsidRPr="00D56430" w:rsidRDefault="00FA4891" w:rsidP="00B81FE8">
      <w:pPr>
        <w:rPr>
          <w:color w:val="EE0000"/>
          <w:sz w:val="20"/>
          <w:szCs w:val="20"/>
        </w:rPr>
      </w:pPr>
      <w:r w:rsidRPr="00D56430">
        <w:rPr>
          <w:color w:val="EE0000"/>
          <w:sz w:val="20"/>
          <w:szCs w:val="20"/>
        </w:rPr>
        <w:t>[4] ‘Fundref’, http://www.crossref.org/fundref/, accessed 4 December 2014</w:t>
      </w:r>
    </w:p>
    <w:p w14:paraId="75A0233D" w14:textId="77777777" w:rsidR="00AC24C6" w:rsidRPr="00D56430" w:rsidRDefault="00AC24C6" w:rsidP="00FA4891">
      <w:pPr>
        <w:rPr>
          <w:color w:val="EE0000"/>
          <w:sz w:val="20"/>
          <w:szCs w:val="20"/>
        </w:rPr>
      </w:pPr>
    </w:p>
    <w:p w14:paraId="1B74DFDC" w14:textId="77777777" w:rsidR="00AC24C6" w:rsidRPr="00D56430" w:rsidRDefault="00AC24C6" w:rsidP="00FA4891">
      <w:pPr>
        <w:rPr>
          <w:color w:val="EE0000"/>
          <w:sz w:val="20"/>
          <w:szCs w:val="20"/>
        </w:rPr>
      </w:pPr>
    </w:p>
    <w:p w14:paraId="6DBCC8C5" w14:textId="77777777" w:rsidR="00AC24C6" w:rsidRPr="00D56430" w:rsidRDefault="00AC24C6" w:rsidP="00FA4891">
      <w:pPr>
        <w:rPr>
          <w:color w:val="EE0000"/>
        </w:rPr>
      </w:pPr>
    </w:p>
    <w:p w14:paraId="7E6F2333" w14:textId="77777777" w:rsidR="00F61B51" w:rsidRPr="00D56430" w:rsidRDefault="00F61B51" w:rsidP="00FA4891">
      <w:pPr>
        <w:rPr>
          <w:color w:val="EE0000"/>
        </w:rPr>
      </w:pPr>
    </w:p>
    <w:p w14:paraId="08A6627A" w14:textId="77777777" w:rsidR="008C01AB" w:rsidRPr="00D56430" w:rsidRDefault="008C01AB" w:rsidP="00FA4891">
      <w:pPr>
        <w:rPr>
          <w:color w:val="EE0000"/>
        </w:rPr>
      </w:pPr>
    </w:p>
    <w:p w14:paraId="721C9B0A" w14:textId="77777777" w:rsidR="008C01AB" w:rsidRPr="00D56430" w:rsidRDefault="008C01AB" w:rsidP="00FA4891">
      <w:pPr>
        <w:rPr>
          <w:color w:val="EE0000"/>
        </w:rPr>
      </w:pPr>
    </w:p>
    <w:p w14:paraId="4E74BBBA" w14:textId="77777777" w:rsidR="00F61B51" w:rsidRPr="00D56430" w:rsidRDefault="00F61B51" w:rsidP="00FA4891">
      <w:pPr>
        <w:rPr>
          <w:color w:val="EE0000"/>
        </w:rPr>
      </w:pPr>
    </w:p>
    <w:p w14:paraId="6F52BA64" w14:textId="77777777" w:rsidR="00F61B51" w:rsidRPr="00D56430" w:rsidRDefault="00F61B51" w:rsidP="00AC24C6">
      <w:pPr>
        <w:keepNext/>
        <w:spacing w:before="240" w:after="60"/>
        <w:outlineLvl w:val="0"/>
        <w:rPr>
          <w:rFonts w:eastAsia="SimSun"/>
          <w:b/>
          <w:bCs/>
          <w:color w:val="EE0000"/>
          <w:kern w:val="32"/>
          <w:lang w:val="en-AU" w:eastAsia="zh-CN"/>
        </w:rPr>
        <w:sectPr w:rsidR="00F61B51" w:rsidRPr="00D56430" w:rsidSect="00EC323B">
          <w:type w:val="continuous"/>
          <w:pgSz w:w="11906" w:h="16838"/>
          <w:pgMar w:top="1440" w:right="851" w:bottom="1440" w:left="851" w:header="709" w:footer="709" w:gutter="57"/>
          <w:cols w:num="2" w:space="227"/>
          <w:docGrid w:linePitch="360"/>
        </w:sectPr>
      </w:pPr>
    </w:p>
    <w:p w14:paraId="53C576C7" w14:textId="77777777" w:rsidR="00C2312D" w:rsidRPr="00D56430" w:rsidRDefault="00C2312D" w:rsidP="00846584">
      <w:pPr>
        <w:contextualSpacing/>
        <w:jc w:val="center"/>
        <w:rPr>
          <w:b/>
          <w:color w:val="EE0000"/>
        </w:rPr>
      </w:pPr>
      <w:r w:rsidRPr="00D56430">
        <w:rPr>
          <w:b/>
          <w:color w:val="EE0000"/>
          <w:sz w:val="36"/>
          <w:szCs w:val="36"/>
        </w:rPr>
        <w:t>Additional Information</w:t>
      </w:r>
    </w:p>
    <w:p w14:paraId="596A9213" w14:textId="77777777" w:rsidR="00C2312D" w:rsidRPr="00D56430" w:rsidRDefault="00C2312D" w:rsidP="00C2312D">
      <w:pPr>
        <w:contextualSpacing/>
        <w:rPr>
          <w:b/>
          <w:color w:val="EE0000"/>
        </w:rPr>
      </w:pPr>
    </w:p>
    <w:p w14:paraId="6872BE50" w14:textId="77777777" w:rsidR="00C2312D" w:rsidRPr="00D56430" w:rsidRDefault="00C2312D" w:rsidP="00C2312D">
      <w:pPr>
        <w:contextualSpacing/>
        <w:rPr>
          <w:color w:val="EE0000"/>
        </w:rPr>
      </w:pPr>
      <w:r w:rsidRPr="00D56430">
        <w:rPr>
          <w:b/>
          <w:color w:val="EE0000"/>
        </w:rPr>
        <w:t>I)</w:t>
      </w:r>
      <w:r w:rsidRPr="00D56430">
        <w:rPr>
          <w:b/>
          <w:color w:val="EE0000"/>
        </w:rPr>
        <w:tab/>
      </w:r>
      <w:r w:rsidRPr="00D56430">
        <w:rPr>
          <w:b/>
          <w:color w:val="EE0000"/>
          <w:u w:val="single"/>
        </w:rPr>
        <w:t>Submission Specification for Conference Papers</w:t>
      </w:r>
    </w:p>
    <w:p w14:paraId="14FBF3FB" w14:textId="77777777" w:rsidR="00C2312D" w:rsidRPr="00D56430" w:rsidRDefault="00C2312D" w:rsidP="00C2312D">
      <w:pPr>
        <w:jc w:val="both"/>
        <w:rPr>
          <w:rFonts w:eastAsia="SimSun"/>
          <w:color w:val="EE0000"/>
          <w:lang w:val="en-AU" w:eastAsia="zh-CN"/>
        </w:rPr>
      </w:pPr>
      <w:r w:rsidRPr="00D56430">
        <w:rPr>
          <w:rFonts w:eastAsia="SimSun"/>
          <w:color w:val="EE0000"/>
          <w:lang w:val="en-AU" w:eastAsia="zh-CN"/>
        </w:rPr>
        <w:t>This ‘Submission Specification for Conference Papers’ document provides instructions for the submission of Conference Papers for publication on the IET Digital Platform</w:t>
      </w:r>
      <w:r w:rsidR="00CB256D" w:rsidRPr="00D56430">
        <w:rPr>
          <w:rFonts w:eastAsia="SimSun"/>
          <w:color w:val="EE0000"/>
          <w:lang w:val="en-AU" w:eastAsia="zh-CN"/>
        </w:rPr>
        <w:t>.</w:t>
      </w:r>
    </w:p>
    <w:p w14:paraId="20CBB3C2" w14:textId="77777777" w:rsidR="00C2312D" w:rsidRPr="00D56430" w:rsidRDefault="00C2312D" w:rsidP="00C2312D">
      <w:pPr>
        <w:jc w:val="both"/>
        <w:rPr>
          <w:rFonts w:eastAsia="SimSun"/>
          <w:color w:val="EE0000"/>
          <w:lang w:val="en-AU" w:eastAsia="zh-CN"/>
        </w:rPr>
      </w:pPr>
    </w:p>
    <w:p w14:paraId="41BBEF92" w14:textId="77777777" w:rsidR="00C2312D" w:rsidRPr="00D56430" w:rsidRDefault="00C2312D" w:rsidP="00C2312D">
      <w:pPr>
        <w:jc w:val="both"/>
        <w:rPr>
          <w:rFonts w:eastAsia="SimSun"/>
          <w:color w:val="EE0000"/>
          <w:lang w:val="en-AU" w:eastAsia="zh-CN"/>
        </w:rPr>
      </w:pPr>
      <w:r w:rsidRPr="00D56430">
        <w:rPr>
          <w:rFonts w:eastAsia="SimSun"/>
          <w:color w:val="EE0000"/>
          <w:lang w:val="en-AU" w:eastAsia="zh-CN"/>
        </w:rPr>
        <w:t>This document is to be used in conjunction with the ‘Manuscript-template.do</w:t>
      </w:r>
      <w:r w:rsidR="003C594E" w:rsidRPr="00D56430">
        <w:rPr>
          <w:rFonts w:eastAsia="SimSun"/>
          <w:color w:val="EE0000"/>
          <w:lang w:val="en-AU" w:eastAsia="zh-CN"/>
        </w:rPr>
        <w:t>c</w:t>
      </w:r>
      <w:r w:rsidRPr="00D56430">
        <w:rPr>
          <w:rFonts w:eastAsia="SimSun"/>
          <w:color w:val="EE0000"/>
          <w:lang w:val="en-AU" w:eastAsia="zh-CN"/>
        </w:rPr>
        <w:t xml:space="preserve">x’. </w:t>
      </w:r>
    </w:p>
    <w:p w14:paraId="61E28290" w14:textId="77777777" w:rsidR="00C2312D" w:rsidRPr="00D56430" w:rsidRDefault="00C2312D" w:rsidP="00C2312D">
      <w:pPr>
        <w:jc w:val="both"/>
        <w:rPr>
          <w:rFonts w:eastAsia="SimSun"/>
          <w:b/>
          <w:color w:val="EE0000"/>
          <w:lang w:val="en-AU" w:eastAsia="zh-CN"/>
        </w:rPr>
      </w:pPr>
      <w:r w:rsidRPr="00D56430">
        <w:rPr>
          <w:rFonts w:eastAsia="SimSun"/>
          <w:b/>
          <w:color w:val="EE0000"/>
          <w:lang w:val="en-AU" w:eastAsia="zh-CN"/>
        </w:rPr>
        <w:t xml:space="preserve">The Conference Paper is to be prepared in MS Word format and then printed to PDF. </w:t>
      </w:r>
    </w:p>
    <w:p w14:paraId="49B7B5F0" w14:textId="77777777" w:rsidR="00C2312D" w:rsidRPr="00D56430" w:rsidRDefault="00C2312D" w:rsidP="00C2312D">
      <w:pPr>
        <w:jc w:val="both"/>
        <w:rPr>
          <w:rFonts w:eastAsia="SimSun"/>
          <w:color w:val="EE0000"/>
          <w:lang w:val="en-AU" w:eastAsia="zh-CN"/>
        </w:rPr>
      </w:pPr>
    </w:p>
    <w:p w14:paraId="27CB9A0C" w14:textId="77777777" w:rsidR="00C2312D" w:rsidRPr="00D56430" w:rsidRDefault="00C2312D" w:rsidP="00C2312D">
      <w:pPr>
        <w:keepNext/>
        <w:spacing w:before="240" w:after="60"/>
        <w:outlineLvl w:val="0"/>
        <w:rPr>
          <w:rFonts w:eastAsia="SimSun"/>
          <w:b/>
          <w:bCs/>
          <w:color w:val="EE0000"/>
          <w:kern w:val="32"/>
          <w:lang w:val="en-AU" w:eastAsia="zh-CN"/>
        </w:rPr>
      </w:pPr>
      <w:bookmarkStart w:id="0" w:name="Submission"/>
      <w:r w:rsidRPr="00D56430">
        <w:rPr>
          <w:rFonts w:eastAsia="SimSun"/>
          <w:b/>
          <w:bCs/>
          <w:color w:val="EE0000"/>
          <w:kern w:val="32"/>
          <w:lang w:val="en-AU" w:eastAsia="zh-CN"/>
        </w:rPr>
        <w:t>1.</w:t>
      </w:r>
      <w:r w:rsidRPr="00D56430">
        <w:rPr>
          <w:rFonts w:eastAsia="SimSun"/>
          <w:b/>
          <w:bCs/>
          <w:color w:val="EE0000"/>
          <w:kern w:val="32"/>
          <w:lang w:val="en-AU" w:eastAsia="zh-CN"/>
        </w:rPr>
        <w:tab/>
        <w:t>Submission requirements</w:t>
      </w:r>
    </w:p>
    <w:bookmarkEnd w:id="0"/>
    <w:p w14:paraId="48E17A60" w14:textId="77777777" w:rsidR="00C2312D" w:rsidRPr="00D56430" w:rsidRDefault="00C2312D" w:rsidP="00C2312D">
      <w:pPr>
        <w:jc w:val="both"/>
        <w:rPr>
          <w:rFonts w:eastAsia="SimSun"/>
          <w:color w:val="EE0000"/>
          <w:lang w:val="en-AU" w:eastAsia="zh-CN"/>
        </w:rPr>
      </w:pPr>
      <w:r w:rsidRPr="00D56430">
        <w:rPr>
          <w:rFonts w:eastAsia="SimSun"/>
          <w:color w:val="EE0000"/>
          <w:lang w:val="en-AU" w:eastAsia="zh-CN"/>
        </w:rPr>
        <w:t>Conference papers must satisfy the following requirements:</w:t>
      </w:r>
    </w:p>
    <w:p w14:paraId="0D20A1AD" w14:textId="77777777" w:rsidR="00C2312D" w:rsidRPr="00D56430" w:rsidRDefault="00C2312D" w:rsidP="00C2312D">
      <w:pPr>
        <w:keepNext/>
        <w:spacing w:before="240" w:after="60"/>
        <w:outlineLvl w:val="2"/>
        <w:rPr>
          <w:b/>
          <w:bCs/>
          <w:color w:val="EE0000"/>
        </w:rPr>
      </w:pPr>
      <w:r w:rsidRPr="00D56430">
        <w:rPr>
          <w:b/>
          <w:bCs/>
          <w:color w:val="EE0000"/>
        </w:rPr>
        <w:t>1.1</w:t>
      </w:r>
      <w:r w:rsidRPr="00D56430">
        <w:rPr>
          <w:b/>
          <w:bCs/>
          <w:color w:val="EE0000"/>
        </w:rPr>
        <w:tab/>
        <w:t>Manuscript Submission</w:t>
      </w:r>
    </w:p>
    <w:p w14:paraId="37E7136F" w14:textId="77777777" w:rsidR="00C2312D" w:rsidRPr="00D56430" w:rsidRDefault="00C2312D" w:rsidP="00C2312D">
      <w:pPr>
        <w:jc w:val="both"/>
        <w:rPr>
          <w:rFonts w:eastAsia="SimSun"/>
          <w:color w:val="EE0000"/>
          <w:lang w:val="en-AU" w:eastAsia="zh-CN"/>
        </w:rPr>
      </w:pPr>
    </w:p>
    <w:p w14:paraId="36E15BE5" w14:textId="77777777" w:rsidR="00C2312D" w:rsidRPr="00D56430" w:rsidRDefault="00C2312D" w:rsidP="00C2312D">
      <w:pPr>
        <w:jc w:val="both"/>
        <w:rPr>
          <w:rFonts w:eastAsia="SimSun"/>
          <w:color w:val="EE0000"/>
          <w:lang w:val="en-AU" w:eastAsia="zh-CN"/>
        </w:rPr>
      </w:pPr>
      <w:r w:rsidRPr="00D56430">
        <w:rPr>
          <w:rFonts w:eastAsia="SimSun"/>
          <w:b/>
          <w:color w:val="EE0000"/>
          <w:lang w:val="en-AU" w:eastAsia="zh-CN"/>
        </w:rPr>
        <w:t>1.1.1</w:t>
      </w:r>
      <w:r w:rsidRPr="00D56430">
        <w:rPr>
          <w:rFonts w:eastAsia="SimSun"/>
          <w:b/>
          <w:color w:val="EE0000"/>
          <w:lang w:val="en-AU" w:eastAsia="zh-CN"/>
        </w:rPr>
        <w:tab/>
        <w:t>Originality</w:t>
      </w:r>
      <w:r w:rsidRPr="00D56430">
        <w:rPr>
          <w:rFonts w:eastAsia="SimSun"/>
          <w:color w:val="EE0000"/>
          <w:lang w:val="en-AU" w:eastAsia="zh-CN"/>
        </w:rPr>
        <w:t xml:space="preserve">: Is the work scientifically rigorous, accurate and novel? Does the work contain significant additional material to that already published? Has its value been demonstrated? </w:t>
      </w:r>
    </w:p>
    <w:p w14:paraId="7E8F4079" w14:textId="77777777" w:rsidR="00C2312D" w:rsidRPr="00D56430" w:rsidRDefault="00C2312D" w:rsidP="00C2312D">
      <w:pPr>
        <w:jc w:val="both"/>
        <w:rPr>
          <w:rFonts w:eastAsia="SimSun"/>
          <w:color w:val="EE0000"/>
          <w:lang w:val="en-AU" w:eastAsia="zh-CN"/>
        </w:rPr>
      </w:pPr>
    </w:p>
    <w:p w14:paraId="58A94B74" w14:textId="77777777" w:rsidR="00C2312D" w:rsidRPr="00D56430" w:rsidRDefault="00C2312D" w:rsidP="00C2312D">
      <w:pPr>
        <w:rPr>
          <w:color w:val="EE0000"/>
        </w:rPr>
      </w:pPr>
      <w:r w:rsidRPr="00D56430">
        <w:rPr>
          <w:b/>
          <w:color w:val="EE0000"/>
        </w:rPr>
        <w:t>1.1.2</w:t>
      </w:r>
      <w:r w:rsidRPr="00D56430">
        <w:rPr>
          <w:b/>
          <w:color w:val="EE0000"/>
        </w:rPr>
        <w:tab/>
        <w:t>Plagiarism</w:t>
      </w:r>
      <w:r w:rsidRPr="00D56430">
        <w:rPr>
          <w:color w:val="EE0000"/>
        </w:rPr>
        <w:t>: All conference papers submitted to the IET for publication must record original work which has not been published previously. Any alleged cases of plagiarism will be dealt with according to the ‘</w:t>
      </w:r>
      <w:hyperlink r:id="rId15" w:history="1">
        <w:r w:rsidRPr="00D56430">
          <w:rPr>
            <w:color w:val="EE0000"/>
            <w:u w:val="single"/>
          </w:rPr>
          <w:t>IET Policy in Relation to Plagiarism, Infringement of Copyright and Infringement of Moral Rights and Submission to Multiple Publications</w:t>
        </w:r>
      </w:hyperlink>
      <w:r w:rsidRPr="00D56430">
        <w:rPr>
          <w:color w:val="EE0000"/>
        </w:rPr>
        <w:t xml:space="preserve">’. </w:t>
      </w:r>
    </w:p>
    <w:p w14:paraId="71C097C0" w14:textId="77777777" w:rsidR="00C2312D" w:rsidRPr="00D56430" w:rsidRDefault="00C2312D" w:rsidP="00C2312D">
      <w:pPr>
        <w:rPr>
          <w:color w:val="EE0000"/>
        </w:rPr>
      </w:pPr>
    </w:p>
    <w:p w14:paraId="048A8F33" w14:textId="77777777" w:rsidR="00C2312D" w:rsidRPr="00D56430" w:rsidRDefault="00C2312D" w:rsidP="00C2312D">
      <w:pPr>
        <w:rPr>
          <w:color w:val="EE0000"/>
        </w:rPr>
      </w:pPr>
      <w:r w:rsidRPr="00D56430">
        <w:rPr>
          <w:b/>
          <w:color w:val="EE0000"/>
        </w:rPr>
        <w:t>1.1.3</w:t>
      </w:r>
      <w:r w:rsidRPr="00D56430">
        <w:rPr>
          <w:b/>
          <w:color w:val="EE0000"/>
        </w:rPr>
        <w:tab/>
        <w:t>Multiple submissions:</w:t>
      </w:r>
      <w:r w:rsidRPr="00D56430">
        <w:rPr>
          <w:color w:val="EE0000"/>
        </w:rPr>
        <w:t xml:space="preserve"> The IET does not permit manuscripts included in its conference proceedings to be simultaneously under review for another conference or publication.  </w:t>
      </w:r>
    </w:p>
    <w:p w14:paraId="52A440F6" w14:textId="77777777" w:rsidR="00C2312D" w:rsidRPr="00D56430" w:rsidRDefault="00C2312D" w:rsidP="00C2312D">
      <w:pPr>
        <w:rPr>
          <w:color w:val="EE0000"/>
        </w:rPr>
      </w:pPr>
      <w:r w:rsidRPr="00D56430">
        <w:rPr>
          <w:color w:val="EE0000"/>
        </w:rPr>
        <w:t xml:space="preserve">Once a case of multiple submissions has been established, the paper/s in question will be immediately declined for publication by the IET. </w:t>
      </w:r>
    </w:p>
    <w:p w14:paraId="025D085E" w14:textId="77777777" w:rsidR="00C2312D" w:rsidRPr="00D56430" w:rsidRDefault="00C2312D" w:rsidP="00C2312D">
      <w:pPr>
        <w:rPr>
          <w:color w:val="EE0000"/>
        </w:rPr>
      </w:pPr>
    </w:p>
    <w:p w14:paraId="4616C04F" w14:textId="77777777" w:rsidR="00C2312D" w:rsidRPr="00D56430" w:rsidRDefault="00C2312D" w:rsidP="00C2312D">
      <w:pPr>
        <w:rPr>
          <w:color w:val="EE0000"/>
        </w:rPr>
      </w:pPr>
      <w:r w:rsidRPr="00D56430">
        <w:rPr>
          <w:b/>
          <w:color w:val="EE0000"/>
        </w:rPr>
        <w:t>1.1.4</w:t>
      </w:r>
      <w:r w:rsidRPr="00D56430">
        <w:rPr>
          <w:b/>
          <w:color w:val="EE0000"/>
        </w:rPr>
        <w:tab/>
        <w:t>Relevance:</w:t>
      </w:r>
      <w:r w:rsidRPr="00D56430">
        <w:rPr>
          <w:color w:val="EE0000"/>
        </w:rPr>
        <w:t xml:space="preserve"> Is the material appropriate to the scope of the conference to which it is submitted? </w:t>
      </w:r>
    </w:p>
    <w:p w14:paraId="71DC7F73" w14:textId="77777777" w:rsidR="00C2312D" w:rsidRPr="00D56430" w:rsidRDefault="00C2312D" w:rsidP="00C2312D">
      <w:pPr>
        <w:rPr>
          <w:color w:val="EE0000"/>
        </w:rPr>
      </w:pPr>
    </w:p>
    <w:p w14:paraId="33124D13" w14:textId="77777777" w:rsidR="00C2312D" w:rsidRPr="00D56430" w:rsidRDefault="00C2312D" w:rsidP="00C2312D">
      <w:pPr>
        <w:rPr>
          <w:color w:val="EE0000"/>
        </w:rPr>
      </w:pPr>
      <w:r w:rsidRPr="00D56430">
        <w:rPr>
          <w:b/>
          <w:color w:val="EE0000"/>
        </w:rPr>
        <w:t>1.1.5</w:t>
      </w:r>
      <w:r w:rsidRPr="00D56430">
        <w:rPr>
          <w:b/>
          <w:color w:val="EE0000"/>
        </w:rPr>
        <w:tab/>
        <w:t>Clarity:</w:t>
      </w:r>
      <w:r w:rsidRPr="00D56430">
        <w:rPr>
          <w:color w:val="EE0000"/>
        </w:rPr>
        <w:t xml:space="preserve"> Is the English clear and well written? Poorly written English may obscure the scientific merit of your paper. Are the ideas expressed clearly and concisely? Are the concepts understandable? </w:t>
      </w:r>
    </w:p>
    <w:p w14:paraId="602393C3" w14:textId="77777777" w:rsidR="00C2312D" w:rsidRPr="00D56430" w:rsidRDefault="00C2312D" w:rsidP="00C2312D">
      <w:pPr>
        <w:keepNext/>
        <w:spacing w:before="240" w:after="60"/>
        <w:outlineLvl w:val="2"/>
        <w:rPr>
          <w:b/>
          <w:bCs/>
          <w:color w:val="EE0000"/>
        </w:rPr>
      </w:pPr>
      <w:r w:rsidRPr="00D56430">
        <w:rPr>
          <w:b/>
          <w:bCs/>
          <w:color w:val="EE0000"/>
        </w:rPr>
        <w:t>2.</w:t>
      </w:r>
      <w:r w:rsidRPr="00D56430">
        <w:rPr>
          <w:b/>
          <w:bCs/>
          <w:color w:val="EE0000"/>
        </w:rPr>
        <w:tab/>
        <w:t>Post-print Policy</w:t>
      </w:r>
    </w:p>
    <w:p w14:paraId="4FE89314" w14:textId="77777777" w:rsidR="00C2312D" w:rsidRPr="00D56430" w:rsidRDefault="00C2312D" w:rsidP="00C2312D">
      <w:pPr>
        <w:jc w:val="both"/>
        <w:rPr>
          <w:rFonts w:eastAsia="SimSun"/>
          <w:color w:val="EE0000"/>
          <w:lang w:eastAsia="zh-CN"/>
        </w:rPr>
      </w:pPr>
    </w:p>
    <w:p w14:paraId="285F4E0B" w14:textId="77777777" w:rsidR="00C2312D" w:rsidRPr="00D56430" w:rsidRDefault="00C2312D" w:rsidP="00C2312D">
      <w:pPr>
        <w:jc w:val="both"/>
        <w:rPr>
          <w:rFonts w:eastAsia="SimSun"/>
          <w:color w:val="EE0000"/>
          <w:lang w:eastAsia="zh-CN"/>
        </w:rPr>
      </w:pPr>
      <w:r w:rsidRPr="00D56430">
        <w:rPr>
          <w:rFonts w:eastAsia="SimSun"/>
          <w:color w:val="EE0000"/>
          <w:lang w:eastAsia="zh-CN"/>
        </w:rPr>
        <w:t>2.1.1</w:t>
      </w:r>
      <w:r w:rsidRPr="00D56430">
        <w:rPr>
          <w:rFonts w:eastAsia="SimSun"/>
          <w:color w:val="EE0000"/>
          <w:lang w:eastAsia="zh-CN"/>
        </w:rPr>
        <w:tab/>
        <w:t xml:space="preserve">The author may post post-prints of their conference papers published by the IET on repositories, servers and websites of any sort, provided that these servers are operated by the author's institution or the funding body contributing to the research. To comply with funding requirements, authors may also deposit their conference papers in repositories (or mirror sites) designated by the funding body. </w:t>
      </w:r>
    </w:p>
    <w:p w14:paraId="6B41C56C" w14:textId="77777777" w:rsidR="00C2312D" w:rsidRPr="00D56430" w:rsidRDefault="00C2312D" w:rsidP="00C2312D">
      <w:pPr>
        <w:jc w:val="both"/>
        <w:rPr>
          <w:rFonts w:eastAsia="SimSun"/>
          <w:color w:val="EE0000"/>
          <w:lang w:eastAsia="zh-CN"/>
        </w:rPr>
      </w:pPr>
    </w:p>
    <w:p w14:paraId="553FC0BC" w14:textId="77777777" w:rsidR="00C2312D" w:rsidRPr="00D56430" w:rsidRDefault="00C2312D" w:rsidP="00C2312D">
      <w:pPr>
        <w:jc w:val="both"/>
        <w:rPr>
          <w:rFonts w:eastAsia="SimSun"/>
          <w:color w:val="EE0000"/>
          <w:lang w:eastAsia="zh-CN"/>
        </w:rPr>
      </w:pPr>
      <w:r w:rsidRPr="00D56430">
        <w:rPr>
          <w:rFonts w:eastAsia="SimSun"/>
          <w:color w:val="EE0000"/>
          <w:lang w:eastAsia="zh-CN"/>
        </w:rPr>
        <w:t xml:space="preserve">The conditions attached to this are as follows: </w:t>
      </w:r>
    </w:p>
    <w:p w14:paraId="09D1D9EC" w14:textId="77777777" w:rsidR="00C2312D" w:rsidRPr="00D56430" w:rsidRDefault="00C2312D" w:rsidP="00C2312D">
      <w:pPr>
        <w:jc w:val="both"/>
        <w:rPr>
          <w:rFonts w:eastAsia="SimSun"/>
          <w:color w:val="EE0000"/>
          <w:lang w:eastAsia="zh-CN"/>
        </w:rPr>
      </w:pPr>
    </w:p>
    <w:p w14:paraId="52A1DC3E" w14:textId="77777777" w:rsidR="00C2312D" w:rsidRPr="00D56430" w:rsidRDefault="00C2312D" w:rsidP="00C2312D">
      <w:pPr>
        <w:jc w:val="both"/>
        <w:rPr>
          <w:rFonts w:eastAsia="SimSun"/>
          <w:color w:val="EE0000"/>
          <w:lang w:eastAsia="zh-CN"/>
        </w:rPr>
      </w:pPr>
      <w:r w:rsidRPr="00D56430">
        <w:rPr>
          <w:rFonts w:eastAsia="SimSun"/>
          <w:color w:val="EE0000"/>
          <w:lang w:eastAsia="zh-CN"/>
        </w:rPr>
        <w:t>2.1.2</w:t>
      </w:r>
      <w:r w:rsidRPr="00D56430">
        <w:rPr>
          <w:rFonts w:eastAsia="SimSun"/>
          <w:color w:val="EE0000"/>
          <w:lang w:eastAsia="zh-CN"/>
        </w:rPr>
        <w:tab/>
        <w:t>Access to such servers is not for commercial use and does not depend on payment of access, subscription, or membership fees.</w:t>
      </w:r>
    </w:p>
    <w:p w14:paraId="268B287E" w14:textId="77777777" w:rsidR="00C2312D" w:rsidRPr="00D56430" w:rsidRDefault="00C2312D" w:rsidP="00C2312D">
      <w:pPr>
        <w:jc w:val="both"/>
        <w:rPr>
          <w:rFonts w:eastAsia="SimSun"/>
          <w:color w:val="EE0000"/>
          <w:lang w:eastAsia="zh-CN"/>
        </w:rPr>
      </w:pPr>
    </w:p>
    <w:p w14:paraId="439D27D0" w14:textId="77777777" w:rsidR="00C2312D" w:rsidRPr="00D56430" w:rsidRDefault="00C2312D" w:rsidP="00C2312D">
      <w:pPr>
        <w:jc w:val="both"/>
        <w:rPr>
          <w:rFonts w:eastAsia="SimSun"/>
          <w:color w:val="EE0000"/>
          <w:lang w:eastAsia="zh-CN"/>
        </w:rPr>
      </w:pPr>
      <w:r w:rsidRPr="00D56430">
        <w:rPr>
          <w:rFonts w:eastAsia="SimSun"/>
          <w:color w:val="EE0000"/>
          <w:lang w:eastAsia="zh-CN"/>
        </w:rPr>
        <w:t>2.1.3</w:t>
      </w:r>
      <w:r w:rsidRPr="00D56430">
        <w:rPr>
          <w:rFonts w:eastAsia="SimSun"/>
          <w:color w:val="EE0000"/>
          <w:lang w:eastAsia="zh-CN"/>
        </w:rPr>
        <w:tab/>
        <w:t xml:space="preserve">The following wording clearly appears on the front page of the post-print: </w:t>
      </w:r>
    </w:p>
    <w:p w14:paraId="7F0D3FAF" w14:textId="77777777" w:rsidR="00C2312D" w:rsidRPr="00D56430" w:rsidRDefault="00C2312D" w:rsidP="00C2312D">
      <w:pPr>
        <w:jc w:val="both"/>
        <w:rPr>
          <w:rFonts w:eastAsia="SimSun"/>
          <w:color w:val="EE0000"/>
          <w:lang w:eastAsia="zh-CN"/>
        </w:rPr>
      </w:pPr>
    </w:p>
    <w:p w14:paraId="3A5116B5" w14:textId="77777777" w:rsidR="00C2312D" w:rsidRPr="00D56430" w:rsidRDefault="00C2312D" w:rsidP="00C2312D">
      <w:pPr>
        <w:jc w:val="both"/>
        <w:rPr>
          <w:rFonts w:eastAsia="SimSun"/>
          <w:color w:val="EE0000"/>
          <w:lang w:eastAsia="zh-CN"/>
        </w:rPr>
      </w:pPr>
      <w:r w:rsidRPr="00D56430">
        <w:rPr>
          <w:rFonts w:eastAsia="SimSun"/>
          <w:color w:val="EE0000"/>
          <w:lang w:eastAsia="zh-CN"/>
        </w:rPr>
        <w:t xml:space="preserve">"This paper is a post-print of a paper submitted to and accepted for publication in Conference Proceedings of </w:t>
      </w:r>
      <w:r w:rsidRPr="00D56430">
        <w:rPr>
          <w:rFonts w:eastAsia="SimSun"/>
          <w:i/>
          <w:color w:val="EE0000"/>
          <w:lang w:eastAsia="zh-CN"/>
        </w:rPr>
        <w:t>conference title</w:t>
      </w:r>
      <w:r w:rsidRPr="00D56430">
        <w:rPr>
          <w:rFonts w:eastAsia="SimSun"/>
          <w:color w:val="EE0000"/>
          <w:lang w:eastAsia="zh-CN"/>
        </w:rPr>
        <w:t xml:space="preserve"> and is subject to Institution of Engineering and Technology Copyright. The copy of record is available at IET Digital Library" </w:t>
      </w:r>
    </w:p>
    <w:p w14:paraId="53E0FA70" w14:textId="77777777" w:rsidR="00C2312D" w:rsidRPr="00D56430" w:rsidRDefault="00C2312D" w:rsidP="00C2312D">
      <w:pPr>
        <w:jc w:val="both"/>
        <w:rPr>
          <w:rFonts w:eastAsia="SimSun"/>
          <w:color w:val="EE0000"/>
          <w:lang w:eastAsia="zh-CN"/>
        </w:rPr>
      </w:pPr>
    </w:p>
    <w:p w14:paraId="78F48EF9" w14:textId="77777777" w:rsidR="00C2312D" w:rsidRPr="00D56430" w:rsidRDefault="00C2312D" w:rsidP="00C2312D">
      <w:pPr>
        <w:jc w:val="both"/>
        <w:rPr>
          <w:rFonts w:eastAsia="SimSun"/>
          <w:color w:val="EE0000"/>
          <w:lang w:eastAsia="zh-CN"/>
        </w:rPr>
      </w:pPr>
      <w:r w:rsidRPr="00D56430">
        <w:rPr>
          <w:rFonts w:eastAsia="SimSun"/>
          <w:color w:val="EE0000"/>
          <w:lang w:eastAsia="zh-CN"/>
        </w:rPr>
        <w:t>2.1.4</w:t>
      </w:r>
      <w:r w:rsidRPr="00D56430">
        <w:rPr>
          <w:rFonts w:eastAsia="SimSun"/>
          <w:color w:val="EE0000"/>
          <w:lang w:eastAsia="zh-CN"/>
        </w:rPr>
        <w:tab/>
        <w:t xml:space="preserve">The post-print must be the author's version and not the IET version/PDF. </w:t>
      </w:r>
    </w:p>
    <w:p w14:paraId="591DE310" w14:textId="77777777" w:rsidR="00C2312D" w:rsidRPr="00D56430" w:rsidRDefault="00C2312D" w:rsidP="00C2312D">
      <w:pPr>
        <w:jc w:val="both"/>
        <w:rPr>
          <w:rFonts w:eastAsia="SimSun"/>
          <w:color w:val="EE0000"/>
          <w:lang w:eastAsia="zh-CN"/>
        </w:rPr>
      </w:pPr>
    </w:p>
    <w:p w14:paraId="6A9CB959" w14:textId="77777777" w:rsidR="00C2312D" w:rsidRPr="00D56430" w:rsidRDefault="00C2312D" w:rsidP="00C2312D">
      <w:pPr>
        <w:jc w:val="both"/>
        <w:rPr>
          <w:rFonts w:eastAsia="SimSun"/>
          <w:color w:val="EE0000"/>
          <w:lang w:eastAsia="zh-CN"/>
        </w:rPr>
      </w:pPr>
      <w:r w:rsidRPr="00D56430">
        <w:rPr>
          <w:rFonts w:eastAsia="SimSun"/>
          <w:color w:val="EE0000"/>
          <w:lang w:eastAsia="zh-CN"/>
        </w:rPr>
        <w:t>2.1.5</w:t>
      </w:r>
      <w:r w:rsidRPr="00D56430">
        <w:rPr>
          <w:rFonts w:eastAsia="SimSun"/>
          <w:color w:val="EE0000"/>
          <w:lang w:eastAsia="zh-CN"/>
        </w:rPr>
        <w:tab/>
        <w:t xml:space="preserve">The post-print must not be posted prior to publication of the paper by the IET and when posted any preprint version should be removed. </w:t>
      </w:r>
    </w:p>
    <w:p w14:paraId="197F71B0" w14:textId="77777777" w:rsidR="00C2312D" w:rsidRPr="00D56430" w:rsidRDefault="00C2312D" w:rsidP="00C2312D">
      <w:pPr>
        <w:keepNext/>
        <w:spacing w:before="240" w:after="60"/>
        <w:outlineLvl w:val="2"/>
        <w:rPr>
          <w:b/>
          <w:bCs/>
          <w:color w:val="EE0000"/>
        </w:rPr>
      </w:pPr>
      <w:r w:rsidRPr="00D56430">
        <w:rPr>
          <w:b/>
          <w:bCs/>
          <w:color w:val="EE0000"/>
        </w:rPr>
        <w:t>3.1</w:t>
      </w:r>
      <w:r w:rsidRPr="00D56430">
        <w:rPr>
          <w:b/>
          <w:bCs/>
          <w:color w:val="EE0000"/>
        </w:rPr>
        <w:tab/>
        <w:t xml:space="preserve">Copyright </w:t>
      </w:r>
    </w:p>
    <w:p w14:paraId="4939250F" w14:textId="77777777" w:rsidR="00C2312D" w:rsidRPr="00D56430" w:rsidRDefault="00C2312D" w:rsidP="00C2312D">
      <w:pPr>
        <w:jc w:val="both"/>
        <w:rPr>
          <w:rFonts w:eastAsia="SimSun"/>
          <w:color w:val="EE0000"/>
          <w:lang w:eastAsia="zh-CN"/>
        </w:rPr>
      </w:pPr>
    </w:p>
    <w:p w14:paraId="304F8C2A" w14:textId="77777777" w:rsidR="00C2312D" w:rsidRPr="00D56430" w:rsidRDefault="00C2312D" w:rsidP="00C2312D">
      <w:pPr>
        <w:jc w:val="both"/>
        <w:rPr>
          <w:rFonts w:eastAsia="SimSun"/>
          <w:color w:val="EE0000"/>
          <w:lang w:eastAsia="zh-CN"/>
        </w:rPr>
      </w:pPr>
      <w:r w:rsidRPr="00D56430">
        <w:rPr>
          <w:rFonts w:eastAsia="SimSun"/>
          <w:color w:val="EE0000"/>
          <w:lang w:eastAsia="zh-CN"/>
        </w:rPr>
        <w:t>3.1.1</w:t>
      </w:r>
      <w:r w:rsidRPr="00D56430">
        <w:rPr>
          <w:rFonts w:eastAsia="SimSun"/>
          <w:color w:val="EE0000"/>
          <w:lang w:eastAsia="zh-CN"/>
        </w:rPr>
        <w:tab/>
      </w:r>
      <w:r w:rsidRPr="00D56430">
        <w:rPr>
          <w:rFonts w:eastAsia="SimSun"/>
          <w:color w:val="EE0000"/>
          <w:shd w:val="clear" w:color="auto" w:fill="FFFFFF"/>
          <w:lang w:val="en-AU" w:eastAsia="zh-CN"/>
        </w:rPr>
        <w:t>An author submitting a paper should ensure that he or she has the right to publish the paper and that it contains nothing defamatory. The IET will assume that all co-authors have agreed to the submission of any paper received.</w:t>
      </w:r>
    </w:p>
    <w:p w14:paraId="76C0E752" w14:textId="77777777" w:rsidR="00C2312D" w:rsidRPr="00D56430" w:rsidRDefault="00C2312D" w:rsidP="00C2312D">
      <w:pPr>
        <w:jc w:val="both"/>
        <w:rPr>
          <w:rFonts w:eastAsia="SimSun"/>
          <w:color w:val="EE0000"/>
          <w:lang w:eastAsia="zh-CN"/>
        </w:rPr>
      </w:pPr>
    </w:p>
    <w:p w14:paraId="61771A3E" w14:textId="77777777" w:rsidR="00C2312D" w:rsidRPr="00D56430" w:rsidRDefault="00C2312D" w:rsidP="00C2312D">
      <w:pPr>
        <w:jc w:val="both"/>
        <w:rPr>
          <w:rFonts w:eastAsia="SimSun"/>
          <w:color w:val="EE0000"/>
          <w:lang w:eastAsia="zh-CN"/>
        </w:rPr>
      </w:pPr>
      <w:r w:rsidRPr="00D56430">
        <w:rPr>
          <w:rFonts w:eastAsia="SimSun"/>
          <w:color w:val="EE0000"/>
          <w:lang w:eastAsia="zh-CN"/>
        </w:rPr>
        <w:t xml:space="preserve">3.1.2 </w:t>
      </w:r>
      <w:r w:rsidR="00B14F61" w:rsidRPr="00D56430">
        <w:rPr>
          <w:rFonts w:eastAsia="SimSun"/>
          <w:color w:val="EE0000"/>
          <w:lang w:eastAsia="zh-CN"/>
        </w:rPr>
        <w:tab/>
      </w:r>
      <w:r w:rsidRPr="00D56430">
        <w:rPr>
          <w:rFonts w:eastAsia="SimSun"/>
          <w:color w:val="EE0000"/>
          <w:lang w:eastAsia="zh-CN"/>
        </w:rPr>
        <w:t xml:space="preserve">Your conference paper must be accompanied by a signed </w:t>
      </w:r>
      <w:r w:rsidR="00A56C42" w:rsidRPr="00D56430">
        <w:rPr>
          <w:rFonts w:eastAsia="SimSun"/>
          <w:color w:val="EE0000"/>
          <w:lang w:eastAsia="zh-CN"/>
        </w:rPr>
        <w:t>licence to publish</w:t>
      </w:r>
      <w:r w:rsidRPr="00D56430">
        <w:rPr>
          <w:rFonts w:eastAsia="SimSun"/>
          <w:color w:val="EE0000"/>
          <w:lang w:eastAsia="zh-CN"/>
        </w:rPr>
        <w:t>.</w:t>
      </w:r>
    </w:p>
    <w:p w14:paraId="3136941E" w14:textId="77777777" w:rsidR="00C2312D" w:rsidRPr="00D56430" w:rsidRDefault="00C2312D" w:rsidP="00C2312D">
      <w:pPr>
        <w:jc w:val="both"/>
        <w:rPr>
          <w:rFonts w:eastAsia="SimSun"/>
          <w:color w:val="EE0000"/>
          <w:lang w:eastAsia="zh-CN"/>
        </w:rPr>
      </w:pPr>
    </w:p>
    <w:p w14:paraId="15DD0357" w14:textId="77777777" w:rsidR="00C2312D" w:rsidRPr="00D56430" w:rsidRDefault="00C2312D" w:rsidP="00C2312D">
      <w:pPr>
        <w:jc w:val="both"/>
        <w:rPr>
          <w:rFonts w:eastAsia="SimSun"/>
          <w:color w:val="EE0000"/>
          <w:lang w:eastAsia="zh-CN"/>
        </w:rPr>
      </w:pPr>
      <w:r w:rsidRPr="00D56430">
        <w:rPr>
          <w:rFonts w:eastAsia="SimSun"/>
          <w:color w:val="EE0000"/>
          <w:lang w:eastAsia="zh-CN"/>
        </w:rPr>
        <w:t>3.1.3</w:t>
      </w:r>
      <w:r w:rsidRPr="00D56430">
        <w:rPr>
          <w:rFonts w:eastAsia="SimSun"/>
          <w:color w:val="EE0000"/>
          <w:lang w:eastAsia="zh-CN"/>
        </w:rPr>
        <w:tab/>
        <w:t xml:space="preserve">Copyright: Unless the paper is either "United Kingdom Crown copyright" or "a work of the US Government and in the Public Domain", </w:t>
      </w:r>
      <w:r w:rsidR="00A56C42" w:rsidRPr="00D56430">
        <w:rPr>
          <w:rFonts w:eastAsia="SimSun"/>
          <w:color w:val="EE0000"/>
          <w:lang w:eastAsia="zh-CN"/>
        </w:rPr>
        <w:t>the copyright remain with the author</w:t>
      </w:r>
      <w:r w:rsidR="00AF5540" w:rsidRPr="00D56430">
        <w:rPr>
          <w:rFonts w:eastAsia="SimSun"/>
          <w:color w:val="EE0000"/>
          <w:lang w:eastAsia="zh-CN"/>
        </w:rPr>
        <w:t>(</w:t>
      </w:r>
      <w:r w:rsidR="00A56C42" w:rsidRPr="00D56430">
        <w:rPr>
          <w:rFonts w:eastAsia="SimSun"/>
          <w:color w:val="EE0000"/>
          <w:lang w:eastAsia="zh-CN"/>
        </w:rPr>
        <w:t>s</w:t>
      </w:r>
      <w:r w:rsidR="00AF5540" w:rsidRPr="00D56430">
        <w:rPr>
          <w:rFonts w:eastAsia="SimSun"/>
          <w:color w:val="EE0000"/>
          <w:lang w:eastAsia="zh-CN"/>
        </w:rPr>
        <w:t>)</w:t>
      </w:r>
      <w:r w:rsidRPr="00D56430">
        <w:rPr>
          <w:rFonts w:eastAsia="SimSun"/>
          <w:color w:val="EE0000"/>
          <w:lang w:eastAsia="zh-CN"/>
        </w:rPr>
        <w:t>.</w:t>
      </w:r>
    </w:p>
    <w:p w14:paraId="5AD5DC2C" w14:textId="77777777" w:rsidR="00C2312D" w:rsidRPr="00D56430" w:rsidRDefault="00C2312D" w:rsidP="00C2312D">
      <w:pPr>
        <w:jc w:val="both"/>
        <w:rPr>
          <w:rFonts w:eastAsia="SimSun"/>
          <w:color w:val="EE0000"/>
          <w:lang w:eastAsia="zh-CN"/>
        </w:rPr>
      </w:pPr>
    </w:p>
    <w:p w14:paraId="596C6D55" w14:textId="77777777" w:rsidR="00C2312D" w:rsidRPr="00D56430" w:rsidRDefault="00C2312D" w:rsidP="00C2312D">
      <w:pPr>
        <w:jc w:val="both"/>
        <w:rPr>
          <w:rFonts w:eastAsia="SimSun"/>
          <w:color w:val="EE0000"/>
          <w:lang w:eastAsia="zh-CN"/>
        </w:rPr>
      </w:pPr>
      <w:r w:rsidRPr="00D56430">
        <w:rPr>
          <w:rFonts w:eastAsia="SimSun"/>
          <w:color w:val="EE0000"/>
          <w:lang w:eastAsia="zh-CN"/>
        </w:rPr>
        <w:t>3.1.4</w:t>
      </w:r>
      <w:r w:rsidRPr="00D56430">
        <w:rPr>
          <w:rFonts w:eastAsia="SimSun"/>
          <w:color w:val="EE0000"/>
          <w:lang w:eastAsia="zh-CN"/>
        </w:rPr>
        <w:tab/>
        <w:t>Right to publish: An author submitting a paper should ensure that he or she has the right to publish the paper and that it contains nothing defamatory. The IET will assume that all co-authors have agreed to the submission of any paper received.</w:t>
      </w:r>
    </w:p>
    <w:p w14:paraId="2FAB3E8E" w14:textId="77777777" w:rsidR="00C2312D" w:rsidRPr="00D56430" w:rsidRDefault="00C2312D" w:rsidP="00C2312D">
      <w:pPr>
        <w:keepNext/>
        <w:spacing w:before="240" w:after="60"/>
        <w:outlineLvl w:val="2"/>
        <w:rPr>
          <w:b/>
          <w:bCs/>
          <w:color w:val="EE0000"/>
        </w:rPr>
      </w:pPr>
      <w:r w:rsidRPr="00D56430">
        <w:rPr>
          <w:b/>
          <w:bCs/>
          <w:color w:val="EE0000"/>
        </w:rPr>
        <w:t>4.1</w:t>
      </w:r>
      <w:r w:rsidRPr="00D56430">
        <w:rPr>
          <w:b/>
          <w:bCs/>
          <w:color w:val="EE0000"/>
        </w:rPr>
        <w:tab/>
        <w:t>Permissions to Reproduce</w:t>
      </w:r>
    </w:p>
    <w:p w14:paraId="578B9DE8" w14:textId="77777777" w:rsidR="00C2312D" w:rsidRPr="00D56430" w:rsidRDefault="00C2312D" w:rsidP="00C2312D">
      <w:pPr>
        <w:jc w:val="both"/>
        <w:rPr>
          <w:rFonts w:eastAsia="SimSun"/>
          <w:color w:val="EE0000"/>
          <w:lang w:eastAsia="zh-CN"/>
        </w:rPr>
      </w:pPr>
    </w:p>
    <w:p w14:paraId="2235C2B2" w14:textId="77777777" w:rsidR="00C2312D" w:rsidRPr="00D56430" w:rsidRDefault="00C2312D" w:rsidP="00C2312D">
      <w:pPr>
        <w:jc w:val="both"/>
        <w:rPr>
          <w:rFonts w:eastAsia="SimSun"/>
          <w:color w:val="EE0000"/>
          <w:lang w:eastAsia="zh-CN"/>
        </w:rPr>
      </w:pPr>
      <w:r w:rsidRPr="00D56430">
        <w:rPr>
          <w:rFonts w:eastAsia="SimSun"/>
          <w:color w:val="EE0000"/>
          <w:lang w:eastAsia="zh-CN"/>
        </w:rPr>
        <w:t>4.1.1</w:t>
      </w:r>
      <w:r w:rsidRPr="00D56430">
        <w:rPr>
          <w:rFonts w:eastAsia="SimSun"/>
          <w:color w:val="EE0000"/>
          <w:lang w:eastAsia="zh-CN"/>
        </w:rPr>
        <w:tab/>
        <w:t>All authors must secure permission from the copyright holder for reproducing previously published text, figures and tables. The source of the reproduced material must be given in full and the words 'Reproduced by permission of .....' included with the illustration.</w:t>
      </w:r>
    </w:p>
    <w:p w14:paraId="037AF258" w14:textId="77777777" w:rsidR="00C2312D" w:rsidRPr="00D56430" w:rsidRDefault="00C2312D" w:rsidP="00AC24C6">
      <w:pPr>
        <w:keepNext/>
        <w:spacing w:before="240" w:after="60"/>
        <w:outlineLvl w:val="0"/>
        <w:rPr>
          <w:rFonts w:eastAsia="SimSun"/>
          <w:b/>
          <w:bCs/>
          <w:color w:val="EE0000"/>
          <w:kern w:val="32"/>
          <w:lang w:val="en-AU" w:eastAsia="zh-CN"/>
        </w:rPr>
      </w:pPr>
    </w:p>
    <w:p w14:paraId="1EAFDEFB" w14:textId="77777777" w:rsidR="00AC24C6" w:rsidRPr="00D56430" w:rsidRDefault="00C2312D" w:rsidP="00AC24C6">
      <w:pPr>
        <w:keepNext/>
        <w:spacing w:before="240" w:after="60"/>
        <w:outlineLvl w:val="0"/>
        <w:rPr>
          <w:rFonts w:eastAsia="SimSun"/>
          <w:b/>
          <w:bCs/>
          <w:color w:val="EE0000"/>
          <w:kern w:val="32"/>
          <w:lang w:val="en-AU" w:eastAsia="zh-CN"/>
        </w:rPr>
      </w:pPr>
      <w:r w:rsidRPr="00D56430">
        <w:rPr>
          <w:rFonts w:eastAsia="SimSun"/>
          <w:b/>
          <w:bCs/>
          <w:color w:val="EE0000"/>
          <w:kern w:val="32"/>
          <w:lang w:val="en-AU" w:eastAsia="zh-CN"/>
        </w:rPr>
        <w:t>I</w:t>
      </w:r>
      <w:r w:rsidR="00AC24C6" w:rsidRPr="00D56430">
        <w:rPr>
          <w:rFonts w:eastAsia="SimSun"/>
          <w:b/>
          <w:bCs/>
          <w:color w:val="EE0000"/>
          <w:kern w:val="32"/>
          <w:lang w:val="en-AU" w:eastAsia="zh-CN"/>
        </w:rPr>
        <w:t>I)</w:t>
      </w:r>
      <w:r w:rsidR="00AC24C6" w:rsidRPr="00D56430">
        <w:rPr>
          <w:rFonts w:eastAsia="SimSun"/>
          <w:b/>
          <w:bCs/>
          <w:color w:val="EE0000"/>
          <w:kern w:val="32"/>
          <w:lang w:val="en-AU" w:eastAsia="zh-CN"/>
        </w:rPr>
        <w:tab/>
      </w:r>
      <w:r w:rsidR="00AC24C6" w:rsidRPr="00D56430">
        <w:rPr>
          <w:rFonts w:eastAsia="SimSun"/>
          <w:b/>
          <w:bCs/>
          <w:color w:val="EE0000"/>
          <w:kern w:val="32"/>
          <w:u w:val="single"/>
          <w:lang w:val="en-AU" w:eastAsia="zh-CN"/>
        </w:rPr>
        <w:t>PDF format requirement</w:t>
      </w:r>
    </w:p>
    <w:p w14:paraId="5C0A01D2" w14:textId="77777777" w:rsidR="00AC24C6" w:rsidRPr="00D56430" w:rsidRDefault="00AC24C6" w:rsidP="00AC24C6">
      <w:pPr>
        <w:rPr>
          <w:rFonts w:eastAsia="SimSun"/>
          <w:color w:val="EE0000"/>
          <w:lang w:eastAsia="en-GB"/>
        </w:rPr>
      </w:pPr>
    </w:p>
    <w:p w14:paraId="06F4CFCD" w14:textId="77777777" w:rsidR="00AC24C6" w:rsidRPr="00D56430" w:rsidRDefault="00AC24C6" w:rsidP="00AC24C6">
      <w:pPr>
        <w:jc w:val="both"/>
        <w:rPr>
          <w:rFonts w:eastAsia="SimSun"/>
          <w:color w:val="EE0000"/>
          <w:lang w:eastAsia="zh-CN"/>
        </w:rPr>
      </w:pPr>
      <w:r w:rsidRPr="00D56430">
        <w:rPr>
          <w:rFonts w:eastAsia="SimSun"/>
          <w:color w:val="EE0000"/>
          <w:lang w:eastAsia="zh-CN"/>
        </w:rPr>
        <w:t>All PDFs shall be set as follows:</w:t>
      </w:r>
    </w:p>
    <w:p w14:paraId="78D49E45" w14:textId="77777777" w:rsidR="00AC24C6" w:rsidRPr="00D56430" w:rsidRDefault="00AC24C6" w:rsidP="00AC24C6">
      <w:pPr>
        <w:jc w:val="both"/>
        <w:rPr>
          <w:rFonts w:eastAsia="SimSun"/>
          <w:color w:val="EE0000"/>
          <w:lang w:eastAsia="zh-CN"/>
        </w:rPr>
      </w:pPr>
    </w:p>
    <w:p w14:paraId="0FC8C31E" w14:textId="77777777" w:rsidR="00AC24C6" w:rsidRPr="00D56430" w:rsidRDefault="00AC24C6" w:rsidP="00AC24C6">
      <w:pPr>
        <w:jc w:val="both"/>
        <w:rPr>
          <w:rFonts w:eastAsia="SimSun"/>
          <w:color w:val="EE0000"/>
          <w:lang w:val="en-AU" w:eastAsia="zh-CN"/>
        </w:rPr>
      </w:pPr>
      <w:r w:rsidRPr="00D56430">
        <w:rPr>
          <w:rFonts w:eastAsia="SimSun"/>
          <w:b/>
          <w:color w:val="EE0000"/>
          <w:lang w:val="en-AU" w:eastAsia="zh-CN"/>
        </w:rPr>
        <w:t>Version:</w:t>
      </w:r>
      <w:r w:rsidRPr="00D56430">
        <w:rPr>
          <w:rFonts w:eastAsia="SimSun"/>
          <w:color w:val="EE0000"/>
          <w:lang w:val="en-AU" w:eastAsia="zh-CN"/>
        </w:rPr>
        <w:t xml:space="preserve"> A</w:t>
      </w:r>
      <w:r w:rsidR="00A81717" w:rsidRPr="00D56430">
        <w:rPr>
          <w:rFonts w:eastAsia="SimSun"/>
          <w:color w:val="EE0000"/>
          <w:lang w:val="en-AU" w:eastAsia="zh-CN"/>
        </w:rPr>
        <w:t>dobe PDF Version 1.5-1.8</w:t>
      </w:r>
      <w:r w:rsidRPr="00D56430">
        <w:rPr>
          <w:rFonts w:eastAsia="SimSun"/>
          <w:color w:val="EE0000"/>
          <w:lang w:val="en-AU" w:eastAsia="zh-CN"/>
        </w:rPr>
        <w:t xml:space="preserve"> (Acrobat 5</w:t>
      </w:r>
      <w:r w:rsidR="00A81717" w:rsidRPr="00D56430">
        <w:rPr>
          <w:rFonts w:eastAsia="SimSun"/>
          <w:color w:val="EE0000"/>
          <w:lang w:val="en-AU" w:eastAsia="zh-CN"/>
        </w:rPr>
        <w:t>-8</w:t>
      </w:r>
      <w:r w:rsidRPr="00D56430">
        <w:rPr>
          <w:rFonts w:eastAsia="SimSun"/>
          <w:color w:val="EE0000"/>
          <w:lang w:val="en-AU" w:eastAsia="zh-CN"/>
        </w:rPr>
        <w:t>)</w:t>
      </w:r>
    </w:p>
    <w:p w14:paraId="23F207BA" w14:textId="77777777" w:rsidR="00AC24C6" w:rsidRPr="00D56430" w:rsidRDefault="00AC24C6" w:rsidP="00AC24C6">
      <w:pPr>
        <w:jc w:val="both"/>
        <w:rPr>
          <w:rFonts w:eastAsia="SimSun"/>
          <w:color w:val="EE0000"/>
          <w:lang w:val="en-AU" w:eastAsia="zh-CN"/>
        </w:rPr>
      </w:pPr>
    </w:p>
    <w:p w14:paraId="171F3C65" w14:textId="77777777" w:rsidR="00AC24C6" w:rsidRPr="00D56430" w:rsidRDefault="00AC24C6" w:rsidP="00AC24C6">
      <w:pPr>
        <w:jc w:val="both"/>
        <w:rPr>
          <w:rFonts w:eastAsia="SimSun"/>
          <w:color w:val="EE0000"/>
          <w:lang w:val="en-AU" w:eastAsia="zh-CN"/>
        </w:rPr>
      </w:pPr>
      <w:r w:rsidRPr="00D56430">
        <w:rPr>
          <w:rFonts w:eastAsia="SimSun"/>
          <w:b/>
          <w:color w:val="EE0000"/>
          <w:lang w:val="en-AU" w:eastAsia="zh-CN"/>
        </w:rPr>
        <w:t>Fonts:</w:t>
      </w:r>
      <w:r w:rsidRPr="00D56430">
        <w:rPr>
          <w:rFonts w:eastAsia="SimSun"/>
          <w:color w:val="EE0000"/>
          <w:lang w:val="en-AU" w:eastAsia="zh-CN"/>
        </w:rPr>
        <w:t xml:space="preserve"> All fonts </w:t>
      </w:r>
      <w:r w:rsidR="001A7CD3" w:rsidRPr="00D56430">
        <w:rPr>
          <w:rFonts w:eastAsia="SimSun"/>
          <w:color w:val="EE0000"/>
          <w:lang w:val="en-AU" w:eastAsia="zh-CN"/>
        </w:rPr>
        <w:t>must</w:t>
      </w:r>
      <w:r w:rsidRPr="00D56430">
        <w:rPr>
          <w:rFonts w:eastAsia="SimSun"/>
          <w:color w:val="EE0000"/>
          <w:lang w:val="en-AU" w:eastAsia="zh-CN"/>
        </w:rPr>
        <w:t xml:space="preserve"> be 'embedded subset'. </w:t>
      </w:r>
    </w:p>
    <w:p w14:paraId="245CAFA8" w14:textId="77777777" w:rsidR="00AC24C6" w:rsidRPr="00D56430" w:rsidRDefault="00AC24C6" w:rsidP="00AC24C6">
      <w:pPr>
        <w:jc w:val="both"/>
        <w:rPr>
          <w:rFonts w:eastAsia="SimSun"/>
          <w:color w:val="EE0000"/>
          <w:lang w:val="en-AU" w:eastAsia="zh-CN"/>
        </w:rPr>
      </w:pPr>
    </w:p>
    <w:p w14:paraId="12CB8604" w14:textId="77777777" w:rsidR="00AC24C6" w:rsidRPr="00D56430" w:rsidRDefault="00AC24C6" w:rsidP="00AC24C6">
      <w:pPr>
        <w:jc w:val="both"/>
        <w:rPr>
          <w:rFonts w:eastAsia="SimSun"/>
          <w:b/>
          <w:color w:val="EE0000"/>
          <w:lang w:val="en-AU" w:eastAsia="zh-CN"/>
        </w:rPr>
      </w:pPr>
      <w:r w:rsidRPr="00D56430">
        <w:rPr>
          <w:rFonts w:eastAsia="SimSun"/>
          <w:b/>
          <w:color w:val="EE0000"/>
          <w:lang w:val="en-AU" w:eastAsia="zh-CN"/>
        </w:rPr>
        <w:t xml:space="preserve">Document Properties: </w:t>
      </w:r>
    </w:p>
    <w:p w14:paraId="24E113F5" w14:textId="77777777" w:rsidR="00AC24C6" w:rsidRPr="00D56430" w:rsidRDefault="00AC24C6" w:rsidP="00AC24C6">
      <w:pPr>
        <w:jc w:val="both"/>
        <w:rPr>
          <w:rFonts w:eastAsia="SimSun"/>
          <w:color w:val="EE0000"/>
          <w:lang w:val="en-AU" w:eastAsia="zh-CN"/>
        </w:rPr>
      </w:pPr>
    </w:p>
    <w:p w14:paraId="69C762F0"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Title:</w:t>
      </w:r>
      <w:r w:rsidRPr="00D56430">
        <w:rPr>
          <w:rFonts w:eastAsia="SimSun"/>
          <w:color w:val="EE0000"/>
          <w:lang w:val="en-AU" w:eastAsia="zh-CN"/>
        </w:rPr>
        <w:t xml:space="preserve"> Full title of the paper.</w:t>
      </w:r>
    </w:p>
    <w:p w14:paraId="212B6F3A"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Authors:</w:t>
      </w:r>
      <w:r w:rsidRPr="00D56430">
        <w:rPr>
          <w:rFonts w:eastAsia="SimSun"/>
          <w:color w:val="EE0000"/>
          <w:lang w:val="en-AU" w:eastAsia="zh-CN"/>
        </w:rPr>
        <w:t xml:space="preserve"> All contributing author names to be included.</w:t>
      </w:r>
    </w:p>
    <w:p w14:paraId="1A56B5FA"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Subject:</w:t>
      </w:r>
      <w:r w:rsidRPr="00D56430">
        <w:rPr>
          <w:rFonts w:eastAsia="SimSun"/>
          <w:color w:val="EE0000"/>
          <w:lang w:val="en-AU" w:eastAsia="zh-CN"/>
        </w:rPr>
        <w:t xml:space="preserve"> Full conference name and abbreviation.</w:t>
      </w:r>
    </w:p>
    <w:p w14:paraId="0B8FEA40" w14:textId="77777777" w:rsidR="00AC24C6" w:rsidRPr="00D56430" w:rsidRDefault="00AC24C6" w:rsidP="00AC24C6">
      <w:pPr>
        <w:ind w:firstLine="720"/>
        <w:jc w:val="both"/>
        <w:rPr>
          <w:rFonts w:eastAsia="SimSun"/>
          <w:color w:val="EE0000"/>
          <w:lang w:val="en-AU" w:eastAsia="zh-CN"/>
        </w:rPr>
      </w:pPr>
      <w:r w:rsidRPr="00D56430">
        <w:rPr>
          <w:rFonts w:eastAsia="SimSun"/>
          <w:color w:val="EE0000"/>
          <w:lang w:val="en-AU" w:eastAsia="zh-CN"/>
        </w:rPr>
        <w:tab/>
      </w:r>
      <w:r w:rsidRPr="00D56430">
        <w:rPr>
          <w:rFonts w:eastAsia="SimSun"/>
          <w:b/>
          <w:color w:val="EE0000"/>
          <w:lang w:val="en-AU" w:eastAsia="zh-CN"/>
        </w:rPr>
        <w:t>Keywords:</w:t>
      </w:r>
      <w:r w:rsidRPr="00D56430">
        <w:rPr>
          <w:rFonts w:eastAsia="SimSun"/>
          <w:color w:val="EE0000"/>
          <w:lang w:val="en-AU" w:eastAsia="zh-CN"/>
        </w:rPr>
        <w:t xml:space="preserve"> Keywords as set in the paper at Item 2, Keywords.</w:t>
      </w:r>
    </w:p>
    <w:p w14:paraId="2B1A5618" w14:textId="77777777" w:rsidR="00AC24C6" w:rsidRPr="00D56430" w:rsidRDefault="00AC24C6" w:rsidP="00AC24C6">
      <w:pPr>
        <w:ind w:firstLine="720"/>
        <w:jc w:val="both"/>
        <w:rPr>
          <w:rFonts w:eastAsia="SimSun"/>
          <w:color w:val="EE0000"/>
          <w:lang w:val="en-AU" w:eastAsia="zh-CN"/>
        </w:rPr>
      </w:pPr>
    </w:p>
    <w:p w14:paraId="2C659D14" w14:textId="77777777" w:rsidR="00AC24C6" w:rsidRPr="00D56430" w:rsidRDefault="00AA7257" w:rsidP="00AC24C6">
      <w:pPr>
        <w:keepNext/>
        <w:spacing w:before="240" w:after="60"/>
        <w:outlineLvl w:val="0"/>
        <w:rPr>
          <w:rFonts w:eastAsia="SimSun"/>
          <w:b/>
          <w:bCs/>
          <w:color w:val="EE0000"/>
          <w:kern w:val="32"/>
          <w:lang w:val="en-AU" w:eastAsia="zh-CN"/>
        </w:rPr>
      </w:pPr>
      <w:r w:rsidRPr="00D56430">
        <w:rPr>
          <w:rFonts w:eastAsia="SimSun"/>
          <w:b/>
          <w:bCs/>
          <w:color w:val="EE0000"/>
          <w:kern w:val="32"/>
          <w:lang w:val="en-AU" w:eastAsia="zh-CN"/>
        </w:rPr>
        <w:t>III</w:t>
      </w:r>
      <w:r w:rsidR="00AC24C6" w:rsidRPr="00D56430">
        <w:rPr>
          <w:rFonts w:eastAsia="SimSun"/>
          <w:b/>
          <w:bCs/>
          <w:color w:val="EE0000"/>
          <w:kern w:val="32"/>
          <w:lang w:val="en-AU" w:eastAsia="zh-CN"/>
        </w:rPr>
        <w:t>)</w:t>
      </w:r>
      <w:r w:rsidR="00AC24C6" w:rsidRPr="00D56430">
        <w:rPr>
          <w:rFonts w:eastAsia="SimSun"/>
          <w:b/>
          <w:bCs/>
          <w:color w:val="EE0000"/>
          <w:kern w:val="32"/>
          <w:lang w:val="en-AU" w:eastAsia="zh-CN"/>
        </w:rPr>
        <w:tab/>
      </w:r>
      <w:r w:rsidR="00AC24C6" w:rsidRPr="00D56430">
        <w:rPr>
          <w:rFonts w:eastAsia="SimSun"/>
          <w:b/>
          <w:bCs/>
          <w:color w:val="EE0000"/>
          <w:kern w:val="32"/>
          <w:u w:val="single"/>
          <w:lang w:val="en-AU" w:eastAsia="zh-CN"/>
        </w:rPr>
        <w:t>IET Digital Library and Inspec Indexing requirements</w:t>
      </w:r>
    </w:p>
    <w:p w14:paraId="5147D13F" w14:textId="77777777" w:rsidR="00AC24C6" w:rsidRPr="00D56430" w:rsidRDefault="00AC24C6" w:rsidP="00AC24C6">
      <w:pPr>
        <w:keepNext/>
        <w:spacing w:before="240" w:after="60"/>
        <w:outlineLvl w:val="0"/>
        <w:rPr>
          <w:rFonts w:eastAsia="SimSun"/>
          <w:b/>
          <w:bCs/>
          <w:color w:val="EE0000"/>
          <w:kern w:val="32"/>
          <w:lang w:val="en-AU" w:eastAsia="zh-CN"/>
        </w:rPr>
      </w:pPr>
    </w:p>
    <w:p w14:paraId="4B333494" w14:textId="77777777" w:rsidR="00AC24C6" w:rsidRPr="00D56430" w:rsidRDefault="00AC24C6" w:rsidP="00AC24C6">
      <w:pPr>
        <w:jc w:val="both"/>
        <w:rPr>
          <w:rFonts w:eastAsia="SimSun"/>
          <w:color w:val="EE0000"/>
          <w:lang w:eastAsia="zh-CN"/>
        </w:rPr>
      </w:pPr>
      <w:r w:rsidRPr="00D56430">
        <w:rPr>
          <w:rFonts w:eastAsia="SimSun"/>
          <w:color w:val="EE0000"/>
          <w:lang w:eastAsia="zh-CN"/>
        </w:rPr>
        <w:t>Papers that will be submitted for publication on the IET Digital Library, and subsequent indexing in Inspec, IEEE Xplore and EI Compendex, must be submitted in the following format:</w:t>
      </w:r>
    </w:p>
    <w:p w14:paraId="0674F1AD" w14:textId="77777777" w:rsidR="00AC24C6" w:rsidRPr="00D56430" w:rsidRDefault="00AC24C6" w:rsidP="00AC24C6">
      <w:pPr>
        <w:jc w:val="both"/>
        <w:rPr>
          <w:rFonts w:eastAsia="SimSun"/>
          <w:color w:val="EE0000"/>
          <w:lang w:eastAsia="zh-CN"/>
        </w:rPr>
      </w:pPr>
    </w:p>
    <w:p w14:paraId="4F684081" w14:textId="77777777" w:rsidR="00AC24C6" w:rsidRPr="00D56430" w:rsidRDefault="00AC24C6" w:rsidP="00A81717">
      <w:pPr>
        <w:jc w:val="both"/>
        <w:rPr>
          <w:color w:val="EE0000"/>
        </w:rPr>
        <w:sectPr w:rsidR="00AC24C6" w:rsidRPr="00D56430" w:rsidSect="00EC323B">
          <w:type w:val="continuous"/>
          <w:pgSz w:w="11906" w:h="16838"/>
          <w:pgMar w:top="1440" w:right="851" w:bottom="1440" w:left="851" w:header="709" w:footer="709" w:gutter="57"/>
          <w:cols w:space="227"/>
          <w:docGrid w:linePitch="360"/>
        </w:sectPr>
      </w:pPr>
      <w:r w:rsidRPr="00D56430">
        <w:rPr>
          <w:rFonts w:eastAsia="SimSun"/>
          <w:b/>
          <w:color w:val="EE0000"/>
          <w:lang w:eastAsia="zh-CN"/>
        </w:rPr>
        <w:t>All PDFs must</w:t>
      </w:r>
      <w:r w:rsidRPr="00D56430">
        <w:rPr>
          <w:rFonts w:eastAsia="SimSun"/>
          <w:color w:val="EE0000"/>
          <w:lang w:eastAsia="zh-CN"/>
        </w:rPr>
        <w:t xml:space="preserve"> be in the format as sp</w:t>
      </w:r>
      <w:r w:rsidR="00AA7257" w:rsidRPr="00D56430">
        <w:rPr>
          <w:rFonts w:eastAsia="SimSun"/>
          <w:color w:val="EE0000"/>
          <w:lang w:eastAsia="zh-CN"/>
        </w:rPr>
        <w:t>ecified as stated in Paragraph 2</w:t>
      </w:r>
      <w:r w:rsidRPr="00D56430">
        <w:rPr>
          <w:rFonts w:eastAsia="SimSun"/>
          <w:color w:val="EE0000"/>
          <w:lang w:eastAsia="zh-CN"/>
        </w:rPr>
        <w:t xml:space="preserve"> a</w:t>
      </w:r>
      <w:r w:rsidR="00757BED" w:rsidRPr="00D56430">
        <w:rPr>
          <w:rFonts w:eastAsia="SimSun"/>
          <w:color w:val="EE0000"/>
          <w:lang w:eastAsia="zh-CN"/>
        </w:rPr>
        <w:t>bove (PDF format requirement).</w:t>
      </w:r>
    </w:p>
    <w:p w14:paraId="6D7F79B7" w14:textId="77777777" w:rsidR="00AC24C6" w:rsidRDefault="00AC24C6" w:rsidP="00FA4891">
      <w:pPr>
        <w:rPr>
          <w:color w:val="EE0000"/>
        </w:rPr>
      </w:pPr>
    </w:p>
    <w:p w14:paraId="4E6D4E0D" w14:textId="77777777" w:rsidR="00FF68D2" w:rsidRPr="00D56430" w:rsidRDefault="00FF68D2" w:rsidP="00FA4891">
      <w:pPr>
        <w:rPr>
          <w:color w:val="EE0000"/>
        </w:rPr>
      </w:pPr>
      <w:r>
        <w:rPr>
          <w:noProof/>
        </w:rPr>
        <w:lastRenderedPageBreak/>
        <w:drawing>
          <wp:inline distT="0" distB="0" distL="0" distR="0" wp14:anchorId="786EA71E" wp14:editId="58FE8870">
            <wp:extent cx="3149600" cy="1706033"/>
            <wp:effectExtent l="0" t="0" r="0" b="0"/>
            <wp:docPr id="1235775202" name="Picture 1235775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149600" cy="1706033"/>
                    </a:xfrm>
                    <a:prstGeom prst="rect">
                      <a:avLst/>
                    </a:prstGeom>
                  </pic:spPr>
                </pic:pic>
              </a:graphicData>
            </a:graphic>
          </wp:inline>
        </w:drawing>
      </w:r>
      <w:r>
        <w:rPr>
          <w:noProof/>
        </w:rPr>
        <w:drawing>
          <wp:inline distT="0" distB="0" distL="0" distR="0" wp14:anchorId="7D00818B" wp14:editId="02944DF1">
            <wp:extent cx="3149600" cy="2793198"/>
            <wp:effectExtent l="0" t="0" r="0" b="1270"/>
            <wp:docPr id="1892704317" name="Picture 1892704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149600" cy="2793198"/>
                    </a:xfrm>
                    <a:prstGeom prst="rect">
                      <a:avLst/>
                    </a:prstGeom>
                  </pic:spPr>
                </pic:pic>
              </a:graphicData>
            </a:graphic>
          </wp:inline>
        </w:drawing>
      </w:r>
    </w:p>
    <w:sectPr w:rsidR="00FF68D2" w:rsidRPr="00D56430" w:rsidSect="00EC323B">
      <w:type w:val="continuous"/>
      <w:pgSz w:w="11906" w:h="16838"/>
      <w:pgMar w:top="1440" w:right="851" w:bottom="1440" w:left="851" w:header="709" w:footer="709" w:gutter="57"/>
      <w:cols w:num="2" w:space="22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D2A8D5D" w14:textId="77777777" w:rsidR="006142D9" w:rsidRDefault="006142D9" w:rsidP="006A1E95">
      <w:r>
        <w:separator/>
      </w:r>
    </w:p>
  </w:endnote>
  <w:endnote w:type="continuationSeparator" w:id="0">
    <w:p w14:paraId="6E74659C" w14:textId="77777777" w:rsidR="006142D9" w:rsidRDefault="006142D9" w:rsidP="006A1E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apple-system">
    <w:altName w:val="Cambria"/>
    <w:panose1 w:val="020B0604020202020204"/>
    <w:charset w:val="00"/>
    <w:family w:val="roman"/>
    <w:notTrueType/>
    <w:pitch w:val="default"/>
  </w:font>
  <w:font w:name="PMingLiU">
    <w:altName w:val="新細明體"/>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BD3492B" w14:textId="77777777" w:rsidR="006A1E95" w:rsidRDefault="006A1E95">
    <w:pPr>
      <w:pStyle w:val="Footer"/>
      <w:jc w:val="center"/>
    </w:pPr>
    <w:r>
      <w:fldChar w:fldCharType="begin"/>
    </w:r>
    <w:r>
      <w:instrText xml:space="preserve"> PAGE   \* MERGEFORMAT </w:instrText>
    </w:r>
    <w:r>
      <w:fldChar w:fldCharType="separate"/>
    </w:r>
    <w:r w:rsidR="002D5694">
      <w:rPr>
        <w:noProof/>
      </w:rPr>
      <w:t>1</w:t>
    </w:r>
    <w:r>
      <w:rPr>
        <w:noProof/>
      </w:rPr>
      <w:fldChar w:fldCharType="end"/>
    </w:r>
  </w:p>
  <w:p w14:paraId="53AAEB0F" w14:textId="77777777" w:rsidR="006A1E95" w:rsidRDefault="006A1E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34E35E" w14:textId="77777777" w:rsidR="006142D9" w:rsidRDefault="006142D9" w:rsidP="006A1E95">
      <w:r>
        <w:separator/>
      </w:r>
    </w:p>
  </w:footnote>
  <w:footnote w:type="continuationSeparator" w:id="0">
    <w:p w14:paraId="0C682E0E" w14:textId="77777777" w:rsidR="006142D9" w:rsidRDefault="006142D9" w:rsidP="006A1E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F8D9E86" w14:textId="77777777" w:rsidR="00691F4B" w:rsidRPr="00691F4B" w:rsidRDefault="006F3D97" w:rsidP="00691F4B">
    <w:pPr>
      <w:pStyle w:val="Header"/>
      <w:jc w:val="center"/>
      <w:rPr>
        <w:rFonts w:asciiTheme="minorHAnsi" w:hAnsiTheme="minorHAnsi" w:cstheme="minorHAnsi"/>
        <w:color w:val="808080" w:themeColor="background1" w:themeShade="80"/>
        <w:sz w:val="18"/>
        <w:szCs w:val="18"/>
      </w:rPr>
    </w:pPr>
    <w:r>
      <w:rPr>
        <w:rFonts w:asciiTheme="minorHAnsi" w:hAnsiTheme="minorHAnsi" w:cstheme="minorHAnsi"/>
        <w:color w:val="808080" w:themeColor="background1" w:themeShade="80"/>
        <w:sz w:val="18"/>
        <w:szCs w:val="18"/>
      </w:rPr>
      <w:t>25</w:t>
    </w:r>
    <w:r w:rsidR="00EC323B" w:rsidRPr="00EC323B">
      <w:rPr>
        <w:rFonts w:asciiTheme="minorHAnsi" w:hAnsiTheme="minorHAnsi" w:cstheme="minorHAnsi"/>
        <w:color w:val="808080" w:themeColor="background1" w:themeShade="80"/>
        <w:sz w:val="18"/>
        <w:szCs w:val="18"/>
        <w:vertAlign w:val="superscript"/>
      </w:rPr>
      <w:t>th</w:t>
    </w:r>
    <w:r w:rsidR="00EC323B">
      <w:rPr>
        <w:rFonts w:asciiTheme="minorHAnsi" w:hAnsiTheme="minorHAnsi" w:cstheme="minorHAnsi"/>
        <w:color w:val="808080" w:themeColor="background1" w:themeShade="80"/>
        <w:sz w:val="18"/>
        <w:szCs w:val="18"/>
      </w:rPr>
      <w:t xml:space="preserve"> </w:t>
    </w:r>
    <w:r w:rsidRPr="006F3D97">
      <w:rPr>
        <w:rFonts w:asciiTheme="minorHAnsi" w:hAnsiTheme="minorHAnsi" w:cstheme="minorHAnsi"/>
        <w:color w:val="808080" w:themeColor="background1" w:themeShade="80"/>
        <w:sz w:val="18"/>
        <w:szCs w:val="18"/>
      </w:rPr>
      <w:t>Wind &amp; Solar</w:t>
    </w:r>
    <w:r w:rsidR="00605658">
      <w:rPr>
        <w:rFonts w:asciiTheme="minorHAnsi" w:hAnsiTheme="minorHAnsi" w:cstheme="minorHAnsi"/>
        <w:color w:val="808080" w:themeColor="background1" w:themeShade="80"/>
        <w:sz w:val="18"/>
        <w:szCs w:val="18"/>
      </w:rPr>
      <w:t xml:space="preserve"> Integration </w:t>
    </w:r>
    <w:r>
      <w:rPr>
        <w:rFonts w:asciiTheme="minorHAnsi" w:hAnsiTheme="minorHAnsi" w:cstheme="minorHAnsi"/>
        <w:color w:val="808080" w:themeColor="background1" w:themeShade="80"/>
        <w:sz w:val="18"/>
        <w:szCs w:val="18"/>
      </w:rPr>
      <w:t>Workshop</w:t>
    </w:r>
    <w:r w:rsidR="00605658">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Porto, Portugal</w:t>
    </w:r>
    <w:r w:rsidR="00EE5B01">
      <w:rPr>
        <w:rFonts w:asciiTheme="minorHAnsi" w:hAnsiTheme="minorHAnsi" w:cstheme="minorHAnsi"/>
        <w:color w:val="808080" w:themeColor="background1" w:themeShade="80"/>
        <w:sz w:val="18"/>
        <w:szCs w:val="18"/>
      </w:rPr>
      <w:t xml:space="preserve"> </w:t>
    </w:r>
    <w:r w:rsidR="00691F4B" w:rsidRPr="00691F4B">
      <w:rPr>
        <w:rFonts w:asciiTheme="minorHAnsi" w:hAnsiTheme="minorHAnsi" w:cstheme="minorHAnsi"/>
        <w:color w:val="808080" w:themeColor="background1" w:themeShade="80"/>
        <w:sz w:val="18"/>
        <w:szCs w:val="18"/>
      </w:rPr>
      <w:t xml:space="preserve">| </w:t>
    </w:r>
    <w:r w:rsidR="00605658">
      <w:rPr>
        <w:rFonts w:asciiTheme="minorHAnsi" w:hAnsiTheme="minorHAnsi" w:cstheme="minorHAnsi"/>
        <w:color w:val="808080" w:themeColor="background1" w:themeShade="80"/>
        <w:sz w:val="18"/>
        <w:szCs w:val="18"/>
      </w:rPr>
      <w:t>2</w:t>
    </w:r>
    <w:r>
      <w:rPr>
        <w:rFonts w:asciiTheme="minorHAnsi" w:hAnsiTheme="minorHAnsi" w:cstheme="minorHAnsi"/>
        <w:color w:val="808080" w:themeColor="background1" w:themeShade="80"/>
        <w:sz w:val="18"/>
        <w:szCs w:val="18"/>
      </w:rPr>
      <w:t>9 September</w:t>
    </w:r>
    <w:r w:rsidR="00691F4B" w:rsidRPr="00691F4B">
      <w:rPr>
        <w:rFonts w:asciiTheme="minorHAnsi" w:hAnsiTheme="minorHAnsi" w:cstheme="minorHAnsi"/>
        <w:color w:val="808080" w:themeColor="background1" w:themeShade="80"/>
        <w:sz w:val="18"/>
        <w:szCs w:val="18"/>
      </w:rPr>
      <w:t xml:space="preserve"> – </w:t>
    </w:r>
    <w:r>
      <w:rPr>
        <w:rFonts w:asciiTheme="minorHAnsi" w:hAnsiTheme="minorHAnsi" w:cstheme="minorHAnsi"/>
        <w:color w:val="808080" w:themeColor="background1" w:themeShade="80"/>
        <w:sz w:val="18"/>
        <w:szCs w:val="18"/>
      </w:rPr>
      <w:t>02 October</w:t>
    </w:r>
    <w:r w:rsidR="00C05D71">
      <w:rPr>
        <w:rFonts w:asciiTheme="minorHAnsi" w:hAnsiTheme="minorHAnsi" w:cstheme="minorHAnsi"/>
        <w:color w:val="808080" w:themeColor="background1" w:themeShade="80"/>
        <w:sz w:val="18"/>
        <w:szCs w:val="18"/>
      </w:rPr>
      <w:t xml:space="preserve"> 2026</w:t>
    </w:r>
  </w:p>
  <w:p w14:paraId="57076899" w14:textId="77777777" w:rsidR="00691F4B" w:rsidRPr="00691F4B" w:rsidRDefault="00691F4B" w:rsidP="00691F4B">
    <w:pPr>
      <w:pStyle w:val="Header"/>
      <w:jc w:val="center"/>
      <w:rPr>
        <w:rFonts w:asciiTheme="minorHAnsi" w:hAnsiTheme="minorHAnsi" w:cstheme="minorHAnsi"/>
        <w:color w:val="808080" w:themeColor="background1" w:themeShade="80"/>
        <w:sz w:val="18"/>
        <w:szCs w:val="18"/>
      </w:rPr>
    </w:pPr>
  </w:p>
  <w:p w14:paraId="5244A154" w14:textId="77777777" w:rsidR="00F777AA" w:rsidRDefault="00F777AA" w:rsidP="00F777AA">
    <w:pPr>
      <w:pStyle w:val="Header"/>
      <w:jc w:val="center"/>
      <w:rPr>
        <w:rFonts w:asciiTheme="minorHAnsi" w:hAnsiTheme="minorHAnsi" w:cstheme="minorHAnsi"/>
        <w:color w:val="808080" w:themeColor="background1" w:themeShade="80"/>
        <w:sz w:val="18"/>
        <w:szCs w:val="18"/>
      </w:rPr>
    </w:pPr>
  </w:p>
  <w:p w14:paraId="2DEDF500" w14:textId="77777777" w:rsidR="00F777AA" w:rsidRPr="0057094B" w:rsidRDefault="00F777AA" w:rsidP="00F777AA">
    <w:pPr>
      <w:pStyle w:val="Header"/>
      <w:rPr>
        <w:rFonts w:asciiTheme="minorHAnsi" w:hAnsiTheme="minorHAnsi" w:cstheme="minorHAnsi"/>
        <w:color w:val="808080" w:themeColor="background1" w:themeShade="8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BBE3716"/>
    <w:multiLevelType w:val="hybridMultilevel"/>
    <w:tmpl w:val="F5EE57C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4390729"/>
    <w:multiLevelType w:val="multilevel"/>
    <w:tmpl w:val="AF328AF8"/>
    <w:lvl w:ilvl="0">
      <w:start w:val="1"/>
      <w:numFmt w:val="decimal"/>
      <w:pStyle w:val="IETHeading1"/>
      <w:lvlText w:val="%1."/>
      <w:lvlJc w:val="left"/>
      <w:pPr>
        <w:ind w:left="360" w:hanging="360"/>
      </w:pPr>
    </w:lvl>
    <w:lvl w:ilvl="1">
      <w:start w:val="1"/>
      <w:numFmt w:val="decimal"/>
      <w:pStyle w:val="IETHeading2"/>
      <w:lvlText w:val="%1.%2."/>
      <w:lvlJc w:val="left"/>
      <w:pPr>
        <w:ind w:left="43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22D61FA9"/>
    <w:multiLevelType w:val="hybridMultilevel"/>
    <w:tmpl w:val="A948C93A"/>
    <w:lvl w:ilvl="0" w:tplc="08090001">
      <w:start w:val="1"/>
      <w:numFmt w:val="bullet"/>
      <w:lvlText w:val=""/>
      <w:lvlJc w:val="left"/>
      <w:pPr>
        <w:ind w:left="2145" w:hanging="360"/>
      </w:pPr>
      <w:rPr>
        <w:rFonts w:ascii="Symbol" w:hAnsi="Symbol" w:hint="default"/>
      </w:rPr>
    </w:lvl>
    <w:lvl w:ilvl="1" w:tplc="08090003" w:tentative="1">
      <w:start w:val="1"/>
      <w:numFmt w:val="bullet"/>
      <w:lvlText w:val="o"/>
      <w:lvlJc w:val="left"/>
      <w:pPr>
        <w:ind w:left="2865" w:hanging="360"/>
      </w:pPr>
      <w:rPr>
        <w:rFonts w:ascii="Courier New" w:hAnsi="Courier New" w:cs="Courier New" w:hint="default"/>
      </w:rPr>
    </w:lvl>
    <w:lvl w:ilvl="2" w:tplc="08090005" w:tentative="1">
      <w:start w:val="1"/>
      <w:numFmt w:val="bullet"/>
      <w:lvlText w:val=""/>
      <w:lvlJc w:val="left"/>
      <w:pPr>
        <w:ind w:left="3585" w:hanging="360"/>
      </w:pPr>
      <w:rPr>
        <w:rFonts w:ascii="Wingdings" w:hAnsi="Wingdings" w:hint="default"/>
      </w:rPr>
    </w:lvl>
    <w:lvl w:ilvl="3" w:tplc="08090001" w:tentative="1">
      <w:start w:val="1"/>
      <w:numFmt w:val="bullet"/>
      <w:lvlText w:val=""/>
      <w:lvlJc w:val="left"/>
      <w:pPr>
        <w:ind w:left="4305" w:hanging="360"/>
      </w:pPr>
      <w:rPr>
        <w:rFonts w:ascii="Symbol" w:hAnsi="Symbol" w:hint="default"/>
      </w:rPr>
    </w:lvl>
    <w:lvl w:ilvl="4" w:tplc="08090003" w:tentative="1">
      <w:start w:val="1"/>
      <w:numFmt w:val="bullet"/>
      <w:lvlText w:val="o"/>
      <w:lvlJc w:val="left"/>
      <w:pPr>
        <w:ind w:left="5025" w:hanging="360"/>
      </w:pPr>
      <w:rPr>
        <w:rFonts w:ascii="Courier New" w:hAnsi="Courier New" w:cs="Courier New" w:hint="default"/>
      </w:rPr>
    </w:lvl>
    <w:lvl w:ilvl="5" w:tplc="08090005" w:tentative="1">
      <w:start w:val="1"/>
      <w:numFmt w:val="bullet"/>
      <w:lvlText w:val=""/>
      <w:lvlJc w:val="left"/>
      <w:pPr>
        <w:ind w:left="5745" w:hanging="360"/>
      </w:pPr>
      <w:rPr>
        <w:rFonts w:ascii="Wingdings" w:hAnsi="Wingdings" w:hint="default"/>
      </w:rPr>
    </w:lvl>
    <w:lvl w:ilvl="6" w:tplc="08090001" w:tentative="1">
      <w:start w:val="1"/>
      <w:numFmt w:val="bullet"/>
      <w:lvlText w:val=""/>
      <w:lvlJc w:val="left"/>
      <w:pPr>
        <w:ind w:left="6465" w:hanging="360"/>
      </w:pPr>
      <w:rPr>
        <w:rFonts w:ascii="Symbol" w:hAnsi="Symbol" w:hint="default"/>
      </w:rPr>
    </w:lvl>
    <w:lvl w:ilvl="7" w:tplc="08090003" w:tentative="1">
      <w:start w:val="1"/>
      <w:numFmt w:val="bullet"/>
      <w:lvlText w:val="o"/>
      <w:lvlJc w:val="left"/>
      <w:pPr>
        <w:ind w:left="7185" w:hanging="360"/>
      </w:pPr>
      <w:rPr>
        <w:rFonts w:ascii="Courier New" w:hAnsi="Courier New" w:cs="Courier New" w:hint="default"/>
      </w:rPr>
    </w:lvl>
    <w:lvl w:ilvl="8" w:tplc="08090005" w:tentative="1">
      <w:start w:val="1"/>
      <w:numFmt w:val="bullet"/>
      <w:lvlText w:val=""/>
      <w:lvlJc w:val="left"/>
      <w:pPr>
        <w:ind w:left="7905" w:hanging="360"/>
      </w:pPr>
      <w:rPr>
        <w:rFonts w:ascii="Wingdings" w:hAnsi="Wingdings" w:hint="default"/>
      </w:rPr>
    </w:lvl>
  </w:abstractNum>
  <w:abstractNum w:abstractNumId="3" w15:restartNumberingAfterBreak="0">
    <w:nsid w:val="3E255B97"/>
    <w:multiLevelType w:val="hybridMultilevel"/>
    <w:tmpl w:val="83C0F4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EAF7366"/>
    <w:multiLevelType w:val="hybridMultilevel"/>
    <w:tmpl w:val="8F5C52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D2332F"/>
    <w:multiLevelType w:val="hybridMultilevel"/>
    <w:tmpl w:val="805230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6C22F38"/>
    <w:multiLevelType w:val="hybridMultilevel"/>
    <w:tmpl w:val="B652F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15108075">
    <w:abstractNumId w:val="5"/>
  </w:num>
  <w:num w:numId="2" w16cid:durableId="114637811">
    <w:abstractNumId w:val="1"/>
  </w:num>
  <w:num w:numId="3" w16cid:durableId="281378471">
    <w:abstractNumId w:val="2"/>
  </w:num>
  <w:num w:numId="4" w16cid:durableId="1046030691">
    <w:abstractNumId w:val="4"/>
  </w:num>
  <w:num w:numId="5" w16cid:durableId="519200472">
    <w:abstractNumId w:val="3"/>
  </w:num>
  <w:num w:numId="6" w16cid:durableId="265042880">
    <w:abstractNumId w:val="6"/>
  </w:num>
  <w:num w:numId="7" w16cid:durableId="205095942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23B"/>
    <w:rsid w:val="00013E80"/>
    <w:rsid w:val="00030EAB"/>
    <w:rsid w:val="00032384"/>
    <w:rsid w:val="0003302D"/>
    <w:rsid w:val="00035D26"/>
    <w:rsid w:val="00037E41"/>
    <w:rsid w:val="000420F7"/>
    <w:rsid w:val="00043514"/>
    <w:rsid w:val="000577D1"/>
    <w:rsid w:val="000655EF"/>
    <w:rsid w:val="0007122E"/>
    <w:rsid w:val="00085EA3"/>
    <w:rsid w:val="0008791D"/>
    <w:rsid w:val="000A1984"/>
    <w:rsid w:val="000A311B"/>
    <w:rsid w:val="000A4BCB"/>
    <w:rsid w:val="000A769F"/>
    <w:rsid w:val="000B2A9C"/>
    <w:rsid w:val="000B73D6"/>
    <w:rsid w:val="000C135F"/>
    <w:rsid w:val="000E3837"/>
    <w:rsid w:val="000F47A3"/>
    <w:rsid w:val="000F7EFC"/>
    <w:rsid w:val="0010040D"/>
    <w:rsid w:val="001021FE"/>
    <w:rsid w:val="00103A0B"/>
    <w:rsid w:val="00115FE6"/>
    <w:rsid w:val="001164EA"/>
    <w:rsid w:val="00121098"/>
    <w:rsid w:val="00143051"/>
    <w:rsid w:val="00143894"/>
    <w:rsid w:val="00144414"/>
    <w:rsid w:val="00147C8D"/>
    <w:rsid w:val="0015161F"/>
    <w:rsid w:val="00157B0C"/>
    <w:rsid w:val="00161E65"/>
    <w:rsid w:val="00162787"/>
    <w:rsid w:val="00170FE0"/>
    <w:rsid w:val="00180608"/>
    <w:rsid w:val="001816AD"/>
    <w:rsid w:val="00184E8E"/>
    <w:rsid w:val="001927A1"/>
    <w:rsid w:val="001A4944"/>
    <w:rsid w:val="001A7C3F"/>
    <w:rsid w:val="001A7CD3"/>
    <w:rsid w:val="001B4673"/>
    <w:rsid w:val="001C22B6"/>
    <w:rsid w:val="001D1373"/>
    <w:rsid w:val="001D3FA7"/>
    <w:rsid w:val="001E50A5"/>
    <w:rsid w:val="001F0BA7"/>
    <w:rsid w:val="001F1692"/>
    <w:rsid w:val="001F4C15"/>
    <w:rsid w:val="00201F55"/>
    <w:rsid w:val="00204F18"/>
    <w:rsid w:val="00210A74"/>
    <w:rsid w:val="00210DD0"/>
    <w:rsid w:val="002165C3"/>
    <w:rsid w:val="00216635"/>
    <w:rsid w:val="00220009"/>
    <w:rsid w:val="00227C21"/>
    <w:rsid w:val="00231A56"/>
    <w:rsid w:val="00245E4E"/>
    <w:rsid w:val="0024613C"/>
    <w:rsid w:val="0025258E"/>
    <w:rsid w:val="002556B6"/>
    <w:rsid w:val="00271FF3"/>
    <w:rsid w:val="00275377"/>
    <w:rsid w:val="002759E9"/>
    <w:rsid w:val="00276F98"/>
    <w:rsid w:val="002839C0"/>
    <w:rsid w:val="00287C4E"/>
    <w:rsid w:val="002908A0"/>
    <w:rsid w:val="002A5021"/>
    <w:rsid w:val="002B6DDF"/>
    <w:rsid w:val="002B75E0"/>
    <w:rsid w:val="002C5206"/>
    <w:rsid w:val="002C6A45"/>
    <w:rsid w:val="002D48BC"/>
    <w:rsid w:val="002D5548"/>
    <w:rsid w:val="002D5694"/>
    <w:rsid w:val="002E6C8B"/>
    <w:rsid w:val="002F452D"/>
    <w:rsid w:val="00305BF2"/>
    <w:rsid w:val="00310035"/>
    <w:rsid w:val="00311ABE"/>
    <w:rsid w:val="003301EA"/>
    <w:rsid w:val="00332BED"/>
    <w:rsid w:val="003364E5"/>
    <w:rsid w:val="00347C84"/>
    <w:rsid w:val="00362087"/>
    <w:rsid w:val="00362C61"/>
    <w:rsid w:val="00370AA8"/>
    <w:rsid w:val="00371E0A"/>
    <w:rsid w:val="00375D3E"/>
    <w:rsid w:val="003763D0"/>
    <w:rsid w:val="003801EE"/>
    <w:rsid w:val="00384A00"/>
    <w:rsid w:val="00392C61"/>
    <w:rsid w:val="003A01EC"/>
    <w:rsid w:val="003A5798"/>
    <w:rsid w:val="003A5A01"/>
    <w:rsid w:val="003A72FB"/>
    <w:rsid w:val="003A7FAB"/>
    <w:rsid w:val="003B0284"/>
    <w:rsid w:val="003B57C4"/>
    <w:rsid w:val="003C06F7"/>
    <w:rsid w:val="003C379C"/>
    <w:rsid w:val="003C566F"/>
    <w:rsid w:val="003C594E"/>
    <w:rsid w:val="003D21D6"/>
    <w:rsid w:val="003D2E72"/>
    <w:rsid w:val="003F191D"/>
    <w:rsid w:val="003F1CBF"/>
    <w:rsid w:val="00425FDA"/>
    <w:rsid w:val="00434D86"/>
    <w:rsid w:val="00434F41"/>
    <w:rsid w:val="00435393"/>
    <w:rsid w:val="004358B2"/>
    <w:rsid w:val="004434B2"/>
    <w:rsid w:val="00450CEC"/>
    <w:rsid w:val="00451269"/>
    <w:rsid w:val="004604BA"/>
    <w:rsid w:val="0046786D"/>
    <w:rsid w:val="004736F8"/>
    <w:rsid w:val="0048299D"/>
    <w:rsid w:val="0048734B"/>
    <w:rsid w:val="004A2B0B"/>
    <w:rsid w:val="004A4DCE"/>
    <w:rsid w:val="004A6E26"/>
    <w:rsid w:val="004C7ED3"/>
    <w:rsid w:val="004D22FF"/>
    <w:rsid w:val="004E3C58"/>
    <w:rsid w:val="0050252B"/>
    <w:rsid w:val="00506477"/>
    <w:rsid w:val="005100F8"/>
    <w:rsid w:val="00515033"/>
    <w:rsid w:val="00516824"/>
    <w:rsid w:val="005169E8"/>
    <w:rsid w:val="005175D9"/>
    <w:rsid w:val="0052304B"/>
    <w:rsid w:val="005251B2"/>
    <w:rsid w:val="00526DB7"/>
    <w:rsid w:val="00530BBD"/>
    <w:rsid w:val="00556AB4"/>
    <w:rsid w:val="0056521F"/>
    <w:rsid w:val="0057243D"/>
    <w:rsid w:val="0057672A"/>
    <w:rsid w:val="0059157A"/>
    <w:rsid w:val="00592EFC"/>
    <w:rsid w:val="005950AA"/>
    <w:rsid w:val="00595586"/>
    <w:rsid w:val="005A03F3"/>
    <w:rsid w:val="005A4685"/>
    <w:rsid w:val="005B47A5"/>
    <w:rsid w:val="005C2B1A"/>
    <w:rsid w:val="005C5692"/>
    <w:rsid w:val="005C6244"/>
    <w:rsid w:val="005D6AA9"/>
    <w:rsid w:val="005F502E"/>
    <w:rsid w:val="00605658"/>
    <w:rsid w:val="006118EE"/>
    <w:rsid w:val="006138C2"/>
    <w:rsid w:val="006142D9"/>
    <w:rsid w:val="00623DCC"/>
    <w:rsid w:val="00637551"/>
    <w:rsid w:val="006376F4"/>
    <w:rsid w:val="00651A19"/>
    <w:rsid w:val="00663A90"/>
    <w:rsid w:val="006752AC"/>
    <w:rsid w:val="00682F57"/>
    <w:rsid w:val="006901A7"/>
    <w:rsid w:val="00690A4D"/>
    <w:rsid w:val="00691F4B"/>
    <w:rsid w:val="006A0CB7"/>
    <w:rsid w:val="006A1E95"/>
    <w:rsid w:val="006B4355"/>
    <w:rsid w:val="006B50B6"/>
    <w:rsid w:val="006B6CD2"/>
    <w:rsid w:val="006C58CE"/>
    <w:rsid w:val="006C7795"/>
    <w:rsid w:val="006D11E8"/>
    <w:rsid w:val="006D3FDC"/>
    <w:rsid w:val="006E2325"/>
    <w:rsid w:val="006E42CE"/>
    <w:rsid w:val="006F3D97"/>
    <w:rsid w:val="006F3F27"/>
    <w:rsid w:val="0071365E"/>
    <w:rsid w:val="00727734"/>
    <w:rsid w:val="0072778E"/>
    <w:rsid w:val="0073179E"/>
    <w:rsid w:val="007355E9"/>
    <w:rsid w:val="007449A1"/>
    <w:rsid w:val="00751FB3"/>
    <w:rsid w:val="00752937"/>
    <w:rsid w:val="00757BED"/>
    <w:rsid w:val="00757CF4"/>
    <w:rsid w:val="007670A7"/>
    <w:rsid w:val="0076740D"/>
    <w:rsid w:val="007704F5"/>
    <w:rsid w:val="00774434"/>
    <w:rsid w:val="00775901"/>
    <w:rsid w:val="00777CE2"/>
    <w:rsid w:val="00780B9F"/>
    <w:rsid w:val="00783731"/>
    <w:rsid w:val="007A5B93"/>
    <w:rsid w:val="007B2EBE"/>
    <w:rsid w:val="007C11BB"/>
    <w:rsid w:val="007E0EEA"/>
    <w:rsid w:val="00814067"/>
    <w:rsid w:val="00817BAD"/>
    <w:rsid w:val="00820049"/>
    <w:rsid w:val="008320A7"/>
    <w:rsid w:val="00841B72"/>
    <w:rsid w:val="00846584"/>
    <w:rsid w:val="008541C8"/>
    <w:rsid w:val="00861D0A"/>
    <w:rsid w:val="008653D3"/>
    <w:rsid w:val="008670AC"/>
    <w:rsid w:val="00872333"/>
    <w:rsid w:val="008756EA"/>
    <w:rsid w:val="00884FB5"/>
    <w:rsid w:val="00885034"/>
    <w:rsid w:val="0088637C"/>
    <w:rsid w:val="0089126A"/>
    <w:rsid w:val="00896905"/>
    <w:rsid w:val="008A7F46"/>
    <w:rsid w:val="008C01AB"/>
    <w:rsid w:val="008C0D69"/>
    <w:rsid w:val="008F0938"/>
    <w:rsid w:val="008F1CBA"/>
    <w:rsid w:val="008F2171"/>
    <w:rsid w:val="008F280C"/>
    <w:rsid w:val="00943FC3"/>
    <w:rsid w:val="009443A8"/>
    <w:rsid w:val="00950C96"/>
    <w:rsid w:val="009559E1"/>
    <w:rsid w:val="00962734"/>
    <w:rsid w:val="00965148"/>
    <w:rsid w:val="009670D2"/>
    <w:rsid w:val="00984FB7"/>
    <w:rsid w:val="00987A29"/>
    <w:rsid w:val="00996DE3"/>
    <w:rsid w:val="009A00E6"/>
    <w:rsid w:val="009C03B8"/>
    <w:rsid w:val="009C0E61"/>
    <w:rsid w:val="009C1489"/>
    <w:rsid w:val="009C3CCD"/>
    <w:rsid w:val="009D046F"/>
    <w:rsid w:val="009F0334"/>
    <w:rsid w:val="009F0693"/>
    <w:rsid w:val="009F2F93"/>
    <w:rsid w:val="009F32DC"/>
    <w:rsid w:val="009F4BD4"/>
    <w:rsid w:val="00A05CE0"/>
    <w:rsid w:val="00A20C56"/>
    <w:rsid w:val="00A24566"/>
    <w:rsid w:val="00A25844"/>
    <w:rsid w:val="00A3650A"/>
    <w:rsid w:val="00A3676F"/>
    <w:rsid w:val="00A44040"/>
    <w:rsid w:val="00A44066"/>
    <w:rsid w:val="00A4489A"/>
    <w:rsid w:val="00A5281D"/>
    <w:rsid w:val="00A54075"/>
    <w:rsid w:val="00A56C42"/>
    <w:rsid w:val="00A57A8C"/>
    <w:rsid w:val="00A63E8E"/>
    <w:rsid w:val="00A75464"/>
    <w:rsid w:val="00A81717"/>
    <w:rsid w:val="00A87945"/>
    <w:rsid w:val="00A97374"/>
    <w:rsid w:val="00AA10AD"/>
    <w:rsid w:val="00AA1DB9"/>
    <w:rsid w:val="00AA35CB"/>
    <w:rsid w:val="00AA7257"/>
    <w:rsid w:val="00AB0995"/>
    <w:rsid w:val="00AB5CCC"/>
    <w:rsid w:val="00AC24C6"/>
    <w:rsid w:val="00AC3205"/>
    <w:rsid w:val="00AC7BF9"/>
    <w:rsid w:val="00AD4466"/>
    <w:rsid w:val="00AE4382"/>
    <w:rsid w:val="00AE72DC"/>
    <w:rsid w:val="00AF2B2C"/>
    <w:rsid w:val="00AF5540"/>
    <w:rsid w:val="00B058BF"/>
    <w:rsid w:val="00B14F61"/>
    <w:rsid w:val="00B24E07"/>
    <w:rsid w:val="00B24E2D"/>
    <w:rsid w:val="00B266E2"/>
    <w:rsid w:val="00B27C9E"/>
    <w:rsid w:val="00B33023"/>
    <w:rsid w:val="00B37993"/>
    <w:rsid w:val="00B41F91"/>
    <w:rsid w:val="00B42899"/>
    <w:rsid w:val="00B50597"/>
    <w:rsid w:val="00B62AA9"/>
    <w:rsid w:val="00B736C3"/>
    <w:rsid w:val="00B74227"/>
    <w:rsid w:val="00B75E5B"/>
    <w:rsid w:val="00B81FE8"/>
    <w:rsid w:val="00B87509"/>
    <w:rsid w:val="00B91C50"/>
    <w:rsid w:val="00BB15E3"/>
    <w:rsid w:val="00BC0A7E"/>
    <w:rsid w:val="00BC6CD4"/>
    <w:rsid w:val="00BD3541"/>
    <w:rsid w:val="00BD7BC3"/>
    <w:rsid w:val="00BE12B0"/>
    <w:rsid w:val="00BE4120"/>
    <w:rsid w:val="00BE681B"/>
    <w:rsid w:val="00BE697D"/>
    <w:rsid w:val="00BF08B7"/>
    <w:rsid w:val="00BF50E3"/>
    <w:rsid w:val="00C02A50"/>
    <w:rsid w:val="00C05D71"/>
    <w:rsid w:val="00C114A2"/>
    <w:rsid w:val="00C16805"/>
    <w:rsid w:val="00C20CD1"/>
    <w:rsid w:val="00C2312D"/>
    <w:rsid w:val="00C34EC9"/>
    <w:rsid w:val="00C56496"/>
    <w:rsid w:val="00C56882"/>
    <w:rsid w:val="00C701B1"/>
    <w:rsid w:val="00C71337"/>
    <w:rsid w:val="00C9084A"/>
    <w:rsid w:val="00CA031A"/>
    <w:rsid w:val="00CA55D5"/>
    <w:rsid w:val="00CB256D"/>
    <w:rsid w:val="00CB5F03"/>
    <w:rsid w:val="00CD4966"/>
    <w:rsid w:val="00CD60CA"/>
    <w:rsid w:val="00CE1358"/>
    <w:rsid w:val="00CE39E9"/>
    <w:rsid w:val="00CE7915"/>
    <w:rsid w:val="00CF1DED"/>
    <w:rsid w:val="00CF2801"/>
    <w:rsid w:val="00CF794B"/>
    <w:rsid w:val="00D019CA"/>
    <w:rsid w:val="00D02F3D"/>
    <w:rsid w:val="00D128B1"/>
    <w:rsid w:val="00D14F37"/>
    <w:rsid w:val="00D162D3"/>
    <w:rsid w:val="00D16939"/>
    <w:rsid w:val="00D2100F"/>
    <w:rsid w:val="00D224A5"/>
    <w:rsid w:val="00D24C16"/>
    <w:rsid w:val="00D267D8"/>
    <w:rsid w:val="00D30A31"/>
    <w:rsid w:val="00D366EC"/>
    <w:rsid w:val="00D36D08"/>
    <w:rsid w:val="00D37F49"/>
    <w:rsid w:val="00D4214C"/>
    <w:rsid w:val="00D512CC"/>
    <w:rsid w:val="00D51B87"/>
    <w:rsid w:val="00D5222B"/>
    <w:rsid w:val="00D56430"/>
    <w:rsid w:val="00D56A11"/>
    <w:rsid w:val="00D604C7"/>
    <w:rsid w:val="00D61BD7"/>
    <w:rsid w:val="00D73B7E"/>
    <w:rsid w:val="00D80578"/>
    <w:rsid w:val="00D81FB6"/>
    <w:rsid w:val="00D85325"/>
    <w:rsid w:val="00DA2804"/>
    <w:rsid w:val="00DA372F"/>
    <w:rsid w:val="00DB446E"/>
    <w:rsid w:val="00DB6E4D"/>
    <w:rsid w:val="00DB7279"/>
    <w:rsid w:val="00DC47A5"/>
    <w:rsid w:val="00DD1793"/>
    <w:rsid w:val="00DD25F4"/>
    <w:rsid w:val="00DD4BF7"/>
    <w:rsid w:val="00DE0836"/>
    <w:rsid w:val="00DE2526"/>
    <w:rsid w:val="00DF1004"/>
    <w:rsid w:val="00DF605E"/>
    <w:rsid w:val="00DF65D1"/>
    <w:rsid w:val="00E042B1"/>
    <w:rsid w:val="00E05F2D"/>
    <w:rsid w:val="00E20A01"/>
    <w:rsid w:val="00E36323"/>
    <w:rsid w:val="00E36986"/>
    <w:rsid w:val="00E433C8"/>
    <w:rsid w:val="00E47F21"/>
    <w:rsid w:val="00E513B4"/>
    <w:rsid w:val="00E5413F"/>
    <w:rsid w:val="00E64802"/>
    <w:rsid w:val="00E723D9"/>
    <w:rsid w:val="00E74586"/>
    <w:rsid w:val="00E764E3"/>
    <w:rsid w:val="00E83159"/>
    <w:rsid w:val="00E86067"/>
    <w:rsid w:val="00E86D10"/>
    <w:rsid w:val="00E90C7B"/>
    <w:rsid w:val="00EA2923"/>
    <w:rsid w:val="00EA76F7"/>
    <w:rsid w:val="00EC323B"/>
    <w:rsid w:val="00ED1709"/>
    <w:rsid w:val="00ED75F1"/>
    <w:rsid w:val="00EE34E4"/>
    <w:rsid w:val="00EE3B41"/>
    <w:rsid w:val="00EE5B01"/>
    <w:rsid w:val="00EF1409"/>
    <w:rsid w:val="00F0025E"/>
    <w:rsid w:val="00F1567D"/>
    <w:rsid w:val="00F15C30"/>
    <w:rsid w:val="00F22FA8"/>
    <w:rsid w:val="00F256C4"/>
    <w:rsid w:val="00F3621A"/>
    <w:rsid w:val="00F453E2"/>
    <w:rsid w:val="00F468C5"/>
    <w:rsid w:val="00F47E9B"/>
    <w:rsid w:val="00F5311C"/>
    <w:rsid w:val="00F61B51"/>
    <w:rsid w:val="00F61BEB"/>
    <w:rsid w:val="00F71A2D"/>
    <w:rsid w:val="00F7426E"/>
    <w:rsid w:val="00F777AA"/>
    <w:rsid w:val="00F81927"/>
    <w:rsid w:val="00F92CB0"/>
    <w:rsid w:val="00F96C5B"/>
    <w:rsid w:val="00F97D56"/>
    <w:rsid w:val="00FA4891"/>
    <w:rsid w:val="00FB0662"/>
    <w:rsid w:val="00FB197E"/>
    <w:rsid w:val="00FB602B"/>
    <w:rsid w:val="00FC4415"/>
    <w:rsid w:val="00FC7903"/>
    <w:rsid w:val="00FC7B2E"/>
    <w:rsid w:val="00FC7E69"/>
    <w:rsid w:val="00FD2C96"/>
    <w:rsid w:val="00FD41F5"/>
    <w:rsid w:val="00FD5BDE"/>
    <w:rsid w:val="00FD663D"/>
    <w:rsid w:val="00FE4C72"/>
    <w:rsid w:val="00FF04E4"/>
    <w:rsid w:val="00FF15E9"/>
    <w:rsid w:val="00FF3985"/>
    <w:rsid w:val="00FF39E7"/>
    <w:rsid w:val="00FF68D2"/>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3372A107"/>
  <w15:docId w15:val="{A59F3526-B9EE-47E7-8FC5-68EC80922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7E69"/>
    <w:rPr>
      <w:rFonts w:ascii="Times New Roman" w:eastAsia="Times New Roman" w:hAnsi="Times New Roman"/>
      <w:sz w:val="24"/>
      <w:szCs w:val="24"/>
      <w:lang w:val="en-US" w:eastAsia="zh-TW"/>
    </w:rPr>
  </w:style>
  <w:style w:type="paragraph" w:styleId="Heading2">
    <w:name w:val="heading 2"/>
    <w:basedOn w:val="Normal"/>
    <w:next w:val="Normal"/>
    <w:link w:val="Heading2Char"/>
    <w:uiPriority w:val="9"/>
    <w:semiHidden/>
    <w:unhideWhenUsed/>
    <w:qFormat/>
    <w:rsid w:val="00B91C50"/>
    <w:pPr>
      <w:keepNext/>
      <w:keepLines/>
      <w:spacing w:before="200" w:line="276" w:lineRule="auto"/>
      <w:outlineLvl w:val="1"/>
    </w:pPr>
    <w:rPr>
      <w:rFonts w:ascii="Cambria" w:hAnsi="Cambria"/>
      <w:b/>
      <w:bCs/>
      <w:color w:val="4F81BD"/>
      <w:sz w:val="26"/>
      <w:szCs w:val="26"/>
      <w:lang w:val="en-GB" w:eastAsia="en-US"/>
    </w:rPr>
  </w:style>
  <w:style w:type="paragraph" w:styleId="Heading3">
    <w:name w:val="heading 3"/>
    <w:basedOn w:val="Normal"/>
    <w:next w:val="Normal"/>
    <w:link w:val="Heading3Char"/>
    <w:uiPriority w:val="9"/>
    <w:semiHidden/>
    <w:unhideWhenUsed/>
    <w:qFormat/>
    <w:rsid w:val="00C2312D"/>
    <w:pPr>
      <w:keepNext/>
      <w:spacing w:before="240" w:after="60" w:line="276" w:lineRule="auto"/>
      <w:outlineLvl w:val="2"/>
    </w:pPr>
    <w:rPr>
      <w:rFonts w:ascii="Cambria" w:hAnsi="Cambria"/>
      <w:b/>
      <w:bCs/>
      <w:sz w:val="26"/>
      <w:szCs w:val="26"/>
      <w:lang w:val="en-GB"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FF39E7"/>
    <w:rPr>
      <w:color w:val="0000FF"/>
      <w:u w:val="single"/>
    </w:rPr>
  </w:style>
  <w:style w:type="paragraph" w:customStyle="1" w:styleId="PaperTitle">
    <w:name w:val="PaperTitle"/>
    <w:basedOn w:val="Normal"/>
    <w:link w:val="PaperTitleChar"/>
    <w:qFormat/>
    <w:rsid w:val="00FF39E7"/>
    <w:pPr>
      <w:spacing w:after="360"/>
      <w:jc w:val="center"/>
    </w:pPr>
    <w:rPr>
      <w:rFonts w:eastAsia="Calibri"/>
      <w:b/>
      <w:caps/>
      <w:sz w:val="36"/>
      <w:szCs w:val="36"/>
      <w:lang w:val="en-GB" w:eastAsia="en-US"/>
    </w:rPr>
  </w:style>
  <w:style w:type="paragraph" w:customStyle="1" w:styleId="PaperAuthor">
    <w:name w:val="PaperAuthor"/>
    <w:basedOn w:val="PaperTitle"/>
    <w:link w:val="PaperAuthorChar"/>
    <w:qFormat/>
    <w:rsid w:val="00FF39E7"/>
    <w:pPr>
      <w:spacing w:after="240"/>
    </w:pPr>
    <w:rPr>
      <w:i/>
      <w:caps w:val="0"/>
      <w:sz w:val="24"/>
    </w:rPr>
  </w:style>
  <w:style w:type="character" w:customStyle="1" w:styleId="PaperTitleChar">
    <w:name w:val="PaperTitle Char"/>
    <w:link w:val="PaperTitle"/>
    <w:rsid w:val="00FF39E7"/>
    <w:rPr>
      <w:rFonts w:ascii="Times New Roman" w:eastAsia="Calibri" w:hAnsi="Times New Roman" w:cs="Times New Roman"/>
      <w:b/>
      <w:caps/>
      <w:sz w:val="36"/>
      <w:szCs w:val="36"/>
    </w:rPr>
  </w:style>
  <w:style w:type="character" w:customStyle="1" w:styleId="PaperAuthorChar">
    <w:name w:val="PaperAuthor Char"/>
    <w:link w:val="PaperAuthor"/>
    <w:rsid w:val="00FF39E7"/>
    <w:rPr>
      <w:rFonts w:ascii="Times New Roman" w:eastAsia="Calibri" w:hAnsi="Times New Roman" w:cs="Times New Roman"/>
      <w:b/>
      <w:i/>
      <w:sz w:val="24"/>
      <w:szCs w:val="36"/>
    </w:rPr>
  </w:style>
  <w:style w:type="paragraph" w:customStyle="1" w:styleId="PaperAffiliations">
    <w:name w:val="PaperAffiliations"/>
    <w:basedOn w:val="PaperAuthor"/>
    <w:link w:val="PaperAffiliationsChar"/>
    <w:qFormat/>
    <w:rsid w:val="00FF39E7"/>
    <w:rPr>
      <w:rFonts w:eastAsia="Courier New"/>
      <w:b w:val="0"/>
      <w:sz w:val="20"/>
      <w:szCs w:val="20"/>
    </w:rPr>
  </w:style>
  <w:style w:type="paragraph" w:customStyle="1" w:styleId="PaperParagraphs">
    <w:name w:val="PaperParagraphs"/>
    <w:basedOn w:val="Normal"/>
    <w:link w:val="PaperParagraphsChar"/>
    <w:qFormat/>
    <w:rsid w:val="00FF39E7"/>
    <w:pPr>
      <w:spacing w:after="200"/>
      <w:jc w:val="both"/>
    </w:pPr>
    <w:rPr>
      <w:rFonts w:eastAsia="Calibri"/>
      <w:sz w:val="20"/>
      <w:szCs w:val="20"/>
      <w:lang w:val="en-GB" w:eastAsia="en-US"/>
    </w:rPr>
  </w:style>
  <w:style w:type="character" w:customStyle="1" w:styleId="PaperAffiliationsChar">
    <w:name w:val="PaperAffiliations Char"/>
    <w:link w:val="PaperAffiliations"/>
    <w:rsid w:val="00FF39E7"/>
    <w:rPr>
      <w:rFonts w:ascii="Times New Roman" w:eastAsia="Courier New" w:hAnsi="Times New Roman" w:cs="Times New Roman"/>
      <w:i/>
      <w:sz w:val="20"/>
      <w:szCs w:val="20"/>
    </w:rPr>
  </w:style>
  <w:style w:type="character" w:customStyle="1" w:styleId="PaperParagraphsChar">
    <w:name w:val="PaperParagraphs Char"/>
    <w:link w:val="PaperParagraphs"/>
    <w:rsid w:val="00FF39E7"/>
    <w:rPr>
      <w:rFonts w:ascii="Times New Roman" w:eastAsia="Calibri" w:hAnsi="Times New Roman" w:cs="Times New Roman"/>
      <w:sz w:val="20"/>
      <w:szCs w:val="20"/>
    </w:rPr>
  </w:style>
  <w:style w:type="paragraph" w:customStyle="1" w:styleId="PaperHeading">
    <w:name w:val="PaperHeading"/>
    <w:basedOn w:val="PaperParagraphs"/>
    <w:link w:val="PaperHeadingChar"/>
    <w:qFormat/>
    <w:rsid w:val="00FF39E7"/>
    <w:pPr>
      <w:keepNext/>
      <w:tabs>
        <w:tab w:val="left" w:pos="426"/>
      </w:tabs>
    </w:pPr>
    <w:rPr>
      <w:b/>
      <w:sz w:val="24"/>
      <w:szCs w:val="22"/>
    </w:rPr>
  </w:style>
  <w:style w:type="character" w:customStyle="1" w:styleId="PaperHeadingChar">
    <w:name w:val="PaperHeading Char"/>
    <w:link w:val="PaperHeading"/>
    <w:rsid w:val="00FF39E7"/>
    <w:rPr>
      <w:rFonts w:ascii="Times New Roman" w:eastAsia="Calibri" w:hAnsi="Times New Roman" w:cs="Times New Roman"/>
      <w:b/>
      <w:sz w:val="24"/>
    </w:rPr>
  </w:style>
  <w:style w:type="paragraph" w:styleId="NoSpacing">
    <w:name w:val="No Spacing"/>
    <w:uiPriority w:val="1"/>
    <w:qFormat/>
    <w:rsid w:val="00FF39E7"/>
    <w:rPr>
      <w:sz w:val="22"/>
      <w:szCs w:val="22"/>
      <w:lang w:eastAsia="en-US"/>
    </w:rPr>
  </w:style>
  <w:style w:type="paragraph" w:styleId="Header">
    <w:name w:val="header"/>
    <w:basedOn w:val="Normal"/>
    <w:link w:val="HeaderChar"/>
    <w:unhideWhenUsed/>
    <w:rsid w:val="006A1E95"/>
    <w:pPr>
      <w:tabs>
        <w:tab w:val="center" w:pos="4513"/>
        <w:tab w:val="right" w:pos="9026"/>
      </w:tabs>
    </w:pPr>
    <w:rPr>
      <w:rFonts w:ascii="Calibri" w:eastAsia="Calibri" w:hAnsi="Calibri"/>
      <w:sz w:val="22"/>
      <w:szCs w:val="22"/>
      <w:lang w:val="en-GB" w:eastAsia="en-US"/>
    </w:rPr>
  </w:style>
  <w:style w:type="character" w:customStyle="1" w:styleId="HeaderChar">
    <w:name w:val="Header Char"/>
    <w:basedOn w:val="DefaultParagraphFont"/>
    <w:link w:val="Header"/>
    <w:rsid w:val="006A1E95"/>
  </w:style>
  <w:style w:type="paragraph" w:styleId="Footer">
    <w:name w:val="footer"/>
    <w:basedOn w:val="Normal"/>
    <w:link w:val="FooterChar"/>
    <w:uiPriority w:val="99"/>
    <w:unhideWhenUsed/>
    <w:rsid w:val="006A1E95"/>
    <w:pPr>
      <w:tabs>
        <w:tab w:val="center" w:pos="4513"/>
        <w:tab w:val="right" w:pos="9026"/>
      </w:tabs>
    </w:pPr>
    <w:rPr>
      <w:rFonts w:ascii="Calibri" w:eastAsia="Calibri" w:hAnsi="Calibri"/>
      <w:sz w:val="22"/>
      <w:szCs w:val="22"/>
      <w:lang w:val="en-GB" w:eastAsia="en-US"/>
    </w:rPr>
  </w:style>
  <w:style w:type="character" w:customStyle="1" w:styleId="FooterChar">
    <w:name w:val="Footer Char"/>
    <w:basedOn w:val="DefaultParagraphFont"/>
    <w:link w:val="Footer"/>
    <w:uiPriority w:val="99"/>
    <w:rsid w:val="006A1E95"/>
  </w:style>
  <w:style w:type="paragraph" w:styleId="BalloonText">
    <w:name w:val="Balloon Text"/>
    <w:basedOn w:val="Normal"/>
    <w:link w:val="BalloonTextChar"/>
    <w:uiPriority w:val="99"/>
    <w:semiHidden/>
    <w:unhideWhenUsed/>
    <w:rsid w:val="006A1E95"/>
    <w:rPr>
      <w:rFonts w:ascii="Tahoma" w:eastAsia="Calibri" w:hAnsi="Tahoma" w:cs="Tahoma"/>
      <w:sz w:val="16"/>
      <w:szCs w:val="16"/>
      <w:lang w:val="en-GB" w:eastAsia="en-US"/>
    </w:rPr>
  </w:style>
  <w:style w:type="character" w:customStyle="1" w:styleId="BalloonTextChar">
    <w:name w:val="Balloon Text Char"/>
    <w:link w:val="BalloonText"/>
    <w:uiPriority w:val="99"/>
    <w:semiHidden/>
    <w:rsid w:val="006A1E95"/>
    <w:rPr>
      <w:rFonts w:ascii="Tahoma" w:hAnsi="Tahoma" w:cs="Tahoma"/>
      <w:sz w:val="16"/>
      <w:szCs w:val="16"/>
    </w:rPr>
  </w:style>
  <w:style w:type="paragraph" w:customStyle="1" w:styleId="IETHeading1">
    <w:name w:val="IET Heading 1"/>
    <w:basedOn w:val="Heading2"/>
    <w:qFormat/>
    <w:rsid w:val="00B91C50"/>
    <w:pPr>
      <w:keepLines w:val="0"/>
      <w:numPr>
        <w:numId w:val="2"/>
      </w:numPr>
      <w:tabs>
        <w:tab w:val="num" w:pos="360"/>
      </w:tabs>
      <w:spacing w:before="240" w:after="60" w:line="240" w:lineRule="auto"/>
      <w:ind w:left="0" w:firstLine="0"/>
    </w:pPr>
    <w:rPr>
      <w:rFonts w:ascii="Times New Roman" w:eastAsia="SimSun" w:hAnsi="Times New Roman"/>
      <w:iCs/>
      <w:color w:val="auto"/>
      <w:sz w:val="24"/>
      <w:szCs w:val="28"/>
      <w:lang w:val="en-AU" w:eastAsia="zh-CN"/>
    </w:rPr>
  </w:style>
  <w:style w:type="paragraph" w:customStyle="1" w:styleId="IETParagraph">
    <w:name w:val="IET Paragraph"/>
    <w:basedOn w:val="Normal"/>
    <w:qFormat/>
    <w:rsid w:val="00B91C50"/>
    <w:pPr>
      <w:jc w:val="both"/>
    </w:pPr>
    <w:rPr>
      <w:rFonts w:eastAsia="SimSun"/>
      <w:lang w:val="en-AU" w:eastAsia="zh-CN"/>
    </w:rPr>
  </w:style>
  <w:style w:type="paragraph" w:customStyle="1" w:styleId="IETHeading2">
    <w:name w:val="IET Heading 2"/>
    <w:basedOn w:val="Normal"/>
    <w:qFormat/>
    <w:rsid w:val="00B91C50"/>
    <w:pPr>
      <w:numPr>
        <w:ilvl w:val="1"/>
        <w:numId w:val="2"/>
      </w:numPr>
      <w:spacing w:before="240" w:after="60"/>
      <w:ind w:left="0" w:firstLine="0"/>
    </w:pPr>
    <w:rPr>
      <w:rFonts w:eastAsia="SimSun"/>
      <w:i/>
      <w:sz w:val="22"/>
      <w:lang w:val="en-AU" w:eastAsia="zh-CN"/>
    </w:rPr>
  </w:style>
  <w:style w:type="character" w:styleId="Strong">
    <w:name w:val="Strong"/>
    <w:uiPriority w:val="22"/>
    <w:qFormat/>
    <w:rsid w:val="00B91C50"/>
    <w:rPr>
      <w:b/>
      <w:bCs/>
    </w:rPr>
  </w:style>
  <w:style w:type="character" w:customStyle="1" w:styleId="apple-converted-space">
    <w:name w:val="apple-converted-space"/>
    <w:rsid w:val="00B91C50"/>
  </w:style>
  <w:style w:type="character" w:customStyle="1" w:styleId="Heading2Char">
    <w:name w:val="Heading 2 Char"/>
    <w:link w:val="Heading2"/>
    <w:uiPriority w:val="9"/>
    <w:semiHidden/>
    <w:rsid w:val="00B91C50"/>
    <w:rPr>
      <w:rFonts w:ascii="Cambria" w:eastAsia="Times New Roman" w:hAnsi="Cambria" w:cs="Times New Roman"/>
      <w:b/>
      <w:bCs/>
      <w:color w:val="4F81BD"/>
      <w:sz w:val="26"/>
      <w:szCs w:val="26"/>
    </w:rPr>
  </w:style>
  <w:style w:type="character" w:customStyle="1" w:styleId="Heading3Char">
    <w:name w:val="Heading 3 Char"/>
    <w:link w:val="Heading3"/>
    <w:uiPriority w:val="9"/>
    <w:semiHidden/>
    <w:rsid w:val="00C2312D"/>
    <w:rPr>
      <w:rFonts w:ascii="Cambria" w:eastAsia="Times New Roman" w:hAnsi="Cambria" w:cs="Times New Roman"/>
      <w:b/>
      <w:bCs/>
      <w:sz w:val="26"/>
      <w:szCs w:val="26"/>
      <w:lang w:eastAsia="en-US"/>
    </w:rPr>
  </w:style>
  <w:style w:type="character" w:styleId="CommentReference">
    <w:name w:val="annotation reference"/>
    <w:uiPriority w:val="99"/>
    <w:semiHidden/>
    <w:unhideWhenUsed/>
    <w:rsid w:val="009F32DC"/>
    <w:rPr>
      <w:sz w:val="16"/>
      <w:szCs w:val="16"/>
    </w:rPr>
  </w:style>
  <w:style w:type="paragraph" w:styleId="CommentText">
    <w:name w:val="annotation text"/>
    <w:basedOn w:val="Normal"/>
    <w:link w:val="CommentTextChar"/>
    <w:uiPriority w:val="99"/>
    <w:semiHidden/>
    <w:unhideWhenUsed/>
    <w:rsid w:val="009F32DC"/>
    <w:pPr>
      <w:spacing w:after="200" w:line="276" w:lineRule="auto"/>
    </w:pPr>
    <w:rPr>
      <w:rFonts w:ascii="Calibri" w:eastAsia="Calibri" w:hAnsi="Calibri"/>
      <w:sz w:val="20"/>
      <w:szCs w:val="20"/>
      <w:lang w:val="en-GB" w:eastAsia="en-US"/>
    </w:rPr>
  </w:style>
  <w:style w:type="character" w:customStyle="1" w:styleId="CommentTextChar">
    <w:name w:val="Comment Text Char"/>
    <w:link w:val="CommentText"/>
    <w:uiPriority w:val="99"/>
    <w:semiHidden/>
    <w:rsid w:val="009F32DC"/>
    <w:rPr>
      <w:lang w:eastAsia="en-US"/>
    </w:rPr>
  </w:style>
  <w:style w:type="paragraph" w:styleId="CommentSubject">
    <w:name w:val="annotation subject"/>
    <w:basedOn w:val="CommentText"/>
    <w:next w:val="CommentText"/>
    <w:link w:val="CommentSubjectChar"/>
    <w:uiPriority w:val="99"/>
    <w:semiHidden/>
    <w:unhideWhenUsed/>
    <w:rsid w:val="009F32DC"/>
    <w:rPr>
      <w:b/>
      <w:bCs/>
    </w:rPr>
  </w:style>
  <w:style w:type="character" w:customStyle="1" w:styleId="CommentSubjectChar">
    <w:name w:val="Comment Subject Char"/>
    <w:link w:val="CommentSubject"/>
    <w:uiPriority w:val="99"/>
    <w:semiHidden/>
    <w:rsid w:val="009F32DC"/>
    <w:rPr>
      <w:b/>
      <w:bCs/>
      <w:lang w:eastAsia="en-US"/>
    </w:rPr>
  </w:style>
  <w:style w:type="paragraph" w:styleId="Revision">
    <w:name w:val="Revision"/>
    <w:hidden/>
    <w:uiPriority w:val="99"/>
    <w:semiHidden/>
    <w:rsid w:val="007C11BB"/>
    <w:rPr>
      <w:sz w:val="22"/>
      <w:szCs w:val="22"/>
      <w:lang w:eastAsia="en-US"/>
    </w:rPr>
  </w:style>
  <w:style w:type="character" w:customStyle="1" w:styleId="font-semibold">
    <w:name w:val="font-semibold"/>
    <w:basedOn w:val="DefaultParagraphFont"/>
    <w:rsid w:val="00E20A01"/>
  </w:style>
  <w:style w:type="character" w:styleId="PlaceholderText">
    <w:name w:val="Placeholder Text"/>
    <w:basedOn w:val="DefaultParagraphFont"/>
    <w:uiPriority w:val="99"/>
    <w:semiHidden/>
    <w:rsid w:val="006E42CE"/>
    <w:rPr>
      <w:color w:val="666666"/>
    </w:rPr>
  </w:style>
  <w:style w:type="table" w:styleId="TableGrid">
    <w:name w:val="Table Grid"/>
    <w:basedOn w:val="TableNormal"/>
    <w:uiPriority w:val="59"/>
    <w:rsid w:val="008756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756EA"/>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896905"/>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yperlink" Target="http://digital-library.theiet.org/files/plagiarism_copyright_infrigement_policy.pdf"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E47E0-63E9-1141-83B9-89D2CC94EF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TotalTime>
  <Pages>10</Pages>
  <Words>6601</Words>
  <Characters>37626</Characters>
  <Application>Microsoft Office Word</Application>
  <DocSecurity>0</DocSecurity>
  <Lines>313</Lines>
  <Paragraphs>88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Title</vt:lpstr>
      <vt:lpstr>Paper Title</vt:lpstr>
    </vt:vector>
  </TitlesOfParts>
  <Company>Institution of Engineering and Technology</Company>
  <LinksUpToDate>false</LinksUpToDate>
  <CharactersWithSpaces>44139</CharactersWithSpaces>
  <SharedDoc>false</SharedDoc>
  <HLinks>
    <vt:vector size="24" baseType="variant">
      <vt:variant>
        <vt:i4>3735616</vt:i4>
      </vt:variant>
      <vt:variant>
        <vt:i4>9</vt:i4>
      </vt:variant>
      <vt:variant>
        <vt:i4>0</vt:i4>
      </vt:variant>
      <vt:variant>
        <vt:i4>5</vt:i4>
      </vt:variant>
      <vt:variant>
        <vt:lpwstr>http://digital-library.theiet.org/files/plagiarism_copyright_infrigement_policy.pdf</vt:lpwstr>
      </vt:variant>
      <vt:variant>
        <vt:lpwstr/>
      </vt:variant>
      <vt:variant>
        <vt:i4>2752535</vt:i4>
      </vt:variant>
      <vt:variant>
        <vt:i4>6</vt:i4>
      </vt:variant>
      <vt:variant>
        <vt:i4>0</vt:i4>
      </vt:variant>
      <vt:variant>
        <vt:i4>5</vt:i4>
      </vt:variant>
      <vt:variant>
        <vt:lpwstr/>
      </vt:variant>
      <vt:variant>
        <vt:lpwstr>PDF_template</vt:lpwstr>
      </vt:variant>
      <vt:variant>
        <vt:i4>655406</vt:i4>
      </vt:variant>
      <vt:variant>
        <vt:i4>3</vt:i4>
      </vt:variant>
      <vt:variant>
        <vt:i4>0</vt:i4>
      </vt:variant>
      <vt:variant>
        <vt:i4>5</vt:i4>
      </vt:variant>
      <vt:variant>
        <vt:lpwstr/>
      </vt:variant>
      <vt:variant>
        <vt:lpwstr>Word_template</vt:lpwstr>
      </vt:variant>
      <vt:variant>
        <vt:i4>7077988</vt:i4>
      </vt:variant>
      <vt:variant>
        <vt:i4>0</vt:i4>
      </vt:variant>
      <vt:variant>
        <vt:i4>0</vt:i4>
      </vt:variant>
      <vt:variant>
        <vt:i4>5</vt:i4>
      </vt:variant>
      <vt:variant>
        <vt:lpwstr/>
      </vt:variant>
      <vt:variant>
        <vt:lpwstr>Submission</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Uta Betancourt</dc:creator>
  <cp:lastModifiedBy>Anna Yuen</cp:lastModifiedBy>
  <cp:revision>109</cp:revision>
  <cp:lastPrinted>2017-11-16T16:05:00Z</cp:lastPrinted>
  <dcterms:created xsi:type="dcterms:W3CDTF">2026-08-05T18:26:00Z</dcterms:created>
  <dcterms:modified xsi:type="dcterms:W3CDTF">2026-08-07T18:23:00Z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id="7Hoe85iW"/&gt;&lt;style id="http://www.zotero.org/styles/ieee" locale="en-US" hasBibliography="1" bibliographyStyleHasBeenSet="0"/&gt;&lt;prefs&gt;&lt;pref name="fieldType" value="Field"/&gt;&lt;/prefs&gt;&lt;/data&gt;</vt:lpwstr>
  </property>
</Properties>
</file>