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64A4CD" w14:textId="77777777" w:rsidR="00596148" w:rsidRPr="0035272C" w:rsidRDefault="00596148" w:rsidP="00596148">
      <w:pPr>
        <w:pStyle w:val="PaperTitle"/>
        <w:spacing w:after="0"/>
        <w:rPr>
          <w:i/>
        </w:rPr>
      </w:pPr>
      <w:r w:rsidRPr="0035272C">
        <w:t>FACILITY-LEVEL TECHNO-ECONOMIC POTENTIAL OF ELECTRIFIED INDUSTRIAL PROCESS HEAT IN EUROPEAN MANUFACTURING</w:t>
      </w:r>
    </w:p>
    <w:p w14:paraId="6813112E" w14:textId="3B43D984" w:rsidR="00596148" w:rsidRPr="0035272C" w:rsidRDefault="00596148" w:rsidP="00596148">
      <w:pPr>
        <w:pStyle w:val="PaperAuthor"/>
      </w:pPr>
      <w:r w:rsidRPr="0035272C">
        <w:t>Anna Yuen</w:t>
      </w:r>
      <w:r w:rsidRPr="0035272C">
        <w:rPr>
          <w:vertAlign w:val="superscript"/>
        </w:rPr>
        <w:t>1</w:t>
      </w:r>
      <w:r w:rsidR="003672F9">
        <w:rPr>
          <w:vertAlign w:val="superscript"/>
        </w:rPr>
        <w:t>,</w:t>
      </w:r>
      <w:r w:rsidRPr="0035272C">
        <w:rPr>
          <w:vertAlign w:val="superscript"/>
        </w:rPr>
        <w:t xml:space="preserve"> *</w:t>
      </w:r>
      <w:r w:rsidRPr="0035272C">
        <w:t xml:space="preserve">, </w:t>
      </w:r>
      <w:r w:rsidR="003672F9">
        <w:t>Emilia Chojikiewicz</w:t>
      </w:r>
      <w:r w:rsidR="003672F9" w:rsidRPr="0035272C">
        <w:rPr>
          <w:vertAlign w:val="superscript"/>
        </w:rPr>
        <w:t>1</w:t>
      </w:r>
      <w:r w:rsidR="003672F9">
        <w:t xml:space="preserve">, </w:t>
      </w:r>
      <w:r w:rsidRPr="0035272C">
        <w:t>Amol Phadke</w:t>
      </w:r>
      <w:r w:rsidRPr="0035272C">
        <w:rPr>
          <w:vertAlign w:val="superscript"/>
        </w:rPr>
        <w:t>2</w:t>
      </w:r>
    </w:p>
    <w:p w14:paraId="515661AD" w14:textId="77777777" w:rsidR="003672F9" w:rsidRDefault="00596148" w:rsidP="00596148">
      <w:pPr>
        <w:pStyle w:val="PaperAffiliations"/>
        <w:spacing w:after="0"/>
      </w:pPr>
      <w:r w:rsidRPr="0035272C">
        <w:rPr>
          <w:vertAlign w:val="superscript"/>
        </w:rPr>
        <w:t>1</w:t>
      </w:r>
      <w:r w:rsidRPr="0035272C">
        <w:t>Energy and Resources Group, University of California, Berkeley, United States</w:t>
      </w:r>
    </w:p>
    <w:p w14:paraId="3E870134" w14:textId="79EDFF1D" w:rsidR="00596148" w:rsidRPr="0035272C" w:rsidRDefault="003672F9" w:rsidP="00596148">
      <w:pPr>
        <w:pStyle w:val="PaperAffiliations"/>
        <w:spacing w:after="0"/>
      </w:pPr>
      <w:r w:rsidRPr="0035272C">
        <w:rPr>
          <w:vertAlign w:val="superscript"/>
        </w:rPr>
        <w:t>1</w:t>
      </w:r>
      <w:r w:rsidRPr="0035272C">
        <w:t>Energy and Resources Group, University of California, Berkeley, United States</w:t>
      </w:r>
      <w:r w:rsidR="00596148" w:rsidRPr="0035272C">
        <w:br/>
      </w:r>
      <w:r w:rsidR="00596148" w:rsidRPr="0035272C">
        <w:rPr>
          <w:vertAlign w:val="superscript"/>
        </w:rPr>
        <w:t>2</w:t>
      </w:r>
      <w:r w:rsidR="00596148" w:rsidRPr="0035272C">
        <w:t>Goldman School of Public Policy, University of California, Berkeley, United States</w:t>
      </w:r>
      <w:r w:rsidR="00596148" w:rsidRPr="0035272C">
        <w:br/>
        <w:t>*Corresponding author. Email: anna_yuen@berkeley.edu</w:t>
      </w:r>
    </w:p>
    <w:p w14:paraId="5C460C85" w14:textId="77777777" w:rsidR="00596148" w:rsidRPr="0035272C" w:rsidRDefault="00596148" w:rsidP="00596148">
      <w:pPr>
        <w:pStyle w:val="PaperAffiliations"/>
        <w:jc w:val="both"/>
        <w:rPr>
          <w:i w:val="0"/>
        </w:rPr>
      </w:pPr>
    </w:p>
    <w:p w14:paraId="065B21FD" w14:textId="77777777" w:rsidR="00596148" w:rsidRPr="0035272C" w:rsidRDefault="00596148" w:rsidP="00596148">
      <w:pPr>
        <w:pStyle w:val="PaperParagraphs"/>
      </w:pPr>
      <w:r w:rsidRPr="0035272C">
        <w:rPr>
          <w:b/>
        </w:rPr>
        <w:t>Keywords</w:t>
      </w:r>
      <w:r w:rsidRPr="0035272C">
        <w:t>: INDUSTRIAL DECARBONISATION, HEAT PUMPS, HEAT BATTERIES, OFF-GRID SOLAR PV, TECHNO-ECONOMIC ANALYSIS</w:t>
      </w:r>
    </w:p>
    <w:p w14:paraId="713387F3" w14:textId="77777777" w:rsidR="00596148" w:rsidRPr="0035272C" w:rsidRDefault="00596148" w:rsidP="00596148">
      <w:pPr>
        <w:pStyle w:val="PaperHeading"/>
        <w:sectPr w:rsidR="00596148" w:rsidRPr="0035272C" w:rsidSect="00596148">
          <w:headerReference w:type="default" r:id="rId5"/>
          <w:footerReference w:type="default" r:id="rId6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0F37973" w14:textId="77777777" w:rsidR="00596148" w:rsidRPr="0035272C" w:rsidRDefault="00596148" w:rsidP="00B10243">
      <w:pPr>
        <w:pStyle w:val="Heading2"/>
        <w:rPr>
          <w:rFonts w:ascii="Times New Roman" w:hAnsi="Times New Roman" w:cs="Times New Roman"/>
        </w:rPr>
      </w:pPr>
      <w:r w:rsidRPr="0035272C">
        <w:rPr>
          <w:rFonts w:ascii="Times New Roman" w:hAnsi="Times New Roman" w:cs="Times New Roman"/>
        </w:rPr>
        <w:lastRenderedPageBreak/>
        <w:t>Abstract</w:t>
      </w:r>
    </w:p>
    <w:p w14:paraId="77871A80" w14:textId="4B63A22D" w:rsidR="00596148" w:rsidRPr="0035272C" w:rsidRDefault="00596148" w:rsidP="00596148">
      <w:pPr>
        <w:spacing w:after="200"/>
        <w:jc w:val="both"/>
        <w:rPr>
          <w:sz w:val="20"/>
          <w:szCs w:val="20"/>
        </w:rPr>
      </w:pPr>
      <w:r w:rsidRPr="0035272C">
        <w:rPr>
          <w:sz w:val="20"/>
          <w:szCs w:val="20"/>
        </w:rPr>
        <w:t xml:space="preserve">Industrial process heat dominates manufacturing emissions in the EU. </w:t>
      </w:r>
      <w:r w:rsidRPr="0035272C">
        <w:rPr>
          <w:sz w:val="20"/>
          <w:szCs w:val="20"/>
        </w:rPr>
        <w:t xml:space="preserve">Roughly 75% of energy used for industrial process heat is powered by fossil fuels. </w:t>
      </w:r>
      <w:r w:rsidRPr="0035272C">
        <w:rPr>
          <w:sz w:val="20"/>
          <w:szCs w:val="20"/>
        </w:rPr>
        <w:t>Yet, there are readily available solutions that can continuously generate process heat. Industrial heat pumps and thermal energy storage solutions</w:t>
      </w:r>
      <w:r w:rsidRPr="0035272C">
        <w:rPr>
          <w:sz w:val="20"/>
          <w:szCs w:val="20"/>
        </w:rPr>
        <w:t xml:space="preserve"> </w:t>
      </w:r>
      <w:r w:rsidRPr="0035272C">
        <w:rPr>
          <w:sz w:val="20"/>
          <w:szCs w:val="20"/>
        </w:rPr>
        <w:t>paired with on-site solar PV can be a solution to bring power to heat generation quickly and cost competitively with natural gas. Using a dataset of 2,192 facilities of different manufacturing sectors from Climate TRACE, each facility is modelled with co-located, off-grid solar PV with industrial heat pumps and batteries installed in 2030. Under this modelled configuration, 5</w:t>
      </w:r>
      <w:r w:rsidR="00326F10" w:rsidRPr="0035272C">
        <w:rPr>
          <w:sz w:val="20"/>
          <w:szCs w:val="20"/>
        </w:rPr>
        <w:t>9</w:t>
      </w:r>
      <w:r w:rsidRPr="0035272C">
        <w:rPr>
          <w:sz w:val="20"/>
          <w:szCs w:val="20"/>
        </w:rPr>
        <w:t xml:space="preserve">% of fossil-fuelled process heat can be </w:t>
      </w:r>
      <w:r w:rsidR="00326F10" w:rsidRPr="0035272C">
        <w:rPr>
          <w:sz w:val="20"/>
          <w:szCs w:val="20"/>
        </w:rPr>
        <w:t>decarbonized</w:t>
      </w:r>
      <w:r w:rsidRPr="0035272C">
        <w:rPr>
          <w:sz w:val="20"/>
          <w:szCs w:val="20"/>
        </w:rPr>
        <w:t xml:space="preserve"> using solar PV within a 5 km buffer zone around each facility site at an average levelised cost of heat of €55/MWh. After expanding the buffer zone to 15 km, the share of possible </w:t>
      </w:r>
      <w:r w:rsidR="00326F10" w:rsidRPr="0035272C">
        <w:rPr>
          <w:sz w:val="20"/>
          <w:szCs w:val="20"/>
        </w:rPr>
        <w:t>decarbonized</w:t>
      </w:r>
      <w:r w:rsidRPr="0035272C">
        <w:rPr>
          <w:sz w:val="20"/>
          <w:szCs w:val="20"/>
        </w:rPr>
        <w:t xml:space="preserve"> heat rises to 84% of process heat at €62/MWh</w:t>
      </w:r>
      <w:r w:rsidRPr="0035272C">
        <w:t xml:space="preserve"> </w:t>
      </w:r>
      <w:r w:rsidRPr="0035272C">
        <w:rPr>
          <w:sz w:val="20"/>
          <w:szCs w:val="20"/>
        </w:rPr>
        <w:t xml:space="preserve">against an EU average gas-heat cost of €93/MWh. Each facility is </w:t>
      </w:r>
      <w:r w:rsidR="00326F10" w:rsidRPr="0035272C">
        <w:rPr>
          <w:sz w:val="20"/>
          <w:szCs w:val="20"/>
        </w:rPr>
        <w:t>optimized</w:t>
      </w:r>
      <w:r w:rsidRPr="0035272C">
        <w:rPr>
          <w:sz w:val="20"/>
          <w:szCs w:val="20"/>
        </w:rPr>
        <w:t xml:space="preserve"> to provide the highest availability and highest savings under its country's gas costs. These results show that Southern Europe can cost-competitively </w:t>
      </w:r>
      <w:r w:rsidR="00326F10" w:rsidRPr="0035272C">
        <w:rPr>
          <w:sz w:val="20"/>
          <w:szCs w:val="20"/>
        </w:rPr>
        <w:t>decarbonize</w:t>
      </w:r>
      <w:r w:rsidRPr="0035272C">
        <w:rPr>
          <w:sz w:val="20"/>
          <w:szCs w:val="20"/>
        </w:rPr>
        <w:t xml:space="preserve"> over 95% of its heat demand. Central Europe (Rhine-Meuse Region), where most of the large, heat intensive sources are located, can </w:t>
      </w:r>
      <w:r w:rsidR="00326F10" w:rsidRPr="0035272C">
        <w:rPr>
          <w:sz w:val="20"/>
          <w:szCs w:val="20"/>
        </w:rPr>
        <w:t>decarbonize</w:t>
      </w:r>
      <w:r w:rsidRPr="0035272C">
        <w:rPr>
          <w:sz w:val="20"/>
          <w:szCs w:val="20"/>
        </w:rPr>
        <w:t xml:space="preserve"> over 70% of its heat demand using on-site solar plus storage. </w:t>
      </w:r>
    </w:p>
    <w:p w14:paraId="63D5F60C" w14:textId="376F1607" w:rsidR="00963DD8" w:rsidRPr="0035272C" w:rsidRDefault="00793D02" w:rsidP="00B10243">
      <w:pPr>
        <w:pStyle w:val="Heading2"/>
        <w:rPr>
          <w:rFonts w:ascii="Times New Roman" w:hAnsi="Times New Roman" w:cs="Times New Roman"/>
        </w:rPr>
      </w:pPr>
      <w:r w:rsidRPr="0035272C">
        <w:rPr>
          <w:rFonts w:ascii="Times New Roman" w:hAnsi="Times New Roman" w:cs="Times New Roman"/>
        </w:rPr>
        <w:t>Introduction</w:t>
      </w:r>
    </w:p>
    <w:p w14:paraId="570FDD94" w14:textId="1A539416" w:rsidR="00793D02" w:rsidRPr="0035272C" w:rsidRDefault="00793D02" w:rsidP="00793D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5272C">
        <w:rPr>
          <w:rFonts w:ascii="Times New Roman" w:hAnsi="Times New Roman" w:cs="Times New Roman"/>
          <w:sz w:val="20"/>
          <w:szCs w:val="20"/>
        </w:rPr>
        <w:t xml:space="preserve">Problem: Fossil fuel makes up ~75% of industrial process heat in EU in 2019. </w:t>
      </w:r>
    </w:p>
    <w:p w14:paraId="50BA1C2D" w14:textId="1A850AA8" w:rsidR="00793D02" w:rsidRPr="0035272C" w:rsidRDefault="00793D02" w:rsidP="00793D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5272C">
        <w:rPr>
          <w:rFonts w:ascii="Times New Roman" w:hAnsi="Times New Roman" w:cs="Times New Roman"/>
          <w:sz w:val="20"/>
          <w:szCs w:val="20"/>
        </w:rPr>
        <w:t>Technology: heat pumps and electrified thermal energy storage</w:t>
      </w:r>
    </w:p>
    <w:p w14:paraId="11B34122" w14:textId="0FE76175" w:rsidR="00793D02" w:rsidRPr="0035272C" w:rsidRDefault="00793D02" w:rsidP="00793D0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5272C">
        <w:rPr>
          <w:rFonts w:ascii="Times New Roman" w:hAnsi="Times New Roman" w:cs="Times New Roman"/>
          <w:sz w:val="20"/>
          <w:szCs w:val="20"/>
        </w:rPr>
        <w:t>Heat pumps are commercially ready, and electrified thermal energy storage (ETES) is rapid advancing</w:t>
      </w:r>
    </w:p>
    <w:p w14:paraId="533E3677" w14:textId="2CCEA12D" w:rsidR="00527FE2" w:rsidRPr="0035272C" w:rsidRDefault="00793D02" w:rsidP="00527FE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5272C">
        <w:rPr>
          <w:rFonts w:ascii="Times New Roman" w:hAnsi="Times New Roman" w:cs="Times New Roman"/>
          <w:sz w:val="20"/>
          <w:szCs w:val="20"/>
        </w:rPr>
        <w:t>Explain how heat pumps (COP) and ETES wor</w:t>
      </w:r>
      <w:r w:rsidR="00527FE2" w:rsidRPr="0035272C">
        <w:rPr>
          <w:rFonts w:ascii="Times New Roman" w:hAnsi="Times New Roman" w:cs="Times New Roman"/>
          <w:sz w:val="20"/>
          <w:szCs w:val="20"/>
        </w:rPr>
        <w:t>k</w:t>
      </w:r>
    </w:p>
    <w:p w14:paraId="0985387A" w14:textId="4C750B42" w:rsidR="00793D02" w:rsidRPr="0035272C" w:rsidRDefault="00793D02" w:rsidP="00793D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5272C">
        <w:rPr>
          <w:rFonts w:ascii="Times New Roman" w:hAnsi="Times New Roman" w:cs="Times New Roman"/>
          <w:sz w:val="20"/>
          <w:szCs w:val="20"/>
        </w:rPr>
        <w:t xml:space="preserve">Current barriers: </w:t>
      </w:r>
    </w:p>
    <w:p w14:paraId="79B7E1A1" w14:textId="3331CF76" w:rsidR="00793D02" w:rsidRPr="0035272C" w:rsidRDefault="00793D02" w:rsidP="00793D0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5272C">
        <w:rPr>
          <w:rFonts w:ascii="Times New Roman" w:hAnsi="Times New Roman" w:cs="Times New Roman"/>
          <w:sz w:val="20"/>
          <w:szCs w:val="20"/>
        </w:rPr>
        <w:t xml:space="preserve">High electricity prices: </w:t>
      </w:r>
      <w:r w:rsidR="000E1517" w:rsidRPr="0035272C">
        <w:rPr>
          <w:rFonts w:ascii="Times New Roman" w:hAnsi="Times New Roman" w:cs="Times New Roman"/>
          <w:sz w:val="20"/>
          <w:szCs w:val="20"/>
        </w:rPr>
        <w:t xml:space="preserve">Average industrial electricity prices are €162/MWh, €77/MWh more than average glass prices with carbon tax. </w:t>
      </w:r>
    </w:p>
    <w:p w14:paraId="33E163DA" w14:textId="1D9D585C" w:rsidR="00527FE2" w:rsidRPr="0035272C" w:rsidRDefault="00527FE2" w:rsidP="00527FE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5272C">
        <w:rPr>
          <w:rFonts w:ascii="Times New Roman" w:hAnsi="Times New Roman" w:cs="Times New Roman"/>
          <w:sz w:val="20"/>
          <w:szCs w:val="20"/>
        </w:rPr>
        <w:t>Total Industrial Bill = Commodity Energy + Network/Capacity Fees + Taxes/Levies + Grid Service Fees</w:t>
      </w:r>
    </w:p>
    <w:p w14:paraId="758D23A7" w14:textId="692D08C3" w:rsidR="00527FE2" w:rsidRPr="0035272C" w:rsidRDefault="00527FE2" w:rsidP="00527FE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5272C">
        <w:rPr>
          <w:rFonts w:ascii="Times New Roman" w:hAnsi="Times New Roman" w:cs="Times New Roman"/>
          <w:sz w:val="20"/>
          <w:szCs w:val="20"/>
        </w:rPr>
        <w:t>Commodity energy: what you get from energy market</w:t>
      </w:r>
    </w:p>
    <w:p w14:paraId="0455EBC4" w14:textId="73664B2C" w:rsidR="00527FE2" w:rsidRPr="0035272C" w:rsidRDefault="00527FE2" w:rsidP="00527FE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5272C">
        <w:rPr>
          <w:rFonts w:ascii="Times New Roman" w:hAnsi="Times New Roman" w:cs="Times New Roman"/>
          <w:sz w:val="20"/>
          <w:szCs w:val="20"/>
        </w:rPr>
        <w:t>Network/Capacity Fees: what you pay to the TSOs (state owned grid infra)</w:t>
      </w:r>
      <w:r w:rsidR="0035272C">
        <w:rPr>
          <w:rFonts w:ascii="Times New Roman" w:hAnsi="Times New Roman" w:cs="Times New Roman"/>
          <w:sz w:val="20"/>
          <w:szCs w:val="20"/>
        </w:rPr>
        <w:t xml:space="preserve">. Most impacted by high congestion windows. </w:t>
      </w:r>
    </w:p>
    <w:p w14:paraId="349E752F" w14:textId="64972E60" w:rsidR="00527FE2" w:rsidRPr="0035272C" w:rsidRDefault="00527FE2" w:rsidP="00527FE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5272C">
        <w:rPr>
          <w:rFonts w:ascii="Times New Roman" w:hAnsi="Times New Roman" w:cs="Times New Roman"/>
          <w:sz w:val="20"/>
          <w:szCs w:val="20"/>
        </w:rPr>
        <w:t>Taxes/Levies: carbon tax</w:t>
      </w:r>
    </w:p>
    <w:p w14:paraId="6C7AFBA9" w14:textId="71242B07" w:rsidR="00527FE2" w:rsidRDefault="00527FE2" w:rsidP="00527FE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5272C">
        <w:rPr>
          <w:rFonts w:ascii="Times New Roman" w:hAnsi="Times New Roman" w:cs="Times New Roman"/>
          <w:sz w:val="20"/>
          <w:szCs w:val="20"/>
        </w:rPr>
        <w:t>Grid Service Fees: machinery to manage reactive energy</w:t>
      </w:r>
    </w:p>
    <w:p w14:paraId="2678B118" w14:textId="09820A02" w:rsidR="0035272C" w:rsidRDefault="0035272C" w:rsidP="00527FE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Mostly volumetric costs dominate bill</w:t>
      </w:r>
    </w:p>
    <w:p w14:paraId="25235F43" w14:textId="1CBB0CB4" w:rsidR="0035272C" w:rsidRDefault="0035272C" w:rsidP="0035272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High exposure to wholesale prices</w:t>
      </w:r>
    </w:p>
    <w:p w14:paraId="2B5B6065" w14:textId="7816571E" w:rsidR="0035272C" w:rsidRDefault="0035272C" w:rsidP="0035272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Non-firm supply is commonly enforced.</w:t>
      </w:r>
    </w:p>
    <w:p w14:paraId="7750B8E3" w14:textId="21B6C9F2" w:rsidR="0035272C" w:rsidRPr="0035272C" w:rsidRDefault="0035272C" w:rsidP="0035272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Recently Germany </w:t>
      </w:r>
      <w:r w:rsidR="00F44BFB">
        <w:rPr>
          <w:rFonts w:ascii="Times New Roman" w:hAnsi="Times New Roman" w:cs="Times New Roman"/>
          <w:sz w:val="20"/>
          <w:szCs w:val="20"/>
        </w:rPr>
        <w:t>had</w:t>
      </w:r>
      <w:r>
        <w:rPr>
          <w:rFonts w:ascii="Times New Roman" w:hAnsi="Times New Roman" w:cs="Times New Roman"/>
          <w:sz w:val="20"/>
          <w:szCs w:val="20"/>
        </w:rPr>
        <w:t xml:space="preserve"> a </w:t>
      </w:r>
      <w:r w:rsidR="00F44BFB">
        <w:rPr>
          <w:rFonts w:ascii="Times New Roman" w:hAnsi="Times New Roman" w:cs="Times New Roman"/>
          <w:sz w:val="20"/>
          <w:szCs w:val="20"/>
        </w:rPr>
        <w:t>5-cent</w:t>
      </w:r>
      <w:r>
        <w:rPr>
          <w:rFonts w:ascii="Times New Roman" w:hAnsi="Times New Roman" w:cs="Times New Roman"/>
          <w:sz w:val="20"/>
          <w:szCs w:val="20"/>
        </w:rPr>
        <w:t xml:space="preserve"> cap per kWh to subsidize their industrial energy use</w:t>
      </w:r>
    </w:p>
    <w:p w14:paraId="20FA498A" w14:textId="7951411C" w:rsidR="00527FE2" w:rsidRPr="0035272C" w:rsidRDefault="00793D02" w:rsidP="00527FE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5272C">
        <w:rPr>
          <w:rFonts w:ascii="Times New Roman" w:hAnsi="Times New Roman" w:cs="Times New Roman"/>
          <w:sz w:val="20"/>
          <w:szCs w:val="20"/>
        </w:rPr>
        <w:t>Long interconnection queues:</w:t>
      </w:r>
      <w:r w:rsidR="000E1517" w:rsidRPr="0035272C">
        <w:rPr>
          <w:rFonts w:ascii="Times New Roman" w:hAnsi="Times New Roman" w:cs="Times New Roman"/>
          <w:sz w:val="20"/>
          <w:szCs w:val="20"/>
        </w:rPr>
        <w:t xml:space="preserve"> variable. Ranges from 3 years in Southern Europe and 5-10 years in Netherlands and Germany (big industrial manufacturing hubs)</w:t>
      </w:r>
    </w:p>
    <w:p w14:paraId="0073375C" w14:textId="63F3B845" w:rsidR="00793D02" w:rsidRPr="0035272C" w:rsidRDefault="00793D02" w:rsidP="00793D0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5272C">
        <w:rPr>
          <w:rFonts w:ascii="Times New Roman" w:hAnsi="Times New Roman" w:cs="Times New Roman"/>
          <w:sz w:val="20"/>
          <w:szCs w:val="20"/>
        </w:rPr>
        <w:t>Gas dependence and energy security</w:t>
      </w:r>
      <w:r w:rsidR="000E1517" w:rsidRPr="0035272C">
        <w:rPr>
          <w:rFonts w:ascii="Times New Roman" w:hAnsi="Times New Roman" w:cs="Times New Roman"/>
          <w:sz w:val="20"/>
          <w:szCs w:val="20"/>
        </w:rPr>
        <w:t xml:space="preserve">: Russia-Ukraine war, Strait of Hormuz. International conflicts that </w:t>
      </w:r>
      <w:r w:rsidR="00957026" w:rsidRPr="0035272C">
        <w:rPr>
          <w:rFonts w:ascii="Times New Roman" w:hAnsi="Times New Roman" w:cs="Times New Roman"/>
          <w:sz w:val="20"/>
          <w:szCs w:val="20"/>
        </w:rPr>
        <w:t>increase</w:t>
      </w:r>
      <w:r w:rsidR="000E1517" w:rsidRPr="0035272C">
        <w:rPr>
          <w:rFonts w:ascii="Times New Roman" w:hAnsi="Times New Roman" w:cs="Times New Roman"/>
          <w:sz w:val="20"/>
          <w:szCs w:val="20"/>
        </w:rPr>
        <w:t xml:space="preserve"> gas prices by 125-150%.</w:t>
      </w:r>
    </w:p>
    <w:p w14:paraId="26A817FB" w14:textId="536282D5" w:rsidR="00527FE2" w:rsidRPr="0035272C" w:rsidRDefault="00527FE2" w:rsidP="00527F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5272C">
        <w:rPr>
          <w:rFonts w:ascii="Times New Roman" w:hAnsi="Times New Roman" w:cs="Times New Roman"/>
          <w:sz w:val="20"/>
          <w:szCs w:val="20"/>
        </w:rPr>
        <w:t>Context for off-grid energy system</w:t>
      </w:r>
    </w:p>
    <w:p w14:paraId="4E78E992" w14:textId="7B0981FC" w:rsidR="00527FE2" w:rsidRDefault="00527FE2" w:rsidP="00527FE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5272C">
        <w:rPr>
          <w:rFonts w:ascii="Times New Roman" w:hAnsi="Times New Roman" w:cs="Times New Roman"/>
          <w:sz w:val="20"/>
          <w:szCs w:val="20"/>
        </w:rPr>
        <w:t xml:space="preserve">Land </w:t>
      </w:r>
      <w:r w:rsidR="0035272C">
        <w:rPr>
          <w:rFonts w:ascii="Times New Roman" w:hAnsi="Times New Roman" w:cs="Times New Roman"/>
          <w:sz w:val="20"/>
          <w:szCs w:val="20"/>
        </w:rPr>
        <w:t>permits: can take 12-24 months to get approved. Member states must map suitable land by 21 May 2025. They also would need EIA Directive</w:t>
      </w:r>
    </w:p>
    <w:p w14:paraId="4C56F311" w14:textId="7D0A652F" w:rsidR="0035272C" w:rsidRDefault="007F1177" w:rsidP="00527FE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France and Italy do not allow solar farms on cropland or limit the amount of PV. </w:t>
      </w:r>
    </w:p>
    <w:p w14:paraId="567C0E4C" w14:textId="5DC46EC0" w:rsidR="007F1177" w:rsidRDefault="007F1177" w:rsidP="00527FE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Process (2-5 years): </w:t>
      </w:r>
    </w:p>
    <w:p w14:paraId="634C0F69" w14:textId="7691E7F1" w:rsidR="007F1177" w:rsidRDefault="007F1177" w:rsidP="007F117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securing the land (lease 25-30 years)</w:t>
      </w:r>
    </w:p>
    <w:p w14:paraId="2187ACDA" w14:textId="0B86627E" w:rsidR="007F1177" w:rsidRDefault="007F1177" w:rsidP="007F117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rezone or plan for rezone with approval for public and municipal approval</w:t>
      </w:r>
    </w:p>
    <w:p w14:paraId="0878E5AE" w14:textId="52910300" w:rsidR="007F1177" w:rsidRDefault="007F1177" w:rsidP="007F117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Environmental review</w:t>
      </w:r>
    </w:p>
    <w:p w14:paraId="75FB06F7" w14:textId="53FD8546" w:rsidR="007F1177" w:rsidRPr="0035272C" w:rsidRDefault="007F1177" w:rsidP="007F117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Building permit and connection route. Solar farms need private line/heat pipe to plant which would require easements, road and river crossings. </w:t>
      </w:r>
    </w:p>
    <w:p w14:paraId="10F89161" w14:textId="3B13BCC3" w:rsidR="000E1517" w:rsidRPr="0035272C" w:rsidRDefault="000E1517" w:rsidP="000E15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5272C">
        <w:rPr>
          <w:rFonts w:ascii="Times New Roman" w:hAnsi="Times New Roman" w:cs="Times New Roman"/>
          <w:sz w:val="20"/>
          <w:szCs w:val="20"/>
        </w:rPr>
        <w:t>Literature review:</w:t>
      </w:r>
    </w:p>
    <w:p w14:paraId="6F7495BE" w14:textId="38B67D47" w:rsidR="000E1517" w:rsidRPr="0035272C" w:rsidRDefault="00957026" w:rsidP="000E15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5272C">
        <w:rPr>
          <w:rFonts w:ascii="Times New Roman" w:hAnsi="Times New Roman" w:cs="Times New Roman"/>
          <w:sz w:val="20"/>
          <w:szCs w:val="20"/>
        </w:rPr>
        <w:t>Off grid</w:t>
      </w:r>
      <w:r w:rsidR="000E1517" w:rsidRPr="0035272C">
        <w:rPr>
          <w:rFonts w:ascii="Times New Roman" w:hAnsi="Times New Roman" w:cs="Times New Roman"/>
          <w:sz w:val="20"/>
          <w:szCs w:val="20"/>
        </w:rPr>
        <w:t>/collocated renewable heat studies (Dominguez, et al. (IECC))</w:t>
      </w:r>
    </w:p>
    <w:p w14:paraId="0A7D211B" w14:textId="1245167D" w:rsidR="000E1517" w:rsidRPr="0035272C" w:rsidRDefault="00FA5573" w:rsidP="000E15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hyperlink r:id="rId7" w:history="1">
        <w:r w:rsidR="000E1517" w:rsidRPr="0035272C">
          <w:rPr>
            <w:rStyle w:val="Hyperlink"/>
            <w:rFonts w:ascii="Times New Roman" w:hAnsi="Times New Roman" w:cs="Times New Roman"/>
            <w:sz w:val="20"/>
            <w:szCs w:val="20"/>
          </w:rPr>
          <w:t>Saad</w:t>
        </w:r>
      </w:hyperlink>
      <w:r w:rsidR="000E1517" w:rsidRPr="0035272C">
        <w:rPr>
          <w:rFonts w:ascii="Times New Roman" w:hAnsi="Times New Roman" w:cs="Times New Roman"/>
          <w:sz w:val="20"/>
          <w:szCs w:val="20"/>
        </w:rPr>
        <w:t xml:space="preserve"> has worked on facility level heat demand in the US.</w:t>
      </w:r>
      <w:hyperlink r:id="rId8" w:history="1">
        <w:r w:rsidR="000E1517" w:rsidRPr="0035272C">
          <w:rPr>
            <w:rStyle w:val="Hyperlink"/>
            <w:rFonts w:ascii="Times New Roman" w:hAnsi="Times New Roman" w:cs="Times New Roman"/>
            <w:sz w:val="20"/>
            <w:szCs w:val="20"/>
          </w:rPr>
          <w:t xml:space="preserve"> </w:t>
        </w:r>
        <w:r w:rsidRPr="0035272C">
          <w:rPr>
            <w:rStyle w:val="Hyperlink"/>
            <w:rFonts w:ascii="Times New Roman" w:hAnsi="Times New Roman" w:cs="Times New Roman"/>
            <w:sz w:val="20"/>
            <w:szCs w:val="20"/>
          </w:rPr>
          <w:t>McMillan</w:t>
        </w:r>
      </w:hyperlink>
      <w:r w:rsidRPr="0035272C">
        <w:rPr>
          <w:rFonts w:ascii="Times New Roman" w:hAnsi="Times New Roman" w:cs="Times New Roman"/>
          <w:sz w:val="20"/>
          <w:szCs w:val="20"/>
        </w:rPr>
        <w:t xml:space="preserve"> has done facility-level technical potential of alternative thermal sources to meet industrial heat demand in the US using GHGRP data. </w:t>
      </w:r>
    </w:p>
    <w:p w14:paraId="3B530498" w14:textId="041E8E17" w:rsidR="00FA5573" w:rsidRPr="0035272C" w:rsidRDefault="00FA5573" w:rsidP="000E15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hyperlink r:id="rId9" w:history="1">
        <w:r w:rsidRPr="0035272C">
          <w:rPr>
            <w:rStyle w:val="Hyperlink"/>
            <w:rFonts w:ascii="Times New Roman" w:hAnsi="Times New Roman" w:cs="Times New Roman"/>
            <w:sz w:val="20"/>
            <w:szCs w:val="20"/>
          </w:rPr>
          <w:t>Markussen</w:t>
        </w:r>
      </w:hyperlink>
      <w:r w:rsidRPr="0035272C">
        <w:rPr>
          <w:rFonts w:ascii="Times New Roman" w:hAnsi="Times New Roman" w:cs="Times New Roman"/>
          <w:sz w:val="20"/>
          <w:szCs w:val="20"/>
        </w:rPr>
        <w:t xml:space="preserve"> did a TEA of technologies for decarbonizing low &amp; medium temperature industrial heat but not for solar + TES systems. </w:t>
      </w:r>
    </w:p>
    <w:p w14:paraId="0242759A" w14:textId="577659E5" w:rsidR="000E1517" w:rsidRPr="0035272C" w:rsidRDefault="000E1517" w:rsidP="000E15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5272C">
        <w:rPr>
          <w:rFonts w:ascii="Times New Roman" w:hAnsi="Times New Roman" w:cs="Times New Roman"/>
          <w:sz w:val="20"/>
          <w:szCs w:val="20"/>
        </w:rPr>
        <w:t>Table to compare scope: facility level, spatial resolution, technologies, off-grid, hourly dispatch, country-specific costs and benchmark</w:t>
      </w:r>
    </w:p>
    <w:p w14:paraId="534C74F3" w14:textId="3E749FB0" w:rsidR="000E1517" w:rsidRPr="0035272C" w:rsidRDefault="000E1517" w:rsidP="000E15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5272C">
        <w:rPr>
          <w:rFonts w:ascii="Times New Roman" w:hAnsi="Times New Roman" w:cs="Times New Roman"/>
          <w:sz w:val="20"/>
          <w:szCs w:val="20"/>
        </w:rPr>
        <w:t>Our study contains high fidelity modeling</w:t>
      </w:r>
    </w:p>
    <w:p w14:paraId="6E7E4137" w14:textId="76EC9AD4" w:rsidR="000E1517" w:rsidRPr="0035272C" w:rsidRDefault="000E1517" w:rsidP="000E15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5272C">
        <w:rPr>
          <w:rFonts w:ascii="Times New Roman" w:hAnsi="Times New Roman" w:cs="Times New Roman"/>
          <w:sz w:val="20"/>
          <w:szCs w:val="20"/>
        </w:rPr>
        <w:t>Gap and contribution</w:t>
      </w:r>
    </w:p>
    <w:p w14:paraId="12361AB8" w14:textId="6FF2B2E1" w:rsidR="000E1517" w:rsidRPr="0035272C" w:rsidRDefault="000E1517" w:rsidP="000E15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5272C">
        <w:rPr>
          <w:rFonts w:ascii="Times New Roman" w:hAnsi="Times New Roman" w:cs="Times New Roman"/>
          <w:sz w:val="20"/>
          <w:szCs w:val="20"/>
        </w:rPr>
        <w:t>First facility level assessment of off-grid solar + heat pump</w:t>
      </w:r>
      <w:r w:rsidR="00957026" w:rsidRPr="0035272C">
        <w:rPr>
          <w:rFonts w:ascii="Times New Roman" w:hAnsi="Times New Roman" w:cs="Times New Roman"/>
          <w:sz w:val="20"/>
          <w:szCs w:val="20"/>
        </w:rPr>
        <w:t xml:space="preserve"> </w:t>
      </w:r>
      <w:r w:rsidRPr="0035272C">
        <w:rPr>
          <w:rFonts w:ascii="Times New Roman" w:hAnsi="Times New Roman" w:cs="Times New Roman"/>
          <w:sz w:val="20"/>
          <w:szCs w:val="20"/>
        </w:rPr>
        <w:t>+</w:t>
      </w:r>
      <w:r w:rsidR="00957026" w:rsidRPr="0035272C">
        <w:rPr>
          <w:rFonts w:ascii="Times New Roman" w:hAnsi="Times New Roman" w:cs="Times New Roman"/>
          <w:sz w:val="20"/>
          <w:szCs w:val="20"/>
        </w:rPr>
        <w:t xml:space="preserve"> </w:t>
      </w:r>
      <w:r w:rsidRPr="0035272C">
        <w:rPr>
          <w:rFonts w:ascii="Times New Roman" w:hAnsi="Times New Roman" w:cs="Times New Roman"/>
          <w:sz w:val="20"/>
          <w:szCs w:val="20"/>
        </w:rPr>
        <w:t>ETES for EU process heat</w:t>
      </w:r>
    </w:p>
    <w:p w14:paraId="3B9D4E32" w14:textId="1CE63448" w:rsidR="000E1517" w:rsidRPr="0035272C" w:rsidRDefault="000E1517" w:rsidP="000E15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5272C">
        <w:rPr>
          <w:rFonts w:ascii="Times New Roman" w:hAnsi="Times New Roman" w:cs="Times New Roman"/>
          <w:sz w:val="20"/>
          <w:szCs w:val="20"/>
        </w:rPr>
        <w:t xml:space="preserve">Co-optimized for site-specific hourly solar, land availability, country specific costs and </w:t>
      </w:r>
      <w:r w:rsidR="00527FE2" w:rsidRPr="0035272C">
        <w:rPr>
          <w:rFonts w:ascii="Times New Roman" w:hAnsi="Times New Roman" w:cs="Times New Roman"/>
          <w:sz w:val="20"/>
          <w:szCs w:val="20"/>
        </w:rPr>
        <w:t>WACC</w:t>
      </w:r>
    </w:p>
    <w:p w14:paraId="5A2FAD19" w14:textId="2F1C8509" w:rsidR="000E1517" w:rsidRPr="0035272C" w:rsidRDefault="000E1517" w:rsidP="000E15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5272C">
        <w:rPr>
          <w:rFonts w:ascii="Times New Roman" w:hAnsi="Times New Roman" w:cs="Times New Roman"/>
          <w:sz w:val="20"/>
          <w:szCs w:val="20"/>
        </w:rPr>
        <w:t>Comparison of max savings and max heat</w:t>
      </w:r>
    </w:p>
    <w:p w14:paraId="4CA10E8C" w14:textId="31A4E17D" w:rsidR="000E1517" w:rsidRPr="0035272C" w:rsidRDefault="000E1517" w:rsidP="000E15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5272C">
        <w:rPr>
          <w:rFonts w:ascii="Times New Roman" w:hAnsi="Times New Roman" w:cs="Times New Roman"/>
          <w:sz w:val="20"/>
          <w:szCs w:val="20"/>
        </w:rPr>
        <w:t xml:space="preserve">Spatial analysis of regions </w:t>
      </w:r>
    </w:p>
    <w:p w14:paraId="03A7691B" w14:textId="249D3CB4" w:rsidR="00957026" w:rsidRPr="0035272C" w:rsidRDefault="00527FE2" w:rsidP="00B10243">
      <w:pPr>
        <w:pStyle w:val="Heading2"/>
        <w:rPr>
          <w:rFonts w:ascii="Times New Roman" w:hAnsi="Times New Roman" w:cs="Times New Roman"/>
        </w:rPr>
      </w:pPr>
      <w:r w:rsidRPr="0035272C">
        <w:rPr>
          <w:rFonts w:ascii="Times New Roman" w:hAnsi="Times New Roman" w:cs="Times New Roman"/>
        </w:rPr>
        <w:t>Results</w:t>
      </w:r>
    </w:p>
    <w:p w14:paraId="79325C87" w14:textId="4CBC8F13" w:rsidR="00527FE2" w:rsidRPr="0035272C" w:rsidRDefault="00B23417" w:rsidP="00B234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5272C">
        <w:rPr>
          <w:rFonts w:ascii="Times New Roman" w:hAnsi="Times New Roman" w:cs="Times New Roman"/>
          <w:sz w:val="20"/>
          <w:szCs w:val="20"/>
        </w:rPr>
        <w:t>Max saving and Max heat comparisons: Majority of heat can be decarbonized at below LCOH</w:t>
      </w:r>
    </w:p>
    <w:p w14:paraId="3FD31887" w14:textId="0BFE0F25" w:rsidR="00B23417" w:rsidRPr="0035272C" w:rsidRDefault="00B23417" w:rsidP="00B23417">
      <w:pPr>
        <w:rPr>
          <w:sz w:val="20"/>
          <w:szCs w:val="20"/>
        </w:rPr>
      </w:pPr>
      <w:r w:rsidRPr="0035272C">
        <w:rPr>
          <w:sz w:val="20"/>
          <w:szCs w:val="20"/>
        </w:rPr>
        <w:drawing>
          <wp:inline distT="0" distB="0" distL="0" distR="0" wp14:anchorId="2C97A8A1" wp14:editId="13A5D72B">
            <wp:extent cx="5943600" cy="3653790"/>
            <wp:effectExtent l="0" t="0" r="0" b="3810"/>
            <wp:docPr id="80710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09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8C04" w14:textId="11F748D3" w:rsidR="0035272C" w:rsidRDefault="00B23417" w:rsidP="003527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5272C">
        <w:rPr>
          <w:rFonts w:ascii="Times New Roman" w:hAnsi="Times New Roman" w:cs="Times New Roman"/>
          <w:sz w:val="20"/>
          <w:szCs w:val="20"/>
        </w:rPr>
        <w:t>Regional analysis</w:t>
      </w:r>
    </w:p>
    <w:p w14:paraId="723C8EEF" w14:textId="3FDB232E" w:rsidR="0035272C" w:rsidRDefault="0035272C" w:rsidP="0035272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Heavy industrial customers (Germany, Netherlands) can have around 2/3</w:t>
      </w:r>
      <w:r w:rsidRPr="0035272C">
        <w:rPr>
          <w:rFonts w:ascii="Times New Roman" w:hAnsi="Times New Roman" w:cs="Times New Roman"/>
          <w:sz w:val="20"/>
          <w:szCs w:val="20"/>
          <w:vertAlign w:val="superscript"/>
        </w:rPr>
        <w:t>rd</w:t>
      </w:r>
      <w:r>
        <w:rPr>
          <w:rFonts w:ascii="Times New Roman" w:hAnsi="Times New Roman" w:cs="Times New Roman"/>
          <w:sz w:val="20"/>
          <w:szCs w:val="20"/>
        </w:rPr>
        <w:t xml:space="preserve"> of their heat demand supplied through this solution</w:t>
      </w:r>
    </w:p>
    <w:p w14:paraId="6A335F33" w14:textId="0C28D6FE" w:rsidR="0035272C" w:rsidRPr="0035272C" w:rsidRDefault="0035272C" w:rsidP="0035272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Southern Europe is already able to meet their heat demand. </w:t>
      </w:r>
    </w:p>
    <w:p w14:paraId="57C0D82E" w14:textId="5403741E" w:rsidR="00B23417" w:rsidRPr="0035272C" w:rsidRDefault="00B23417" w:rsidP="00B23417">
      <w:pPr>
        <w:rPr>
          <w:sz w:val="20"/>
          <w:szCs w:val="20"/>
        </w:rPr>
      </w:pPr>
      <w:r w:rsidRPr="0035272C">
        <w:rPr>
          <w:sz w:val="20"/>
          <w:szCs w:val="20"/>
        </w:rPr>
        <w:lastRenderedPageBreak/>
        <w:drawing>
          <wp:inline distT="0" distB="0" distL="0" distR="0" wp14:anchorId="238A837C" wp14:editId="3195D890">
            <wp:extent cx="5943600" cy="3070225"/>
            <wp:effectExtent l="0" t="0" r="0" b="3175"/>
            <wp:docPr id="195006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60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75BE" w14:textId="1E1DAE47" w:rsidR="00B23417" w:rsidRPr="0035272C" w:rsidRDefault="00B23417" w:rsidP="00B234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5272C">
        <w:rPr>
          <w:rFonts w:ascii="Times New Roman" w:hAnsi="Times New Roman" w:cs="Times New Roman"/>
          <w:sz w:val="20"/>
          <w:szCs w:val="20"/>
        </w:rPr>
        <w:t xml:space="preserve">Analysis by industry: food &amp; beverage, iron &amp; steel, chemical, </w:t>
      </w:r>
      <w:r w:rsidR="003C6FC9" w:rsidRPr="0035272C">
        <w:rPr>
          <w:rFonts w:ascii="Times New Roman" w:hAnsi="Times New Roman" w:cs="Times New Roman"/>
          <w:sz w:val="20"/>
          <w:szCs w:val="20"/>
        </w:rPr>
        <w:t>etc.</w:t>
      </w:r>
      <w:r w:rsidRPr="0035272C">
        <w:rPr>
          <w:rFonts w:ascii="Times New Roman" w:hAnsi="Times New Roman" w:cs="Times New Roman"/>
          <w:sz w:val="20"/>
          <w:szCs w:val="20"/>
        </w:rPr>
        <w:t xml:space="preserve"> with temperature bands</w:t>
      </w:r>
    </w:p>
    <w:p w14:paraId="12EB5BFF" w14:textId="6AAFF3EB" w:rsidR="00B23417" w:rsidRPr="0035272C" w:rsidRDefault="00B23417" w:rsidP="00B234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5272C">
        <w:rPr>
          <w:rFonts w:ascii="Times New Roman" w:hAnsi="Times New Roman" w:cs="Times New Roman"/>
          <w:sz w:val="20"/>
          <w:szCs w:val="20"/>
        </w:rPr>
        <w:t>Solar resource vs land constraint</w:t>
      </w:r>
    </w:p>
    <w:p w14:paraId="25D210B7" w14:textId="5255842F" w:rsidR="00B10243" w:rsidRPr="0035272C" w:rsidRDefault="00B10243" w:rsidP="00B10243">
      <w:pPr>
        <w:pStyle w:val="Heading2"/>
        <w:rPr>
          <w:rFonts w:ascii="Times New Roman" w:hAnsi="Times New Roman" w:cs="Times New Roman"/>
        </w:rPr>
      </w:pPr>
      <w:r w:rsidRPr="0035272C">
        <w:rPr>
          <w:rFonts w:ascii="Times New Roman" w:hAnsi="Times New Roman" w:cs="Times New Roman"/>
        </w:rPr>
        <w:t>Sensitivity and uncertainty analysis</w:t>
      </w:r>
    </w:p>
    <w:p w14:paraId="46DED363" w14:textId="32ADC95F" w:rsidR="00B23417" w:rsidRPr="00101A70" w:rsidRDefault="008245DB" w:rsidP="008245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01A70">
        <w:rPr>
          <w:rFonts w:ascii="Times New Roman" w:hAnsi="Times New Roman" w:cs="Times New Roman"/>
          <w:sz w:val="20"/>
          <w:szCs w:val="20"/>
        </w:rPr>
        <w:t>Heat demand</w:t>
      </w:r>
    </w:p>
    <w:p w14:paraId="0894374B" w14:textId="25208E12" w:rsidR="008245DB" w:rsidRPr="00101A70" w:rsidRDefault="008245DB" w:rsidP="008245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01A70">
        <w:rPr>
          <w:rFonts w:ascii="Times New Roman" w:hAnsi="Times New Roman" w:cs="Times New Roman"/>
          <w:sz w:val="20"/>
          <w:szCs w:val="20"/>
        </w:rPr>
        <w:t>Carbon tax</w:t>
      </w:r>
    </w:p>
    <w:p w14:paraId="5D5F5265" w14:textId="146429E3" w:rsidR="008245DB" w:rsidRPr="00101A70" w:rsidRDefault="0035272C" w:rsidP="008245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01A70">
        <w:rPr>
          <w:rFonts w:ascii="Times New Roman" w:hAnsi="Times New Roman" w:cs="Times New Roman"/>
          <w:sz w:val="20"/>
          <w:szCs w:val="20"/>
        </w:rPr>
        <w:t>Capex of prices</w:t>
      </w:r>
    </w:p>
    <w:p w14:paraId="77EEA7B1" w14:textId="5C34838F" w:rsidR="0035272C" w:rsidRPr="00101A70" w:rsidRDefault="0035272C" w:rsidP="008245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01A70">
        <w:rPr>
          <w:rFonts w:ascii="Times New Roman" w:hAnsi="Times New Roman" w:cs="Times New Roman"/>
          <w:sz w:val="20"/>
          <w:szCs w:val="20"/>
        </w:rPr>
        <w:t>Land availability</w:t>
      </w:r>
    </w:p>
    <w:p w14:paraId="747C78A8" w14:textId="4261682F" w:rsidR="0035272C" w:rsidRPr="00101A70" w:rsidRDefault="0035272C" w:rsidP="008245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01A70">
        <w:rPr>
          <w:rFonts w:ascii="Times New Roman" w:hAnsi="Times New Roman" w:cs="Times New Roman"/>
          <w:sz w:val="20"/>
          <w:szCs w:val="20"/>
        </w:rPr>
        <w:t>Weather variability</w:t>
      </w:r>
    </w:p>
    <w:p w14:paraId="236AB475" w14:textId="1D1E166C" w:rsidR="00B23417" w:rsidRPr="0035272C" w:rsidRDefault="00B23417" w:rsidP="00B23417">
      <w:pPr>
        <w:pStyle w:val="Heading2"/>
        <w:rPr>
          <w:rFonts w:ascii="Times New Roman" w:hAnsi="Times New Roman" w:cs="Times New Roman"/>
        </w:rPr>
      </w:pPr>
      <w:r w:rsidRPr="0035272C">
        <w:rPr>
          <w:rFonts w:ascii="Times New Roman" w:hAnsi="Times New Roman" w:cs="Times New Roman"/>
        </w:rPr>
        <w:t>Discussion</w:t>
      </w:r>
    </w:p>
    <w:p w14:paraId="060B789B" w14:textId="07C46099" w:rsidR="0035272C" w:rsidRPr="00101A70" w:rsidRDefault="0035272C" w:rsidP="003527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01A70">
        <w:rPr>
          <w:rFonts w:ascii="Times New Roman" w:hAnsi="Times New Roman" w:cs="Times New Roman"/>
          <w:sz w:val="20"/>
          <w:szCs w:val="20"/>
        </w:rPr>
        <w:t>Flat load assumption</w:t>
      </w:r>
    </w:p>
    <w:p w14:paraId="749FB1FF" w14:textId="4B272B9A" w:rsidR="0035272C" w:rsidRPr="00101A70" w:rsidRDefault="0035272C" w:rsidP="003527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01A70">
        <w:rPr>
          <w:rFonts w:ascii="Times New Roman" w:hAnsi="Times New Roman" w:cs="Times New Roman"/>
          <w:sz w:val="20"/>
          <w:szCs w:val="20"/>
        </w:rPr>
        <w:t>Heat demand data</w:t>
      </w:r>
    </w:p>
    <w:p w14:paraId="5069AFB9" w14:textId="7559C584" w:rsidR="0035272C" w:rsidRDefault="0035272C" w:rsidP="003527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01A70">
        <w:rPr>
          <w:rFonts w:ascii="Times New Roman" w:hAnsi="Times New Roman" w:cs="Times New Roman"/>
          <w:sz w:val="20"/>
          <w:szCs w:val="20"/>
        </w:rPr>
        <w:t>Land acquisition process</w:t>
      </w:r>
    </w:p>
    <w:p w14:paraId="10339124" w14:textId="77777777" w:rsidR="001201FF" w:rsidRDefault="001201FF" w:rsidP="001201FF">
      <w:pPr>
        <w:rPr>
          <w:sz w:val="20"/>
          <w:szCs w:val="20"/>
        </w:rPr>
      </w:pPr>
    </w:p>
    <w:p w14:paraId="6A6A0C57" w14:textId="62493CAC" w:rsidR="001201FF" w:rsidRDefault="001201FF" w:rsidP="001201FF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Methods</w:t>
      </w:r>
    </w:p>
    <w:p w14:paraId="7ABE1CF6" w14:textId="4574B86E" w:rsidR="001201FF" w:rsidRPr="001201FF" w:rsidRDefault="001201FF" w:rsidP="001201FF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Dive deeper into land availability reasoning</w:t>
      </w:r>
    </w:p>
    <w:sectPr w:rsidR="001201FF" w:rsidRPr="00120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F21280" w14:textId="77777777" w:rsidR="00596148" w:rsidRDefault="00596148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4BBCA525" w14:textId="77777777" w:rsidR="00596148" w:rsidRDefault="00596148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CBE5EA" w14:textId="77777777" w:rsidR="00596148" w:rsidRPr="00691F4B" w:rsidRDefault="00596148" w:rsidP="00691F4B">
    <w:pPr>
      <w:pStyle w:val="Header"/>
      <w:jc w:val="center"/>
      <w:rPr>
        <w:rFonts w:asciiTheme="minorHAnsi" w:hAnsiTheme="minorHAnsi" w:cstheme="minorHAnsi"/>
        <w:color w:val="808080" w:themeColor="background1" w:themeShade="80"/>
        <w:sz w:val="18"/>
        <w:szCs w:val="18"/>
      </w:rPr>
    </w:pPr>
    <w:r>
      <w:rPr>
        <w:rFonts w:asciiTheme="minorHAnsi" w:hAnsiTheme="minorHAnsi" w:cstheme="minorHAnsi"/>
        <w:color w:val="808080" w:themeColor="background1" w:themeShade="80"/>
        <w:sz w:val="18"/>
        <w:szCs w:val="18"/>
      </w:rPr>
      <w:t>25</w:t>
    </w:r>
    <w:r w:rsidRPr="00EC323B">
      <w:rPr>
        <w:rFonts w:asciiTheme="minorHAnsi" w:hAnsiTheme="minorHAnsi" w:cstheme="minorHAnsi"/>
        <w:color w:val="808080" w:themeColor="background1" w:themeShade="80"/>
        <w:sz w:val="18"/>
        <w:szCs w:val="18"/>
        <w:vertAlign w:val="superscript"/>
      </w:rPr>
      <w:t>th</w:t>
    </w:r>
    <w:r>
      <w:rPr>
        <w:rFonts w:asciiTheme="minorHAnsi" w:hAnsiTheme="minorHAnsi" w:cstheme="minorHAnsi"/>
        <w:color w:val="808080" w:themeColor="background1" w:themeShade="80"/>
        <w:sz w:val="18"/>
        <w:szCs w:val="18"/>
      </w:rPr>
      <w:t xml:space="preserve"> </w:t>
    </w:r>
    <w:r w:rsidRPr="006F3D97">
      <w:rPr>
        <w:rFonts w:asciiTheme="minorHAnsi" w:hAnsiTheme="minorHAnsi" w:cstheme="minorHAnsi"/>
        <w:color w:val="808080" w:themeColor="background1" w:themeShade="80"/>
        <w:sz w:val="18"/>
        <w:szCs w:val="18"/>
      </w:rPr>
      <w:t>Wind &amp; Solar</w:t>
    </w:r>
    <w:r>
      <w:rPr>
        <w:rFonts w:asciiTheme="minorHAnsi" w:hAnsiTheme="minorHAnsi" w:cstheme="minorHAnsi"/>
        <w:color w:val="808080" w:themeColor="background1" w:themeShade="80"/>
        <w:sz w:val="18"/>
        <w:szCs w:val="18"/>
      </w:rPr>
      <w:t xml:space="preserve"> Integration Workshop </w:t>
    </w:r>
    <w:r w:rsidRPr="00691F4B">
      <w:rPr>
        <w:rFonts w:asciiTheme="minorHAnsi" w:hAnsiTheme="minorHAnsi" w:cstheme="minorHAnsi"/>
        <w:color w:val="808080" w:themeColor="background1" w:themeShade="80"/>
        <w:sz w:val="18"/>
        <w:szCs w:val="18"/>
      </w:rPr>
      <w:t xml:space="preserve">| </w:t>
    </w:r>
    <w:r>
      <w:rPr>
        <w:rFonts w:asciiTheme="minorHAnsi" w:hAnsiTheme="minorHAnsi" w:cstheme="minorHAnsi"/>
        <w:color w:val="808080" w:themeColor="background1" w:themeShade="80"/>
        <w:sz w:val="18"/>
        <w:szCs w:val="18"/>
      </w:rPr>
      <w:t xml:space="preserve">Porto, Portugal </w:t>
    </w:r>
    <w:r w:rsidRPr="00691F4B">
      <w:rPr>
        <w:rFonts w:asciiTheme="minorHAnsi" w:hAnsiTheme="minorHAnsi" w:cstheme="minorHAnsi"/>
        <w:color w:val="808080" w:themeColor="background1" w:themeShade="80"/>
        <w:sz w:val="18"/>
        <w:szCs w:val="18"/>
      </w:rPr>
      <w:t xml:space="preserve">| </w:t>
    </w:r>
    <w:r>
      <w:rPr>
        <w:rFonts w:asciiTheme="minorHAnsi" w:hAnsiTheme="minorHAnsi" w:cstheme="minorHAnsi"/>
        <w:color w:val="808080" w:themeColor="background1" w:themeShade="80"/>
        <w:sz w:val="18"/>
        <w:szCs w:val="18"/>
      </w:rPr>
      <w:t>29 September</w:t>
    </w:r>
    <w:r w:rsidRPr="00691F4B">
      <w:rPr>
        <w:rFonts w:asciiTheme="minorHAnsi" w:hAnsiTheme="minorHAnsi" w:cstheme="minorHAnsi"/>
        <w:color w:val="808080" w:themeColor="background1" w:themeShade="80"/>
        <w:sz w:val="18"/>
        <w:szCs w:val="18"/>
      </w:rPr>
      <w:t xml:space="preserve"> – </w:t>
    </w:r>
    <w:r>
      <w:rPr>
        <w:rFonts w:asciiTheme="minorHAnsi" w:hAnsiTheme="minorHAnsi" w:cstheme="minorHAnsi"/>
        <w:color w:val="808080" w:themeColor="background1" w:themeShade="80"/>
        <w:sz w:val="18"/>
        <w:szCs w:val="18"/>
      </w:rPr>
      <w:t>02 October 2026</w:t>
    </w:r>
  </w:p>
  <w:p w14:paraId="7B403971" w14:textId="77777777" w:rsidR="00596148" w:rsidRPr="00691F4B" w:rsidRDefault="00596148" w:rsidP="00691F4B">
    <w:pPr>
      <w:pStyle w:val="Header"/>
      <w:jc w:val="center"/>
      <w:rPr>
        <w:rFonts w:asciiTheme="minorHAnsi" w:hAnsiTheme="minorHAnsi" w:cstheme="minorHAnsi"/>
        <w:color w:val="808080" w:themeColor="background1" w:themeShade="80"/>
        <w:sz w:val="18"/>
        <w:szCs w:val="18"/>
      </w:rPr>
    </w:pPr>
  </w:p>
  <w:p w14:paraId="69E8926B" w14:textId="77777777" w:rsidR="00596148" w:rsidRDefault="00596148" w:rsidP="00F777AA">
    <w:pPr>
      <w:pStyle w:val="Header"/>
      <w:jc w:val="center"/>
      <w:rPr>
        <w:rFonts w:asciiTheme="minorHAnsi" w:hAnsiTheme="minorHAnsi" w:cstheme="minorHAnsi"/>
        <w:color w:val="808080" w:themeColor="background1" w:themeShade="80"/>
        <w:sz w:val="18"/>
        <w:szCs w:val="18"/>
      </w:rPr>
    </w:pPr>
  </w:p>
  <w:p w14:paraId="1A460224" w14:textId="77777777" w:rsidR="00596148" w:rsidRPr="0057094B" w:rsidRDefault="00596148" w:rsidP="00F777AA">
    <w:pPr>
      <w:pStyle w:val="Header"/>
      <w:rPr>
        <w:rFonts w:asciiTheme="minorHAnsi" w:hAnsiTheme="minorHAnsi" w:cstheme="minorHAnsi"/>
        <w:color w:val="808080" w:themeColor="background1" w:themeShade="8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245311B"/>
    <w:multiLevelType w:val="hybridMultilevel"/>
    <w:tmpl w:val="ED3A7C6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7766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DD8"/>
    <w:rsid w:val="000E1517"/>
    <w:rsid w:val="00101A70"/>
    <w:rsid w:val="001201FF"/>
    <w:rsid w:val="00146F99"/>
    <w:rsid w:val="00326F10"/>
    <w:rsid w:val="0035272C"/>
    <w:rsid w:val="003672F9"/>
    <w:rsid w:val="003C6FC9"/>
    <w:rsid w:val="00527FE2"/>
    <w:rsid w:val="00596148"/>
    <w:rsid w:val="00793D02"/>
    <w:rsid w:val="007F1177"/>
    <w:rsid w:val="008245DB"/>
    <w:rsid w:val="00957026"/>
    <w:rsid w:val="00963DD8"/>
    <w:rsid w:val="00A41B4E"/>
    <w:rsid w:val="00B10243"/>
    <w:rsid w:val="00B23417"/>
    <w:rsid w:val="00F44BFB"/>
    <w:rsid w:val="00FA5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245C61"/>
  <w15:chartTrackingRefBased/>
  <w15:docId w15:val="{56FA0CEF-36D4-0E4C-A129-467015B8C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14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3DD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3DD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DD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DD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DD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DD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DD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DD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DD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3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D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63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DD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63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DD8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63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DD8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63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DD8"/>
    <w:rPr>
      <w:b/>
      <w:bCs/>
      <w:smallCaps/>
      <w:color w:val="0F4761" w:themeColor="accent1" w:themeShade="BF"/>
      <w:spacing w:val="5"/>
    </w:rPr>
  </w:style>
  <w:style w:type="paragraph" w:customStyle="1" w:styleId="PaperTitle">
    <w:name w:val="PaperTitle"/>
    <w:basedOn w:val="Normal"/>
    <w:link w:val="PaperTitleChar"/>
    <w:qFormat/>
    <w:rsid w:val="00596148"/>
    <w:pPr>
      <w:spacing w:after="360"/>
      <w:jc w:val="center"/>
    </w:pPr>
    <w:rPr>
      <w:rFonts w:eastAsia="Calibri"/>
      <w:b/>
      <w:caps/>
      <w:sz w:val="36"/>
      <w:szCs w:val="36"/>
      <w:lang w:val="en-GB" w:eastAsia="en-US"/>
    </w:rPr>
  </w:style>
  <w:style w:type="paragraph" w:customStyle="1" w:styleId="PaperAuthor">
    <w:name w:val="PaperAuthor"/>
    <w:basedOn w:val="PaperTitle"/>
    <w:link w:val="PaperAuthorChar"/>
    <w:qFormat/>
    <w:rsid w:val="00596148"/>
    <w:pPr>
      <w:spacing w:after="240"/>
    </w:pPr>
    <w:rPr>
      <w:i/>
      <w:caps w:val="0"/>
      <w:sz w:val="24"/>
    </w:rPr>
  </w:style>
  <w:style w:type="character" w:customStyle="1" w:styleId="PaperTitleChar">
    <w:name w:val="PaperTitle Char"/>
    <w:link w:val="PaperTitle"/>
    <w:rsid w:val="00596148"/>
    <w:rPr>
      <w:rFonts w:ascii="Times New Roman" w:eastAsia="Calibri" w:hAnsi="Times New Roman" w:cs="Times New Roman"/>
      <w:b/>
      <w:caps/>
      <w:kern w:val="0"/>
      <w:sz w:val="36"/>
      <w:szCs w:val="36"/>
      <w:lang w:val="en-GB" w:eastAsia="en-US"/>
      <w14:ligatures w14:val="none"/>
    </w:rPr>
  </w:style>
  <w:style w:type="character" w:customStyle="1" w:styleId="PaperAuthorChar">
    <w:name w:val="PaperAuthor Char"/>
    <w:link w:val="PaperAuthor"/>
    <w:rsid w:val="00596148"/>
    <w:rPr>
      <w:rFonts w:ascii="Times New Roman" w:eastAsia="Calibri" w:hAnsi="Times New Roman" w:cs="Times New Roman"/>
      <w:b/>
      <w:i/>
      <w:kern w:val="0"/>
      <w:szCs w:val="36"/>
      <w:lang w:val="en-GB" w:eastAsia="en-US"/>
      <w14:ligatures w14:val="none"/>
    </w:rPr>
  </w:style>
  <w:style w:type="paragraph" w:customStyle="1" w:styleId="PaperAffiliations">
    <w:name w:val="PaperAffiliations"/>
    <w:basedOn w:val="PaperAuthor"/>
    <w:link w:val="PaperAffiliationsChar"/>
    <w:qFormat/>
    <w:rsid w:val="00596148"/>
    <w:rPr>
      <w:rFonts w:eastAsia="Courier New"/>
      <w:b w:val="0"/>
      <w:sz w:val="20"/>
      <w:szCs w:val="20"/>
    </w:rPr>
  </w:style>
  <w:style w:type="paragraph" w:customStyle="1" w:styleId="PaperParagraphs">
    <w:name w:val="PaperParagraphs"/>
    <w:basedOn w:val="Normal"/>
    <w:link w:val="PaperParagraphsChar"/>
    <w:qFormat/>
    <w:rsid w:val="00596148"/>
    <w:pPr>
      <w:spacing w:after="120"/>
      <w:jc w:val="both"/>
    </w:pPr>
    <w:rPr>
      <w:rFonts w:eastAsia="Calibri"/>
      <w:sz w:val="20"/>
      <w:szCs w:val="20"/>
      <w:lang w:val="en-GB" w:eastAsia="en-US"/>
    </w:rPr>
  </w:style>
  <w:style w:type="character" w:customStyle="1" w:styleId="PaperAffiliationsChar">
    <w:name w:val="PaperAffiliations Char"/>
    <w:link w:val="PaperAffiliations"/>
    <w:rsid w:val="00596148"/>
    <w:rPr>
      <w:rFonts w:ascii="Times New Roman" w:eastAsia="Courier New" w:hAnsi="Times New Roman" w:cs="Times New Roman"/>
      <w:i/>
      <w:kern w:val="0"/>
      <w:sz w:val="20"/>
      <w:szCs w:val="20"/>
      <w:lang w:val="en-GB" w:eastAsia="en-US"/>
      <w14:ligatures w14:val="none"/>
    </w:rPr>
  </w:style>
  <w:style w:type="character" w:customStyle="1" w:styleId="PaperParagraphsChar">
    <w:name w:val="PaperParagraphs Char"/>
    <w:link w:val="PaperParagraphs"/>
    <w:rsid w:val="00596148"/>
    <w:rPr>
      <w:rFonts w:ascii="Times New Roman" w:eastAsia="Calibri" w:hAnsi="Times New Roman" w:cs="Times New Roman"/>
      <w:kern w:val="0"/>
      <w:sz w:val="20"/>
      <w:szCs w:val="20"/>
      <w:lang w:val="en-GB" w:eastAsia="en-US"/>
      <w14:ligatures w14:val="none"/>
    </w:rPr>
  </w:style>
  <w:style w:type="paragraph" w:customStyle="1" w:styleId="PaperHeading">
    <w:name w:val="PaperHeading"/>
    <w:basedOn w:val="PaperParagraphs"/>
    <w:link w:val="PaperHeadingChar"/>
    <w:qFormat/>
    <w:rsid w:val="00596148"/>
    <w:pPr>
      <w:keepNext/>
      <w:tabs>
        <w:tab w:val="left" w:pos="426"/>
      </w:tabs>
    </w:pPr>
    <w:rPr>
      <w:b/>
      <w:sz w:val="24"/>
      <w:szCs w:val="22"/>
    </w:rPr>
  </w:style>
  <w:style w:type="character" w:customStyle="1" w:styleId="PaperHeadingChar">
    <w:name w:val="PaperHeading Char"/>
    <w:link w:val="PaperHeading"/>
    <w:rsid w:val="00596148"/>
    <w:rPr>
      <w:rFonts w:ascii="Times New Roman" w:eastAsia="Calibri" w:hAnsi="Times New Roman" w:cs="Times New Roman"/>
      <w:b/>
      <w:kern w:val="0"/>
      <w:szCs w:val="22"/>
      <w:lang w:val="en-GB" w:eastAsia="en-US"/>
      <w14:ligatures w14:val="none"/>
    </w:rPr>
  </w:style>
  <w:style w:type="paragraph" w:styleId="Header">
    <w:name w:val="header"/>
    <w:basedOn w:val="Normal"/>
    <w:link w:val="HeaderChar"/>
    <w:unhideWhenUsed/>
    <w:rsid w:val="00596148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  <w:lang w:val="en-GB" w:eastAsia="en-US"/>
    </w:rPr>
  </w:style>
  <w:style w:type="character" w:customStyle="1" w:styleId="HeaderChar">
    <w:name w:val="Header Char"/>
    <w:basedOn w:val="DefaultParagraphFont"/>
    <w:link w:val="Header"/>
    <w:rsid w:val="00596148"/>
    <w:rPr>
      <w:rFonts w:ascii="Calibri" w:eastAsia="Calibri" w:hAnsi="Calibri" w:cs="Times New Roman"/>
      <w:kern w:val="0"/>
      <w:sz w:val="22"/>
      <w:szCs w:val="22"/>
      <w:lang w:val="en-GB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96148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  <w:lang w:val="en-GB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596148"/>
    <w:rPr>
      <w:rFonts w:ascii="Calibri" w:eastAsia="Calibri" w:hAnsi="Calibri" w:cs="Times New Roman"/>
      <w:kern w:val="0"/>
      <w:sz w:val="22"/>
      <w:szCs w:val="22"/>
      <w:lang w:val="en-GB" w:eastAsia="en-US"/>
      <w14:ligatures w14:val="none"/>
    </w:rPr>
  </w:style>
  <w:style w:type="character" w:styleId="CommentReference">
    <w:name w:val="annotation reference"/>
    <w:uiPriority w:val="99"/>
    <w:semiHidden/>
    <w:unhideWhenUsed/>
    <w:rsid w:val="00596148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A55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5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sti.gov/biblio/149685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opscience.iop.org/article/10.1088/1748-9326/ae65ac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image" Target="media/image2.png"/><Relationship Id="rId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crsus.2025.1005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828</Words>
  <Characters>4722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Yuen</dc:creator>
  <cp:keywords/>
  <dc:description/>
  <cp:lastModifiedBy>Anna Yuen</cp:lastModifiedBy>
  <cp:revision>15</cp:revision>
  <dcterms:created xsi:type="dcterms:W3CDTF">2026-09-22T18:11:00Z</dcterms:created>
  <dcterms:modified xsi:type="dcterms:W3CDTF">2026-09-22T19:18:00Z</dcterms:modified>
</cp:coreProperties>
</file>