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147" w:type="dxa"/>
        <w:tblInd w:w="-147" w:type="dxa"/>
        <w:tblLook w:val="04A0" w:firstRow="1" w:lastRow="0" w:firstColumn="1" w:lastColumn="0" w:noHBand="0" w:noVBand="1"/>
      </w:tblPr>
      <w:tblGrid>
        <w:gridCol w:w="2788"/>
        <w:gridCol w:w="2490"/>
        <w:gridCol w:w="2490"/>
        <w:gridCol w:w="2379"/>
      </w:tblGrid>
      <w:tr w:rsidR="004C7FF2" w:rsidTr="00E26349">
        <w:trPr>
          <w:trHeight w:val="1439"/>
        </w:trPr>
        <w:tc>
          <w:tcPr>
            <w:tcW w:w="2788" w:type="dxa"/>
          </w:tcPr>
          <w:p w:rsidR="004C7FF2" w:rsidRPr="004C7FF2" w:rsidRDefault="004C7FF2">
            <w:pPr>
              <w:rPr>
                <w:b/>
                <w:sz w:val="27"/>
                <w:szCs w:val="27"/>
              </w:rPr>
            </w:pPr>
            <w:r w:rsidRPr="004C7FF2">
              <w:rPr>
                <w:b/>
                <w:sz w:val="27"/>
                <w:szCs w:val="27"/>
              </w:rPr>
              <w:t>Характеристика</w:t>
            </w:r>
          </w:p>
        </w:tc>
        <w:tc>
          <w:tcPr>
            <w:tcW w:w="2490" w:type="dxa"/>
          </w:tcPr>
          <w:p w:rsidR="004C7FF2" w:rsidRPr="004C7FF2" w:rsidRDefault="004C7FF2">
            <w:pPr>
              <w:rPr>
                <w:b/>
              </w:rPr>
            </w:pPr>
            <w:r w:rsidRPr="004C7FF2">
              <w:rPr>
                <w:b/>
                <w:color w:val="000000"/>
                <w:sz w:val="27"/>
                <w:szCs w:val="27"/>
              </w:rPr>
              <w:t>Промежуточная характеристика</w:t>
            </w:r>
          </w:p>
        </w:tc>
        <w:tc>
          <w:tcPr>
            <w:tcW w:w="2490" w:type="dxa"/>
          </w:tcPr>
          <w:p w:rsidR="004C7FF2" w:rsidRPr="004C7FF2" w:rsidRDefault="004C7FF2">
            <w:pPr>
              <w:rPr>
                <w:b/>
              </w:rPr>
            </w:pPr>
            <w:r w:rsidRPr="004C7FF2">
              <w:rPr>
                <w:b/>
                <w:color w:val="000000"/>
                <w:sz w:val="27"/>
                <w:szCs w:val="27"/>
              </w:rPr>
              <w:t>Детальная характеристика</w:t>
            </w:r>
          </w:p>
        </w:tc>
        <w:tc>
          <w:tcPr>
            <w:tcW w:w="2379" w:type="dxa"/>
          </w:tcPr>
          <w:p w:rsidR="004C7FF2" w:rsidRPr="00E26349" w:rsidRDefault="00E26349">
            <w:pPr>
              <w:rPr>
                <w:b/>
              </w:rPr>
            </w:pPr>
            <w:r w:rsidRPr="00E26349">
              <w:rPr>
                <w:b/>
                <w:color w:val="000000"/>
                <w:sz w:val="27"/>
                <w:szCs w:val="27"/>
              </w:rPr>
              <w:t>Наличие (1) Отсутствие (0)</w:t>
            </w:r>
          </w:p>
        </w:tc>
      </w:tr>
      <w:tr w:rsidR="004C7FF2" w:rsidTr="00E26349">
        <w:trPr>
          <w:trHeight w:val="555"/>
        </w:trPr>
        <w:tc>
          <w:tcPr>
            <w:tcW w:w="2788" w:type="dxa"/>
          </w:tcPr>
          <w:p w:rsidR="004C7FF2" w:rsidRDefault="004C7FF2" w:rsidP="004C7FF2">
            <w:pPr>
              <w:pStyle w:val="a4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1.</w:t>
            </w:r>
            <w:r>
              <w:rPr>
                <w:color w:val="000000"/>
                <w:sz w:val="27"/>
                <w:szCs w:val="27"/>
              </w:rPr>
              <w:t>Функциональные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>возможности</w:t>
            </w:r>
          </w:p>
          <w:p w:rsidR="004C7FF2" w:rsidRDefault="004C7FF2"/>
        </w:tc>
        <w:tc>
          <w:tcPr>
            <w:tcW w:w="2490" w:type="dxa"/>
          </w:tcPr>
          <w:p w:rsidR="004C7FF2" w:rsidRDefault="004C7FF2">
            <w:r>
              <w:rPr>
                <w:color w:val="000000"/>
                <w:sz w:val="27"/>
                <w:szCs w:val="27"/>
              </w:rPr>
              <w:t>1.1. Функциональная пригодность</w:t>
            </w:r>
          </w:p>
        </w:tc>
        <w:tc>
          <w:tcPr>
            <w:tcW w:w="2490" w:type="dxa"/>
          </w:tcPr>
          <w:p w:rsidR="004C7FF2" w:rsidRDefault="004C7FF2">
            <w:r>
              <w:rPr>
                <w:color w:val="000000"/>
                <w:sz w:val="27"/>
                <w:szCs w:val="27"/>
              </w:rPr>
              <w:t>1.1.1-соответствие программных средств целям их применения</w:t>
            </w:r>
          </w:p>
        </w:tc>
        <w:tc>
          <w:tcPr>
            <w:tcW w:w="2379" w:type="dxa"/>
          </w:tcPr>
          <w:p w:rsidR="004C7FF2" w:rsidRDefault="00E26349">
            <w:r>
              <w:t>1</w:t>
            </w:r>
          </w:p>
        </w:tc>
      </w:tr>
      <w:tr w:rsidR="004C7FF2" w:rsidTr="00E26349">
        <w:trPr>
          <w:trHeight w:val="588"/>
        </w:trPr>
        <w:tc>
          <w:tcPr>
            <w:tcW w:w="2788" w:type="dxa"/>
          </w:tcPr>
          <w:p w:rsidR="004C7FF2" w:rsidRDefault="004C7FF2"/>
        </w:tc>
        <w:tc>
          <w:tcPr>
            <w:tcW w:w="2490" w:type="dxa"/>
          </w:tcPr>
          <w:p w:rsidR="004C7FF2" w:rsidRDefault="004C7FF2"/>
        </w:tc>
        <w:tc>
          <w:tcPr>
            <w:tcW w:w="2490" w:type="dxa"/>
          </w:tcPr>
          <w:p w:rsidR="004C7FF2" w:rsidRDefault="004C7FF2">
            <w:r>
              <w:rPr>
                <w:color w:val="000000"/>
                <w:sz w:val="27"/>
                <w:szCs w:val="27"/>
              </w:rPr>
              <w:t>1.1.2-соответствие состава и содержания выходной информации требованиям пользователей</w:t>
            </w:r>
          </w:p>
        </w:tc>
        <w:tc>
          <w:tcPr>
            <w:tcW w:w="2379" w:type="dxa"/>
          </w:tcPr>
          <w:p w:rsidR="004C7FF2" w:rsidRDefault="00E26349">
            <w:r>
              <w:t>1</w:t>
            </w:r>
          </w:p>
        </w:tc>
      </w:tr>
      <w:tr w:rsidR="004C7FF2" w:rsidTr="00E26349">
        <w:trPr>
          <w:trHeight w:val="555"/>
        </w:trPr>
        <w:tc>
          <w:tcPr>
            <w:tcW w:w="2788" w:type="dxa"/>
          </w:tcPr>
          <w:p w:rsidR="004C7FF2" w:rsidRDefault="004C7FF2"/>
        </w:tc>
        <w:tc>
          <w:tcPr>
            <w:tcW w:w="2490" w:type="dxa"/>
          </w:tcPr>
          <w:p w:rsidR="004C7FF2" w:rsidRDefault="004C7FF2"/>
        </w:tc>
        <w:tc>
          <w:tcPr>
            <w:tcW w:w="2490" w:type="dxa"/>
          </w:tcPr>
          <w:p w:rsidR="004C7FF2" w:rsidRDefault="004C7FF2">
            <w:r>
              <w:rPr>
                <w:color w:val="000000"/>
                <w:sz w:val="27"/>
                <w:szCs w:val="27"/>
              </w:rPr>
              <w:t>1.1.3-соответствие исходной информации, используемой в организации, требованиям ИС</w:t>
            </w:r>
          </w:p>
        </w:tc>
        <w:tc>
          <w:tcPr>
            <w:tcW w:w="2379" w:type="dxa"/>
          </w:tcPr>
          <w:p w:rsidR="004C7FF2" w:rsidRDefault="00E26349">
            <w:r>
              <w:t>1</w:t>
            </w:r>
          </w:p>
        </w:tc>
      </w:tr>
      <w:tr w:rsidR="004C7FF2" w:rsidTr="00E26349">
        <w:trPr>
          <w:trHeight w:val="588"/>
        </w:trPr>
        <w:tc>
          <w:tcPr>
            <w:tcW w:w="2788" w:type="dxa"/>
          </w:tcPr>
          <w:p w:rsidR="004C7FF2" w:rsidRDefault="004C7FF2" w:rsidP="004C7FF2">
            <w:pPr>
              <w:pStyle w:val="a4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2. Надёжность и безопасность</w:t>
            </w:r>
          </w:p>
          <w:p w:rsidR="004C7FF2" w:rsidRDefault="004C7FF2"/>
        </w:tc>
        <w:tc>
          <w:tcPr>
            <w:tcW w:w="2490" w:type="dxa"/>
          </w:tcPr>
          <w:p w:rsidR="004C7FF2" w:rsidRDefault="004C7FF2">
            <w:r>
              <w:rPr>
                <w:color w:val="000000"/>
                <w:sz w:val="27"/>
                <w:szCs w:val="27"/>
              </w:rPr>
              <w:t>2.1 Защищённость</w:t>
            </w:r>
          </w:p>
        </w:tc>
        <w:tc>
          <w:tcPr>
            <w:tcW w:w="2490" w:type="dxa"/>
          </w:tcPr>
          <w:p w:rsidR="004C7FF2" w:rsidRDefault="004C7FF2">
            <w:r>
              <w:rPr>
                <w:color w:val="000000"/>
                <w:sz w:val="27"/>
                <w:szCs w:val="27"/>
              </w:rPr>
              <w:t>2.1.1-соответствие ИС требованиям защиты от предумышленных угроз</w:t>
            </w:r>
            <w:r>
              <w:rPr>
                <w:color w:val="000000"/>
                <w:sz w:val="27"/>
                <w:szCs w:val="27"/>
              </w:rPr>
              <w:t xml:space="preserve"> безопасности</w:t>
            </w:r>
          </w:p>
        </w:tc>
        <w:tc>
          <w:tcPr>
            <w:tcW w:w="2379" w:type="dxa"/>
          </w:tcPr>
          <w:p w:rsidR="004C7FF2" w:rsidRDefault="00E26349">
            <w:r>
              <w:t>1</w:t>
            </w:r>
          </w:p>
        </w:tc>
      </w:tr>
      <w:tr w:rsidR="004C7FF2" w:rsidTr="00E26349">
        <w:trPr>
          <w:trHeight w:val="555"/>
        </w:trPr>
        <w:tc>
          <w:tcPr>
            <w:tcW w:w="2788" w:type="dxa"/>
          </w:tcPr>
          <w:p w:rsidR="004C7FF2" w:rsidRDefault="004C7FF2"/>
        </w:tc>
        <w:tc>
          <w:tcPr>
            <w:tcW w:w="2490" w:type="dxa"/>
          </w:tcPr>
          <w:p w:rsidR="004C7FF2" w:rsidRDefault="004C7FF2"/>
        </w:tc>
        <w:tc>
          <w:tcPr>
            <w:tcW w:w="2490" w:type="dxa"/>
          </w:tcPr>
          <w:p w:rsidR="004C7FF2" w:rsidRDefault="004C7FF2">
            <w:r>
              <w:rPr>
                <w:color w:val="000000"/>
                <w:sz w:val="27"/>
                <w:szCs w:val="27"/>
              </w:rPr>
              <w:t>2.1.2-обеспечение эффективности оперативных методов защиты и восстановления при реализации угроз</w:t>
            </w:r>
          </w:p>
        </w:tc>
        <w:tc>
          <w:tcPr>
            <w:tcW w:w="2379" w:type="dxa"/>
          </w:tcPr>
          <w:p w:rsidR="004C7FF2" w:rsidRDefault="00E26349">
            <w:r>
              <w:t>1</w:t>
            </w:r>
          </w:p>
        </w:tc>
      </w:tr>
      <w:tr w:rsidR="004C7FF2" w:rsidTr="00E26349">
        <w:trPr>
          <w:trHeight w:val="588"/>
        </w:trPr>
        <w:tc>
          <w:tcPr>
            <w:tcW w:w="2788" w:type="dxa"/>
          </w:tcPr>
          <w:p w:rsidR="004C7FF2" w:rsidRDefault="004C7FF2"/>
        </w:tc>
        <w:tc>
          <w:tcPr>
            <w:tcW w:w="2490" w:type="dxa"/>
          </w:tcPr>
          <w:p w:rsidR="004C7FF2" w:rsidRDefault="004C7FF2">
            <w:r>
              <w:rPr>
                <w:color w:val="000000"/>
                <w:sz w:val="27"/>
                <w:szCs w:val="27"/>
              </w:rPr>
              <w:t>2.2. Устойчивость функционирования</w:t>
            </w:r>
          </w:p>
        </w:tc>
        <w:tc>
          <w:tcPr>
            <w:tcW w:w="2490" w:type="dxa"/>
          </w:tcPr>
          <w:p w:rsidR="004C7FF2" w:rsidRDefault="004C7FF2">
            <w:r>
              <w:rPr>
                <w:color w:val="000000"/>
                <w:sz w:val="27"/>
                <w:szCs w:val="27"/>
              </w:rPr>
              <w:t>2.2.1-наличие средств восстановления при ошибке на входе</w:t>
            </w:r>
          </w:p>
        </w:tc>
        <w:tc>
          <w:tcPr>
            <w:tcW w:w="2379" w:type="dxa"/>
          </w:tcPr>
          <w:p w:rsidR="004C7FF2" w:rsidRDefault="00E26349">
            <w:r>
              <w:t>1</w:t>
            </w:r>
          </w:p>
        </w:tc>
      </w:tr>
      <w:tr w:rsidR="004C7FF2" w:rsidTr="00E26349">
        <w:trPr>
          <w:trHeight w:val="555"/>
        </w:trPr>
        <w:tc>
          <w:tcPr>
            <w:tcW w:w="2788" w:type="dxa"/>
          </w:tcPr>
          <w:p w:rsidR="004C7FF2" w:rsidRDefault="004C7FF2"/>
        </w:tc>
        <w:tc>
          <w:tcPr>
            <w:tcW w:w="2490" w:type="dxa"/>
          </w:tcPr>
          <w:p w:rsidR="004C7FF2" w:rsidRDefault="004C7FF2"/>
        </w:tc>
        <w:tc>
          <w:tcPr>
            <w:tcW w:w="2490" w:type="dxa"/>
          </w:tcPr>
          <w:p w:rsidR="004C7FF2" w:rsidRDefault="004C7FF2">
            <w:r>
              <w:rPr>
                <w:color w:val="000000"/>
                <w:sz w:val="27"/>
                <w:szCs w:val="27"/>
              </w:rPr>
              <w:t>2.2.2-наличие средств восстановления при сбоях оборудования</w:t>
            </w:r>
          </w:p>
        </w:tc>
        <w:tc>
          <w:tcPr>
            <w:tcW w:w="2379" w:type="dxa"/>
          </w:tcPr>
          <w:p w:rsidR="004C7FF2" w:rsidRDefault="00E26349">
            <w:r>
              <w:t>1</w:t>
            </w:r>
          </w:p>
        </w:tc>
      </w:tr>
      <w:tr w:rsidR="004C7FF2" w:rsidTr="00E26349">
        <w:trPr>
          <w:trHeight w:val="555"/>
        </w:trPr>
        <w:tc>
          <w:tcPr>
            <w:tcW w:w="2788" w:type="dxa"/>
          </w:tcPr>
          <w:p w:rsidR="004C7FF2" w:rsidRDefault="004C7FF2"/>
        </w:tc>
        <w:tc>
          <w:tcPr>
            <w:tcW w:w="2490" w:type="dxa"/>
          </w:tcPr>
          <w:p w:rsidR="004C7FF2" w:rsidRDefault="004C7FF2"/>
        </w:tc>
        <w:tc>
          <w:tcPr>
            <w:tcW w:w="2490" w:type="dxa"/>
          </w:tcPr>
          <w:p w:rsidR="004C7FF2" w:rsidRDefault="004C7FF2">
            <w:r>
              <w:rPr>
                <w:color w:val="000000"/>
                <w:sz w:val="27"/>
                <w:szCs w:val="27"/>
              </w:rPr>
              <w:t>2.2.3-вероятность работоспособного функционирования в течение месяца</w:t>
            </w:r>
          </w:p>
        </w:tc>
        <w:tc>
          <w:tcPr>
            <w:tcW w:w="2379" w:type="dxa"/>
          </w:tcPr>
          <w:p w:rsidR="004C7FF2" w:rsidRDefault="00E26349">
            <w:r>
              <w:t>1</w:t>
            </w:r>
          </w:p>
        </w:tc>
      </w:tr>
      <w:tr w:rsidR="004C7FF2" w:rsidTr="00E26349">
        <w:trPr>
          <w:trHeight w:val="555"/>
        </w:trPr>
        <w:tc>
          <w:tcPr>
            <w:tcW w:w="2788" w:type="dxa"/>
          </w:tcPr>
          <w:p w:rsidR="004C7FF2" w:rsidRDefault="004C7FF2" w:rsidP="004C7FF2">
            <w:pPr>
              <w:pStyle w:val="a4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3. Практичность и</w:t>
            </w:r>
            <w:r>
              <w:rPr>
                <w:color w:val="000000"/>
                <w:sz w:val="27"/>
                <w:szCs w:val="27"/>
              </w:rPr>
              <w:t xml:space="preserve"> у</w:t>
            </w:r>
            <w:r>
              <w:rPr>
                <w:color w:val="000000"/>
                <w:sz w:val="27"/>
                <w:szCs w:val="27"/>
              </w:rPr>
              <w:t>добство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>применения</w:t>
            </w:r>
          </w:p>
          <w:p w:rsidR="004C7FF2" w:rsidRDefault="004C7FF2"/>
        </w:tc>
        <w:tc>
          <w:tcPr>
            <w:tcW w:w="2490" w:type="dxa"/>
          </w:tcPr>
          <w:p w:rsidR="004C7FF2" w:rsidRDefault="004C7FF2">
            <w:r>
              <w:rPr>
                <w:color w:val="000000"/>
                <w:sz w:val="27"/>
                <w:szCs w:val="27"/>
              </w:rPr>
              <w:t>3.1. Лёгкость освоения</w:t>
            </w:r>
          </w:p>
        </w:tc>
        <w:tc>
          <w:tcPr>
            <w:tcW w:w="2490" w:type="dxa"/>
          </w:tcPr>
          <w:p w:rsidR="004C7FF2" w:rsidRDefault="004C7FF2">
            <w:r>
              <w:rPr>
                <w:color w:val="000000"/>
                <w:sz w:val="27"/>
                <w:szCs w:val="27"/>
              </w:rPr>
              <w:t>3.1.1-возможность освоения ИС по документации</w:t>
            </w:r>
          </w:p>
        </w:tc>
        <w:tc>
          <w:tcPr>
            <w:tcW w:w="2379" w:type="dxa"/>
          </w:tcPr>
          <w:p w:rsidR="004C7FF2" w:rsidRDefault="00E26349">
            <w:r>
              <w:t>1</w:t>
            </w:r>
          </w:p>
        </w:tc>
      </w:tr>
      <w:tr w:rsidR="004C7FF2" w:rsidTr="00E26349">
        <w:trPr>
          <w:trHeight w:val="555"/>
        </w:trPr>
        <w:tc>
          <w:tcPr>
            <w:tcW w:w="2788" w:type="dxa"/>
          </w:tcPr>
          <w:p w:rsidR="004C7FF2" w:rsidRDefault="004C7FF2"/>
        </w:tc>
        <w:tc>
          <w:tcPr>
            <w:tcW w:w="2490" w:type="dxa"/>
          </w:tcPr>
          <w:p w:rsidR="004C7FF2" w:rsidRDefault="004C7FF2"/>
        </w:tc>
        <w:tc>
          <w:tcPr>
            <w:tcW w:w="2490" w:type="dxa"/>
          </w:tcPr>
          <w:p w:rsidR="004C7FF2" w:rsidRDefault="004C7FF2">
            <w:r>
              <w:rPr>
                <w:color w:val="000000"/>
                <w:sz w:val="27"/>
                <w:szCs w:val="27"/>
              </w:rPr>
              <w:t>3.1.2-возможность освоения ПС на контрольном примере</w:t>
            </w:r>
          </w:p>
        </w:tc>
        <w:tc>
          <w:tcPr>
            <w:tcW w:w="2379" w:type="dxa"/>
          </w:tcPr>
          <w:p w:rsidR="004C7FF2" w:rsidRDefault="00E26349">
            <w:r>
              <w:t>1</w:t>
            </w:r>
          </w:p>
        </w:tc>
      </w:tr>
      <w:tr w:rsidR="004C7FF2" w:rsidTr="00E26349">
        <w:trPr>
          <w:trHeight w:val="555"/>
        </w:trPr>
        <w:tc>
          <w:tcPr>
            <w:tcW w:w="2788" w:type="dxa"/>
          </w:tcPr>
          <w:p w:rsidR="004C7FF2" w:rsidRDefault="004C7FF2"/>
        </w:tc>
        <w:tc>
          <w:tcPr>
            <w:tcW w:w="2490" w:type="dxa"/>
          </w:tcPr>
          <w:p w:rsidR="004C7FF2" w:rsidRDefault="004C7FF2">
            <w:r>
              <w:rPr>
                <w:color w:val="000000"/>
                <w:sz w:val="27"/>
                <w:szCs w:val="27"/>
              </w:rPr>
              <w:t>3.2. Доступность эксплуатационных документов</w:t>
            </w:r>
          </w:p>
        </w:tc>
        <w:tc>
          <w:tcPr>
            <w:tcW w:w="2490" w:type="dxa"/>
          </w:tcPr>
          <w:p w:rsidR="004C7FF2" w:rsidRDefault="004C7FF2">
            <w:r>
              <w:rPr>
                <w:color w:val="000000"/>
                <w:sz w:val="27"/>
                <w:szCs w:val="27"/>
              </w:rPr>
              <w:t>3.2.1-полнота и понятность документации для освоения</w:t>
            </w:r>
          </w:p>
        </w:tc>
        <w:tc>
          <w:tcPr>
            <w:tcW w:w="2379" w:type="dxa"/>
          </w:tcPr>
          <w:p w:rsidR="004C7FF2" w:rsidRDefault="00E26349">
            <w:r>
              <w:t>1</w:t>
            </w:r>
          </w:p>
        </w:tc>
      </w:tr>
      <w:tr w:rsidR="004C7FF2" w:rsidTr="00E26349">
        <w:trPr>
          <w:trHeight w:val="555"/>
        </w:trPr>
        <w:tc>
          <w:tcPr>
            <w:tcW w:w="2788" w:type="dxa"/>
          </w:tcPr>
          <w:p w:rsidR="004C7FF2" w:rsidRDefault="004C7FF2"/>
        </w:tc>
        <w:tc>
          <w:tcPr>
            <w:tcW w:w="2490" w:type="dxa"/>
          </w:tcPr>
          <w:p w:rsidR="004C7FF2" w:rsidRDefault="004C7FF2"/>
        </w:tc>
        <w:tc>
          <w:tcPr>
            <w:tcW w:w="2490" w:type="dxa"/>
          </w:tcPr>
          <w:p w:rsidR="004C7FF2" w:rsidRDefault="004C7FF2" w:rsidP="004C7FF2">
            <w:r>
              <w:rPr>
                <w:color w:val="000000"/>
                <w:sz w:val="27"/>
                <w:szCs w:val="27"/>
              </w:rPr>
              <w:t>3.2.2-достаточность документов для запуска ИС в эксплуатацию</w:t>
            </w:r>
          </w:p>
        </w:tc>
        <w:tc>
          <w:tcPr>
            <w:tcW w:w="2379" w:type="dxa"/>
          </w:tcPr>
          <w:p w:rsidR="004C7FF2" w:rsidRDefault="00A07A9B">
            <w:r>
              <w:t>0</w:t>
            </w:r>
          </w:p>
        </w:tc>
      </w:tr>
      <w:tr w:rsidR="004C7FF2" w:rsidTr="00E26349">
        <w:trPr>
          <w:trHeight w:val="555"/>
        </w:trPr>
        <w:tc>
          <w:tcPr>
            <w:tcW w:w="2788" w:type="dxa"/>
          </w:tcPr>
          <w:p w:rsidR="004C7FF2" w:rsidRDefault="004C7FF2"/>
        </w:tc>
        <w:tc>
          <w:tcPr>
            <w:tcW w:w="2490" w:type="dxa"/>
          </w:tcPr>
          <w:p w:rsidR="004C7FF2" w:rsidRDefault="004C7FF2">
            <w:r>
              <w:rPr>
                <w:color w:val="000000"/>
                <w:sz w:val="27"/>
                <w:szCs w:val="27"/>
              </w:rPr>
              <w:t>3.3 Простота использования</w:t>
            </w:r>
          </w:p>
        </w:tc>
        <w:tc>
          <w:tcPr>
            <w:tcW w:w="2490" w:type="dxa"/>
          </w:tcPr>
          <w:p w:rsidR="004C7FF2" w:rsidRDefault="004C7FF2">
            <w:r>
              <w:rPr>
                <w:color w:val="000000"/>
                <w:sz w:val="27"/>
                <w:szCs w:val="27"/>
              </w:rPr>
              <w:t>3.3.1-комфортность эксплуатации</w:t>
            </w:r>
          </w:p>
        </w:tc>
        <w:tc>
          <w:tcPr>
            <w:tcW w:w="2379" w:type="dxa"/>
          </w:tcPr>
          <w:p w:rsidR="004C7FF2" w:rsidRDefault="00A07A9B">
            <w:r>
              <w:t>1</w:t>
            </w:r>
          </w:p>
        </w:tc>
      </w:tr>
      <w:tr w:rsidR="004C7FF2" w:rsidTr="00E26349">
        <w:trPr>
          <w:trHeight w:val="555"/>
        </w:trPr>
        <w:tc>
          <w:tcPr>
            <w:tcW w:w="2788" w:type="dxa"/>
          </w:tcPr>
          <w:p w:rsidR="004C7FF2" w:rsidRDefault="004C7FF2"/>
        </w:tc>
        <w:tc>
          <w:tcPr>
            <w:tcW w:w="2490" w:type="dxa"/>
          </w:tcPr>
          <w:p w:rsidR="004C7FF2" w:rsidRDefault="004C7FF2"/>
        </w:tc>
        <w:tc>
          <w:tcPr>
            <w:tcW w:w="2490" w:type="dxa"/>
          </w:tcPr>
          <w:p w:rsidR="004C7FF2" w:rsidRDefault="004C7FF2">
            <w:r>
              <w:rPr>
                <w:color w:val="000000"/>
                <w:sz w:val="27"/>
                <w:szCs w:val="27"/>
              </w:rPr>
              <w:t>3.3.2-простота эксплуатации ИС</w:t>
            </w:r>
          </w:p>
        </w:tc>
        <w:tc>
          <w:tcPr>
            <w:tcW w:w="2379" w:type="dxa"/>
          </w:tcPr>
          <w:p w:rsidR="004C7FF2" w:rsidRDefault="00A07A9B">
            <w:r>
              <w:t>1</w:t>
            </w:r>
          </w:p>
        </w:tc>
      </w:tr>
      <w:tr w:rsidR="004C7FF2" w:rsidTr="00E26349">
        <w:trPr>
          <w:trHeight w:val="555"/>
        </w:trPr>
        <w:tc>
          <w:tcPr>
            <w:tcW w:w="2788" w:type="dxa"/>
          </w:tcPr>
          <w:p w:rsidR="004C7FF2" w:rsidRDefault="004C7FF2">
            <w:r>
              <w:rPr>
                <w:color w:val="000000"/>
                <w:sz w:val="27"/>
                <w:szCs w:val="27"/>
              </w:rPr>
              <w:t>4. Эффективность</w:t>
            </w:r>
          </w:p>
        </w:tc>
        <w:tc>
          <w:tcPr>
            <w:tcW w:w="2490" w:type="dxa"/>
          </w:tcPr>
          <w:p w:rsidR="004C7FF2" w:rsidRDefault="004C7FF2" w:rsidP="004C7FF2">
            <w:pPr>
              <w:pStyle w:val="a4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4.1. Временная эффективность</w:t>
            </w:r>
          </w:p>
          <w:p w:rsidR="004C7FF2" w:rsidRDefault="004C7FF2"/>
        </w:tc>
        <w:tc>
          <w:tcPr>
            <w:tcW w:w="2490" w:type="dxa"/>
          </w:tcPr>
          <w:p w:rsidR="004C7FF2" w:rsidRDefault="00E26349">
            <w:r>
              <w:rPr>
                <w:color w:val="000000"/>
                <w:sz w:val="27"/>
                <w:szCs w:val="27"/>
              </w:rPr>
              <w:t>4.1.1-удовлетворение временем выполнения программ и временем выдачи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>ответов на запросы</w:t>
            </w:r>
          </w:p>
        </w:tc>
        <w:tc>
          <w:tcPr>
            <w:tcW w:w="2379" w:type="dxa"/>
          </w:tcPr>
          <w:p w:rsidR="004C7FF2" w:rsidRDefault="00A07A9B">
            <w:r>
              <w:t>1</w:t>
            </w:r>
          </w:p>
        </w:tc>
      </w:tr>
      <w:tr w:rsidR="004C7FF2" w:rsidTr="00E26349">
        <w:trPr>
          <w:trHeight w:val="555"/>
        </w:trPr>
        <w:tc>
          <w:tcPr>
            <w:tcW w:w="2788" w:type="dxa"/>
          </w:tcPr>
          <w:p w:rsidR="004C7FF2" w:rsidRDefault="004C7FF2"/>
        </w:tc>
        <w:tc>
          <w:tcPr>
            <w:tcW w:w="2490" w:type="dxa"/>
          </w:tcPr>
          <w:p w:rsidR="004C7FF2" w:rsidRDefault="004C7FF2"/>
        </w:tc>
        <w:tc>
          <w:tcPr>
            <w:tcW w:w="2490" w:type="dxa"/>
          </w:tcPr>
          <w:p w:rsidR="004C7FF2" w:rsidRDefault="00E26349">
            <w:r>
              <w:rPr>
                <w:color w:val="000000"/>
                <w:sz w:val="27"/>
                <w:szCs w:val="27"/>
              </w:rPr>
              <w:t>4.1.2-удовлетворение временем подготовки входных данных</w:t>
            </w:r>
          </w:p>
        </w:tc>
        <w:tc>
          <w:tcPr>
            <w:tcW w:w="2379" w:type="dxa"/>
          </w:tcPr>
          <w:p w:rsidR="004C7FF2" w:rsidRDefault="00A07A9B">
            <w:r>
              <w:t>1</w:t>
            </w:r>
          </w:p>
        </w:tc>
      </w:tr>
      <w:tr w:rsidR="004C7FF2" w:rsidTr="00E26349">
        <w:trPr>
          <w:trHeight w:val="555"/>
        </w:trPr>
        <w:tc>
          <w:tcPr>
            <w:tcW w:w="2788" w:type="dxa"/>
          </w:tcPr>
          <w:p w:rsidR="00E26349" w:rsidRDefault="00E26349" w:rsidP="00E26349">
            <w:pPr>
              <w:pStyle w:val="a4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5.Сопровождаемость</w:t>
            </w:r>
          </w:p>
          <w:p w:rsidR="004C7FF2" w:rsidRDefault="004C7FF2"/>
        </w:tc>
        <w:tc>
          <w:tcPr>
            <w:tcW w:w="2490" w:type="dxa"/>
          </w:tcPr>
          <w:p w:rsidR="004C7FF2" w:rsidRDefault="00E26349">
            <w:r>
              <w:rPr>
                <w:color w:val="000000"/>
                <w:sz w:val="27"/>
                <w:szCs w:val="27"/>
              </w:rPr>
              <w:t>5.1. Внесение текущих изменений в ИС в процессе эксплуатации</w:t>
            </w:r>
          </w:p>
        </w:tc>
        <w:tc>
          <w:tcPr>
            <w:tcW w:w="2490" w:type="dxa"/>
          </w:tcPr>
          <w:p w:rsidR="004C7FF2" w:rsidRDefault="00E26349">
            <w:r>
              <w:rPr>
                <w:color w:val="000000"/>
                <w:sz w:val="27"/>
                <w:szCs w:val="27"/>
              </w:rPr>
              <w:t>5.1.1-наличие документов, содержащих сроки внесения текущих изменений в ИС</w:t>
            </w:r>
          </w:p>
        </w:tc>
        <w:tc>
          <w:tcPr>
            <w:tcW w:w="2379" w:type="dxa"/>
          </w:tcPr>
          <w:p w:rsidR="004C7FF2" w:rsidRDefault="00A07A9B">
            <w:r>
              <w:t>0</w:t>
            </w:r>
          </w:p>
        </w:tc>
      </w:tr>
      <w:tr w:rsidR="00E26349" w:rsidTr="00E26349">
        <w:trPr>
          <w:trHeight w:val="555"/>
        </w:trPr>
        <w:tc>
          <w:tcPr>
            <w:tcW w:w="2788" w:type="dxa"/>
          </w:tcPr>
          <w:p w:rsidR="00E26349" w:rsidRDefault="00E26349"/>
        </w:tc>
        <w:tc>
          <w:tcPr>
            <w:tcW w:w="2490" w:type="dxa"/>
          </w:tcPr>
          <w:p w:rsidR="00E26349" w:rsidRDefault="00E26349"/>
        </w:tc>
        <w:tc>
          <w:tcPr>
            <w:tcW w:w="2490" w:type="dxa"/>
          </w:tcPr>
          <w:p w:rsidR="00E26349" w:rsidRDefault="00E26349">
            <w:r>
              <w:rPr>
                <w:color w:val="000000"/>
                <w:sz w:val="27"/>
                <w:szCs w:val="27"/>
              </w:rPr>
              <w:t>5.1.2-полнота документов, отражающих порядок внесения текущих изменений в ИС</w:t>
            </w:r>
          </w:p>
        </w:tc>
        <w:tc>
          <w:tcPr>
            <w:tcW w:w="2379" w:type="dxa"/>
          </w:tcPr>
          <w:p w:rsidR="00E26349" w:rsidRDefault="00A07A9B">
            <w:r>
              <w:t>0</w:t>
            </w:r>
          </w:p>
        </w:tc>
      </w:tr>
      <w:tr w:rsidR="00E26349" w:rsidTr="00E26349">
        <w:trPr>
          <w:trHeight w:val="555"/>
        </w:trPr>
        <w:tc>
          <w:tcPr>
            <w:tcW w:w="2788" w:type="dxa"/>
          </w:tcPr>
          <w:p w:rsidR="00E26349" w:rsidRDefault="00E26349"/>
        </w:tc>
        <w:tc>
          <w:tcPr>
            <w:tcW w:w="2490" w:type="dxa"/>
          </w:tcPr>
          <w:p w:rsidR="00E26349" w:rsidRDefault="00E26349"/>
        </w:tc>
        <w:tc>
          <w:tcPr>
            <w:tcW w:w="2490" w:type="dxa"/>
          </w:tcPr>
          <w:p w:rsidR="00E26349" w:rsidRDefault="00E26349">
            <w:r>
              <w:rPr>
                <w:color w:val="000000"/>
                <w:sz w:val="27"/>
                <w:szCs w:val="27"/>
              </w:rPr>
              <w:t>5.1.3-наличие системы контроля за внесением текущих изменений в ИС</w:t>
            </w:r>
          </w:p>
        </w:tc>
        <w:tc>
          <w:tcPr>
            <w:tcW w:w="2379" w:type="dxa"/>
          </w:tcPr>
          <w:p w:rsidR="00E26349" w:rsidRDefault="00A07A9B">
            <w:r>
              <w:t>0</w:t>
            </w:r>
          </w:p>
        </w:tc>
      </w:tr>
      <w:tr w:rsidR="00E26349" w:rsidTr="00E26349">
        <w:trPr>
          <w:trHeight w:val="555"/>
        </w:trPr>
        <w:tc>
          <w:tcPr>
            <w:tcW w:w="2788" w:type="dxa"/>
          </w:tcPr>
          <w:p w:rsidR="00E26349" w:rsidRDefault="00E26349"/>
        </w:tc>
        <w:tc>
          <w:tcPr>
            <w:tcW w:w="2490" w:type="dxa"/>
          </w:tcPr>
          <w:p w:rsidR="00E26349" w:rsidRDefault="00E26349">
            <w:r>
              <w:rPr>
                <w:color w:val="000000"/>
                <w:sz w:val="27"/>
                <w:szCs w:val="27"/>
              </w:rPr>
              <w:t>5.2. Обучение персонала в период внедрения и после внесения изменений в ИС</w:t>
            </w:r>
          </w:p>
        </w:tc>
        <w:tc>
          <w:tcPr>
            <w:tcW w:w="2490" w:type="dxa"/>
          </w:tcPr>
          <w:p w:rsidR="00E26349" w:rsidRDefault="00E26349">
            <w:r>
              <w:rPr>
                <w:color w:val="000000"/>
                <w:sz w:val="27"/>
                <w:szCs w:val="27"/>
              </w:rPr>
              <w:t>5.2.1-наличие системы обучения персонала в процессе внедрения ИС</w:t>
            </w:r>
          </w:p>
        </w:tc>
        <w:tc>
          <w:tcPr>
            <w:tcW w:w="2379" w:type="dxa"/>
          </w:tcPr>
          <w:p w:rsidR="00E26349" w:rsidRDefault="00A07A9B">
            <w:r>
              <w:t>1</w:t>
            </w:r>
          </w:p>
        </w:tc>
      </w:tr>
      <w:tr w:rsidR="00E26349" w:rsidTr="00E26349">
        <w:trPr>
          <w:trHeight w:val="555"/>
        </w:trPr>
        <w:tc>
          <w:tcPr>
            <w:tcW w:w="2788" w:type="dxa"/>
          </w:tcPr>
          <w:p w:rsidR="00E26349" w:rsidRDefault="00E26349"/>
        </w:tc>
        <w:tc>
          <w:tcPr>
            <w:tcW w:w="2490" w:type="dxa"/>
          </w:tcPr>
          <w:p w:rsidR="00E26349" w:rsidRDefault="00E26349"/>
        </w:tc>
        <w:tc>
          <w:tcPr>
            <w:tcW w:w="2490" w:type="dxa"/>
          </w:tcPr>
          <w:p w:rsidR="00E26349" w:rsidRDefault="00E26349">
            <w:r>
              <w:rPr>
                <w:color w:val="000000"/>
                <w:sz w:val="27"/>
                <w:szCs w:val="27"/>
              </w:rPr>
              <w:t>5.2.2-наличие тестов для контроля уровня знаний обучаемых</w:t>
            </w:r>
          </w:p>
        </w:tc>
        <w:tc>
          <w:tcPr>
            <w:tcW w:w="2379" w:type="dxa"/>
          </w:tcPr>
          <w:p w:rsidR="00E26349" w:rsidRDefault="00A07A9B">
            <w:r>
              <w:t>0</w:t>
            </w:r>
          </w:p>
        </w:tc>
      </w:tr>
      <w:tr w:rsidR="00E26349" w:rsidTr="00E26349">
        <w:trPr>
          <w:trHeight w:val="555"/>
        </w:trPr>
        <w:tc>
          <w:tcPr>
            <w:tcW w:w="2788" w:type="dxa"/>
          </w:tcPr>
          <w:p w:rsidR="00E26349" w:rsidRDefault="00E26349"/>
        </w:tc>
        <w:tc>
          <w:tcPr>
            <w:tcW w:w="2490" w:type="dxa"/>
          </w:tcPr>
          <w:p w:rsidR="00E26349" w:rsidRDefault="00E26349"/>
        </w:tc>
        <w:tc>
          <w:tcPr>
            <w:tcW w:w="2490" w:type="dxa"/>
          </w:tcPr>
          <w:p w:rsidR="00E26349" w:rsidRDefault="00E26349">
            <w:r>
              <w:rPr>
                <w:color w:val="000000"/>
                <w:sz w:val="27"/>
                <w:szCs w:val="27"/>
              </w:rPr>
              <w:t>5.2.3-наличие системы обучения после внесения изменений в ИС</w:t>
            </w:r>
          </w:p>
        </w:tc>
        <w:tc>
          <w:tcPr>
            <w:tcW w:w="2379" w:type="dxa"/>
          </w:tcPr>
          <w:p w:rsidR="00E26349" w:rsidRDefault="00A07A9B">
            <w:r>
              <w:t>1</w:t>
            </w:r>
          </w:p>
        </w:tc>
      </w:tr>
      <w:tr w:rsidR="00E26349" w:rsidTr="00E26349">
        <w:trPr>
          <w:trHeight w:val="555"/>
        </w:trPr>
        <w:tc>
          <w:tcPr>
            <w:tcW w:w="2788" w:type="dxa"/>
          </w:tcPr>
          <w:p w:rsidR="00E26349" w:rsidRDefault="00E26349"/>
        </w:tc>
        <w:tc>
          <w:tcPr>
            <w:tcW w:w="2490" w:type="dxa"/>
          </w:tcPr>
          <w:p w:rsidR="00E26349" w:rsidRDefault="00E26349"/>
        </w:tc>
        <w:tc>
          <w:tcPr>
            <w:tcW w:w="2490" w:type="dxa"/>
          </w:tcPr>
          <w:p w:rsidR="00E26349" w:rsidRDefault="00E26349">
            <w:r>
              <w:rPr>
                <w:color w:val="000000"/>
                <w:sz w:val="27"/>
                <w:szCs w:val="27"/>
              </w:rPr>
              <w:t xml:space="preserve">5.2.4-наличие требований к знаниям </w:t>
            </w:r>
            <w:proofErr w:type="gramStart"/>
            <w:r>
              <w:rPr>
                <w:color w:val="000000"/>
                <w:sz w:val="27"/>
                <w:szCs w:val="27"/>
              </w:rPr>
              <w:t>персонала</w:t>
            </w:r>
            <w:proofErr w:type="gramEnd"/>
            <w:r>
              <w:rPr>
                <w:color w:val="000000"/>
                <w:sz w:val="27"/>
                <w:szCs w:val="27"/>
              </w:rPr>
              <w:t xml:space="preserve"> допущенного к эксплуатации ИС</w:t>
            </w:r>
          </w:p>
        </w:tc>
        <w:tc>
          <w:tcPr>
            <w:tcW w:w="2379" w:type="dxa"/>
          </w:tcPr>
          <w:p w:rsidR="00E26349" w:rsidRDefault="00E26349"/>
        </w:tc>
      </w:tr>
    </w:tbl>
    <w:p w:rsidR="00A07A9B" w:rsidRDefault="00A07A9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Таблица </w:t>
      </w:r>
      <w:r>
        <w:rPr>
          <w:color w:val="000000"/>
          <w:sz w:val="27"/>
          <w:szCs w:val="27"/>
        </w:rPr>
        <w:t>«</w:t>
      </w:r>
      <w:r>
        <w:rPr>
          <w:color w:val="000000"/>
          <w:sz w:val="27"/>
          <w:szCs w:val="27"/>
        </w:rPr>
        <w:t>Оценка качества информационной системы</w:t>
      </w:r>
      <w:r>
        <w:rPr>
          <w:color w:val="000000"/>
          <w:sz w:val="27"/>
          <w:szCs w:val="27"/>
        </w:rPr>
        <w:t>»</w:t>
      </w:r>
    </w:p>
    <w:p w:rsidR="00A07A9B" w:rsidRDefault="00A07A9B">
      <w:pPr>
        <w:rPr>
          <w:color w:val="000000"/>
          <w:sz w:val="27"/>
          <w:szCs w:val="27"/>
        </w:rPr>
      </w:pPr>
    </w:p>
    <w:p w:rsidR="00894C26" w:rsidRDefault="00894C26">
      <w:pPr>
        <w:rPr>
          <w:color w:val="000000"/>
          <w:sz w:val="27"/>
          <w:szCs w:val="27"/>
        </w:rPr>
      </w:pPr>
    </w:p>
    <w:p w:rsidR="00894C26" w:rsidRPr="00894C26" w:rsidRDefault="00894C26" w:rsidP="00894C26">
      <w:pPr>
        <w:jc w:val="center"/>
        <w:rPr>
          <w:b/>
          <w:color w:val="000000"/>
          <w:sz w:val="27"/>
          <w:szCs w:val="27"/>
        </w:rPr>
      </w:pPr>
      <w:r w:rsidRPr="00894C26">
        <w:rPr>
          <w:b/>
          <w:color w:val="000000"/>
          <w:sz w:val="27"/>
          <w:szCs w:val="27"/>
        </w:rPr>
        <w:t>Типовой регламент резервного копирования данных</w:t>
      </w:r>
    </w:p>
    <w:p w:rsidR="00A07A9B" w:rsidRDefault="00A07A9B">
      <w:pPr>
        <w:rPr>
          <w:color w:val="000000"/>
          <w:sz w:val="27"/>
          <w:szCs w:val="27"/>
        </w:rPr>
      </w:pP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Список терминов и определений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bookmarkStart w:id="0" w:name="_GoBack"/>
      <w:bookmarkEnd w:id="0"/>
      <w:r>
        <w:rPr>
          <w:color w:val="000000"/>
          <w:sz w:val="27"/>
          <w:szCs w:val="27"/>
        </w:rPr>
        <w:t>· ГСА (группа системных администраторов) - группа сотрудников Исполнителя, обеспечивающая развитие и устранение сложных неисправностей ИТ-инфраструктуры Заказчика.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· ГТП (группа технической поддержки) – группа сотрудников Исполнителя, обеспечивающая техническую поддержку сотрудников Заказчика.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ИТ-инфраструктура - совокупность аппаратного и программного обеспечения компании Заказчика, а также правил и методов их настройки, обеспечивающих технологию совместной работы сотрудников Заказчика.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Администратор файлового сервера – сотрудник Исполнителя из числа ГСА, осуществляющий управление файловым сервером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Сотрудник технической поддержки – сотрудник Исполнителя из числа ГСА.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Заявка – запрос сотрудника предприятия к службе технической поддержки на решение какой-либо технической проблемы. Заявка содержит описание проблемы и электронный адрес сотрудника.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Ресурс файлового сервера (далее Ресурс) – это каталог на файловом сервере, предназначенный для хранения файлов в целях, указанных в заявке на создание ресурса.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Ответственный за информационные ресурсы Заказчика – сотрудник Заказчика из числа руководителей принимающий решения о создании новых Ресурсов.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ИС «</w:t>
      </w:r>
      <w:proofErr w:type="spellStart"/>
      <w:r>
        <w:rPr>
          <w:color w:val="000000"/>
          <w:sz w:val="27"/>
          <w:szCs w:val="27"/>
        </w:rPr>
        <w:t>Helpdesk</w:t>
      </w:r>
      <w:proofErr w:type="spellEnd"/>
      <w:r>
        <w:rPr>
          <w:color w:val="000000"/>
          <w:sz w:val="27"/>
          <w:szCs w:val="27"/>
        </w:rPr>
        <w:t>» – информационная система, обеспечивающая прием и обработку заявок сотрудников Заказчика.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ИСМ – информационная система мониторинга ИТ-инфраструктуры Заказчика.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ЭЦП – электронная цифровая подпись.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GPG – программное обеспечение для шифрования и ЭЦП данных.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Согласование Заявки – направление электронного сообщения (</w:t>
      </w:r>
      <w:proofErr w:type="spellStart"/>
      <w:r>
        <w:rPr>
          <w:color w:val="000000"/>
          <w:sz w:val="27"/>
          <w:szCs w:val="27"/>
        </w:rPr>
        <w:t>email</w:t>
      </w:r>
      <w:proofErr w:type="spellEnd"/>
      <w:r>
        <w:rPr>
          <w:color w:val="000000"/>
          <w:sz w:val="27"/>
          <w:szCs w:val="27"/>
        </w:rPr>
        <w:t>) подтверждающего Заявку в ИС «</w:t>
      </w:r>
      <w:proofErr w:type="spellStart"/>
      <w:r>
        <w:rPr>
          <w:color w:val="000000"/>
          <w:sz w:val="27"/>
          <w:szCs w:val="27"/>
        </w:rPr>
        <w:t>Helpdesk</w:t>
      </w:r>
      <w:proofErr w:type="spellEnd"/>
      <w:r>
        <w:rPr>
          <w:color w:val="000000"/>
          <w:sz w:val="27"/>
          <w:szCs w:val="27"/>
        </w:rPr>
        <w:t>» с ЭЦП. Для создания ЭЦП используется программное обеспечение PGP.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Ответственный за ресурс – сотрудник Заказчика указанный ответственным в заявке на создание ресурса.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Общие положения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Настоящий Регламент проведения резервного копирования (восстановления) программ и данных, хранящихся на серверах ИТ-инфраструктуры Заказчика разработан с целью: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определения порядка резервирования данных для последующего восстановления работоспособности автоматизированных систем Заказчика при полной или частичной потере информации, вызванной сбоями или отказами </w:t>
      </w:r>
      <w:proofErr w:type="gramStart"/>
      <w:r>
        <w:rPr>
          <w:color w:val="000000"/>
          <w:sz w:val="27"/>
          <w:szCs w:val="27"/>
        </w:rPr>
        <w:lastRenderedPageBreak/>
        <w:t>аппаратного</w:t>
      </w:r>
      <w:proofErr w:type="gramEnd"/>
      <w:r>
        <w:rPr>
          <w:color w:val="000000"/>
          <w:sz w:val="27"/>
          <w:szCs w:val="27"/>
        </w:rPr>
        <w:t xml:space="preserve"> или программного обеспечения, ошибками пользователей, чрезвычайными обстоятельствами (пожаром, стихийными бедствиями и т.д.);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определения порядка восстановления информации в случае возникновения такой необходимости;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упорядочения работы должностных лиц Исполнителя и Заказчика, связанной с резервным копированием и восстановлением информации.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настоящем документе регламентируются действия при выполнении следующих мероприятий: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резервное копирование;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контроль резервного копирования;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хранение резервных копий;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полное или частичное восстановление данных и приложений.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Резервному копированию подлежит информация следующих основных категорий: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персональная информация пользователей (личные каталоги на файловых серверах);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групповая информация пользователей (общие каталоги отделов);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информация, необходимая для восстановления серверов и систем управления базами данных (далее – СУБД);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персональные профили пользователей сети;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информация автоматизированных систем, в </w:t>
      </w:r>
      <w:proofErr w:type="spellStart"/>
      <w:r>
        <w:rPr>
          <w:color w:val="000000"/>
          <w:sz w:val="27"/>
          <w:szCs w:val="27"/>
        </w:rPr>
        <w:t>т.ч</w:t>
      </w:r>
      <w:proofErr w:type="spellEnd"/>
      <w:r>
        <w:rPr>
          <w:color w:val="000000"/>
          <w:sz w:val="27"/>
          <w:szCs w:val="27"/>
        </w:rPr>
        <w:t>. баз данных;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справочно-информационная информация систем общего использования («Гарант», «Консультант+» и т.п.);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рабочие копии установочных компонент программного обеспечения рабочих станций;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регистрационная информация системы информационной безопасности автоматизированных систем.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Машинным носителям информации, содержащим резервную копию, присваивается гриф конфиденциальности по наивысшему грифу содержащихся на них сведений в соответствии с «Перечнем сведений составляющих коммерческую тайну» Заказчика.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3. Порядок резервного копирования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Резервное копирование автоматизированных систем производится на основании следующих данных: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состав и объем копируемых данных, периодичность проведения резервного копирования (из Перечня резервируемых данных - по форме, приведенной в Приложении №1);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максимальный срок хранения резервных копий - 1 месяц;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хранение 3-х следующих архивов;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архив на 1-е число текущего месяца;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архив среда-четверг, либо пятница-суббота текущей недели;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proofErr w:type="gramStart"/>
      <w:r>
        <w:rPr>
          <w:color w:val="000000"/>
          <w:sz w:val="27"/>
          <w:szCs w:val="27"/>
        </w:rPr>
        <w:t>архив</w:t>
      </w:r>
      <w:proofErr w:type="gramEnd"/>
      <w:r>
        <w:rPr>
          <w:color w:val="000000"/>
          <w:sz w:val="27"/>
          <w:szCs w:val="27"/>
        </w:rPr>
        <w:t xml:space="preserve"> сделанный в текущую ночь.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Система резервного копирования должна обеспечивать производительность, достаточную для сохранения информации, указанной в Перечне (Приложение №1), в установленные сроки и с заданной периодичностью. Методика проведения резервного копирования описана в Приложении №3.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 выявленных попытках несанкционированного доступа к резервируемой информации, а также </w:t>
      </w:r>
      <w:proofErr w:type="gramStart"/>
      <w:r>
        <w:rPr>
          <w:color w:val="000000"/>
          <w:sz w:val="27"/>
          <w:szCs w:val="27"/>
        </w:rPr>
        <w:t>иных нарушениях информационной безопасности</w:t>
      </w:r>
      <w:proofErr w:type="gramEnd"/>
      <w:r>
        <w:rPr>
          <w:color w:val="000000"/>
          <w:sz w:val="27"/>
          <w:szCs w:val="27"/>
        </w:rPr>
        <w:t xml:space="preserve"> произошедших в процессе резервного копирования, сообщается в Службу безопасности Заказчика служебной запиской в течение рабочего дня после обнаружения указанного события. Ответственным является администратор резервного копирования (согласно Приложению №1).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Контроль результатов резервного копирования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Контроль результатов всех процедур резервного копирования осуществляется ответственными должностными лицами, указанными в Приложении №2, в срок до 17 часов рабочего дня, следующего за установленной датой выполнения этих процедур.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случае обнаружения ошибки лицо, ответственное за контроль результатов, сообщает в ГТП до 18 часов текущего рабочего дня.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 протяжении периода времени, когда система резервного копирования находится в аварийном состоянии, должно осуществляться ежедневное копирование информации, подлежащей резервированию, с использованием средств файловых систем серверов, располагающих необходимыми объемами дискового пространства для ее хранения.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5. Ротация носителей резервной копии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Система резервного копирования должна обеспечивать возможность периодической замены (выгрузки) резервных носителей без потерь информации на них, а также обеспечивать восстановление текущей информации автоматизированных систем в случае отказа любого из устройств резервного копирования. В случае необходимости замены испорченных носителей информации новыми, Исполнитель заблаговременно за 10 рабочих дней согласовывает с Заказчиком спецификации новых носителей информации.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Все процедуры по загрузке, выгрузке носителей из системы резервного копирования, а также перемещение их в Службу безопасности и обратно, осуществляются администратором резервного копирования по запросу и в присутствии ответственного сотрудника Службы безопасности Заказчика (согласно Приложению №2).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качестве новых носителей допускается повторно использовать те, у которых срок хранения содержащейся информации истек.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Конфиденциальная информация с носителей, которые перестают использоваться в системе резервного копирования, должна стираться с использованием программного обеспечения PGP.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Восстановление информации из резервных копий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случае необходимости восстановление данных из резервных копий производится на основании Заявки владельца </w:t>
      </w:r>
      <w:proofErr w:type="gramStart"/>
      <w:r>
        <w:rPr>
          <w:color w:val="000000"/>
          <w:sz w:val="27"/>
          <w:szCs w:val="27"/>
        </w:rPr>
        <w:t>информации</w:t>
      </w:r>
      <w:proofErr w:type="gramEnd"/>
      <w:r>
        <w:rPr>
          <w:color w:val="000000"/>
          <w:sz w:val="27"/>
          <w:szCs w:val="27"/>
        </w:rPr>
        <w:t xml:space="preserve"> согласованной с Ответственным за информационные ресурсы Заказчика.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Процедура восстановления информации из резервной копии осуществляется в соответствии с методикой восстановления информации (Приложение №4).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После поступления заявки, восстановление данных осуществляется в максимально сжатые сроки, ограниченные техническими возможностями системы, но не более одного рабочего дня.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Приложение №1 - Перечень резервируемой информации</w:t>
      </w:r>
      <w:r w:rsidR="001D2010">
        <w:rPr>
          <w:color w:val="000000"/>
          <w:sz w:val="27"/>
          <w:szCs w:val="27"/>
        </w:rPr>
        <w:t>: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 \\server\SystemState </w:t>
      </w:r>
      <w:r w:rsidR="001D2010"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</w:rPr>
        <w:t>Состояние контроллера домена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 \\server\c$ </w:t>
      </w:r>
      <w:r w:rsidR="001D2010"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</w:rPr>
        <w:t>Системный диск контроллера домена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 \\server\e$ Файл-сервер офиса - персональные данные пользователей и данные отделов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Приложение №2 - Перечень лиц ответственных за резервное копирование</w:t>
      </w:r>
      <w:r w:rsidR="001D2010">
        <w:rPr>
          <w:color w:val="000000"/>
          <w:sz w:val="27"/>
          <w:szCs w:val="27"/>
        </w:rPr>
        <w:t>:</w:t>
      </w:r>
    </w:p>
    <w:p w:rsidR="00894C26" w:rsidRDefault="001D2010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1.</w:t>
      </w:r>
      <w:r w:rsidR="00894C26">
        <w:rPr>
          <w:color w:val="000000"/>
          <w:sz w:val="27"/>
          <w:szCs w:val="27"/>
        </w:rPr>
        <w:t xml:space="preserve">Первоначальная настройка системы резервного копирования (создание медиа-сетов, расписаний, </w:t>
      </w:r>
      <w:proofErr w:type="spellStart"/>
      <w:r w:rsidR="00894C26">
        <w:rPr>
          <w:color w:val="000000"/>
          <w:sz w:val="27"/>
          <w:szCs w:val="27"/>
        </w:rPr>
        <w:t>selection</w:t>
      </w:r>
      <w:proofErr w:type="spellEnd"/>
      <w:r w:rsidR="00894C26">
        <w:rPr>
          <w:color w:val="000000"/>
          <w:sz w:val="27"/>
          <w:szCs w:val="27"/>
        </w:rPr>
        <w:t xml:space="preserve"> </w:t>
      </w:r>
      <w:proofErr w:type="spellStart"/>
      <w:r w:rsidR="00894C26">
        <w:rPr>
          <w:color w:val="000000"/>
          <w:sz w:val="27"/>
          <w:szCs w:val="27"/>
        </w:rPr>
        <w:t>lists</w:t>
      </w:r>
      <w:proofErr w:type="spellEnd"/>
      <w:r w:rsidR="00894C26">
        <w:rPr>
          <w:color w:val="000000"/>
          <w:sz w:val="27"/>
          <w:szCs w:val="27"/>
        </w:rPr>
        <w:t>, оповещений). Запуск в промышленную эксплуатацию системы резервного копирования.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</w:t>
      </w:r>
      <w:r w:rsidR="001D2010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Внесение существенных изменений в настройку системы резервного копирования.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 xml:space="preserve">3 </w:t>
      </w:r>
      <w:r w:rsidR="001D2010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Анализ</w:t>
      </w:r>
      <w:proofErr w:type="gramEnd"/>
      <w:r>
        <w:rPr>
          <w:color w:val="000000"/>
          <w:sz w:val="27"/>
          <w:szCs w:val="27"/>
        </w:rPr>
        <w:t xml:space="preserve"> логов резервного копирования, отслеживание необходимости изменений настроек резервного копирования, обеспечение </w:t>
      </w:r>
      <w:proofErr w:type="spellStart"/>
      <w:r>
        <w:rPr>
          <w:color w:val="000000"/>
          <w:sz w:val="27"/>
          <w:szCs w:val="27"/>
        </w:rPr>
        <w:t>ротирования</w:t>
      </w:r>
      <w:proofErr w:type="spellEnd"/>
      <w:r>
        <w:rPr>
          <w:color w:val="000000"/>
          <w:sz w:val="27"/>
          <w:szCs w:val="27"/>
        </w:rPr>
        <w:t xml:space="preserve"> носителей.</w:t>
      </w:r>
    </w:p>
    <w:p w:rsidR="00894C26" w:rsidRDefault="001D2010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</w:t>
      </w:r>
      <w:r w:rsidR="00894C26">
        <w:rPr>
          <w:color w:val="000000"/>
          <w:sz w:val="27"/>
          <w:szCs w:val="27"/>
        </w:rPr>
        <w:t>Ротирование носителей, проверка корректности резервной копии, обеспечения хранения резервной копии вне офиса на случай катастрофы.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Приложение №3 - Методика резервного копирования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Для организации системы резервного копирования используется программное обеспечение (далее - ПО) </w:t>
      </w:r>
      <w:r w:rsidR="001D2010">
        <w:rPr>
          <w:color w:val="000000"/>
          <w:sz w:val="27"/>
          <w:szCs w:val="27"/>
        </w:rPr>
        <w:t>ИС библиотечного фонда города.</w:t>
      </w:r>
      <w:r>
        <w:rPr>
          <w:color w:val="000000"/>
          <w:sz w:val="27"/>
          <w:szCs w:val="27"/>
        </w:rPr>
        <w:t xml:space="preserve"> Учитывая пропускные способности каналов, стоимость трафика между офисами, объемы резервируемых данных, представляется оптимальным установить независимые серверы резервного копирования в каждом из основных офисов. С целью оптимизации расходов на развертывание системы резервного копирования, запись резервной копии осуществляется на жесткий диск.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 помощью указанного ПО выполняются такие действия, как задание режимов и составление расписания резервного копирования клиентов, осуществляются операции по загрузке и выгрузке носителей информации, проводится контроль за состоянием выполнения заданий, запускаются процедуры восстановления информации.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Настройка всех трех серверов одинакова. Для снижения совокупной нагрузки на информационную систему все операции по резервированию информации необходимо проводить в ночное время. Существуют три набора резервных копий: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Месячный набор. Записывается информация на первое число текущего месяца. Срок хранения – месяц. Хранится на сервере резервного копирования.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Недельная копия. Записывается в ночь на среду и в ночь на субботу. Срок хранения – субботняя копия – до следующей среды, вторничная копия – до субботы. Хранится на сервере.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Ежедневная копия. Записывается ежесуточно, кроме ночи на среду и ночи на субботу. Срок хранения – сутки. Записывается на съемный жесткий диск. Жесткий диск по отдельному расписанию выносится за пределы офиса. Различаются три принципиально разных источника информации, подлежащей резервированию: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1. Информация, хранимая в </w:t>
      </w:r>
      <w:proofErr w:type="spellStart"/>
      <w:r>
        <w:rPr>
          <w:color w:val="000000"/>
          <w:sz w:val="27"/>
          <w:szCs w:val="27"/>
        </w:rPr>
        <w:t>Exchange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Server</w:t>
      </w:r>
      <w:proofErr w:type="spellEnd"/>
      <w:r>
        <w:rPr>
          <w:color w:val="000000"/>
          <w:sz w:val="27"/>
          <w:szCs w:val="27"/>
        </w:rPr>
        <w:t>.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Информация, хранимая непосредственно в файловой системе - MS </w:t>
      </w:r>
      <w:proofErr w:type="spellStart"/>
      <w:r>
        <w:rPr>
          <w:color w:val="000000"/>
          <w:sz w:val="27"/>
          <w:szCs w:val="27"/>
        </w:rPr>
        <w:t>Windows</w:t>
      </w:r>
      <w:proofErr w:type="spellEnd"/>
      <w:r>
        <w:rPr>
          <w:color w:val="000000"/>
          <w:sz w:val="27"/>
          <w:szCs w:val="27"/>
        </w:rPr>
        <w:t>.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Базы данных Прикладной информационной системы. Для резервирования информации, хранимой в </w:t>
      </w:r>
      <w:proofErr w:type="spellStart"/>
      <w:r>
        <w:rPr>
          <w:color w:val="000000"/>
          <w:sz w:val="27"/>
          <w:szCs w:val="27"/>
        </w:rPr>
        <w:t>Exchange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Server</w:t>
      </w:r>
      <w:proofErr w:type="spellEnd"/>
      <w:r>
        <w:rPr>
          <w:color w:val="000000"/>
          <w:sz w:val="27"/>
          <w:szCs w:val="27"/>
        </w:rPr>
        <w:t xml:space="preserve">, почтовые ящики и общие папки, (см. пункт 1-й, выше), используется ПО </w:t>
      </w:r>
      <w:r w:rsidR="001D2010">
        <w:rPr>
          <w:color w:val="000000"/>
          <w:sz w:val="27"/>
          <w:szCs w:val="27"/>
        </w:rPr>
        <w:t>ИС библиотечного фонда города</w:t>
      </w:r>
      <w:r w:rsidR="001D2010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с установленным </w:t>
      </w:r>
      <w:proofErr w:type="spellStart"/>
      <w:r>
        <w:rPr>
          <w:color w:val="000000"/>
          <w:sz w:val="27"/>
          <w:szCs w:val="27"/>
        </w:rPr>
        <w:t>Exchange</w:t>
      </w:r>
      <w:proofErr w:type="spellEnd"/>
      <w:r>
        <w:rPr>
          <w:color w:val="000000"/>
          <w:sz w:val="27"/>
          <w:szCs w:val="27"/>
        </w:rPr>
        <w:t xml:space="preserve"> агентом, посредством которого формируются задания на проведение резервного копирования информации, находящейся в хранилищах </w:t>
      </w:r>
      <w:proofErr w:type="spellStart"/>
      <w:r>
        <w:rPr>
          <w:color w:val="000000"/>
          <w:sz w:val="27"/>
          <w:szCs w:val="27"/>
        </w:rPr>
        <w:t>Exchange</w:t>
      </w:r>
      <w:proofErr w:type="spellEnd"/>
      <w:r>
        <w:rPr>
          <w:color w:val="000000"/>
          <w:sz w:val="27"/>
          <w:szCs w:val="27"/>
        </w:rPr>
        <w:t xml:space="preserve"> сервера. При этом указывается срок хранения информации и периодичность выполнения резервного копирования.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резервирования информации, хранимой непосредственно в файловых системах (см. пункт 2-й, выше), используется ПО</w:t>
      </w:r>
      <w:r w:rsidR="001D2010" w:rsidRPr="001D2010">
        <w:rPr>
          <w:color w:val="000000"/>
          <w:sz w:val="27"/>
          <w:szCs w:val="27"/>
        </w:rPr>
        <w:t xml:space="preserve"> </w:t>
      </w:r>
      <w:r w:rsidR="001D2010">
        <w:rPr>
          <w:color w:val="000000"/>
          <w:sz w:val="27"/>
          <w:szCs w:val="27"/>
        </w:rPr>
        <w:t>ИС библиотечного фонда города</w:t>
      </w:r>
      <w:r w:rsidR="001D2010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с установленной </w:t>
      </w:r>
      <w:proofErr w:type="spellStart"/>
      <w:r>
        <w:rPr>
          <w:color w:val="000000"/>
          <w:sz w:val="27"/>
          <w:szCs w:val="27"/>
        </w:rPr>
        <w:t>OpenFile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Option</w:t>
      </w:r>
      <w:proofErr w:type="spellEnd"/>
      <w:r>
        <w:rPr>
          <w:color w:val="000000"/>
          <w:sz w:val="27"/>
          <w:szCs w:val="27"/>
        </w:rPr>
        <w:t xml:space="preserve">, посредством которого формируются задания на проведение резервного копирования информации, находящейся в каталогах файловых систем MS </w:t>
      </w:r>
      <w:proofErr w:type="spellStart"/>
      <w:r>
        <w:rPr>
          <w:color w:val="000000"/>
          <w:sz w:val="27"/>
          <w:szCs w:val="27"/>
        </w:rPr>
        <w:t>Windows</w:t>
      </w:r>
      <w:proofErr w:type="spellEnd"/>
      <w:r>
        <w:rPr>
          <w:color w:val="000000"/>
          <w:sz w:val="27"/>
          <w:szCs w:val="27"/>
        </w:rPr>
        <w:t>. При этом указывается срок хранения информации и периодичность выполнения резервного копирования.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резервирования информации, хранимой в базах данных Прикладной информационной системы (см. пункт 1-й, выше), в качестве промежуточного звена автоматизации используются средства конфигурирования Прикладной информационной системы и архиваторы. В результате работы промежуточного звена автоматизации формируется каталог с резервной копией данных Прикладной информационной системы. Посредством ПО</w:t>
      </w:r>
      <w:r w:rsidR="001D2010" w:rsidRPr="001D2010">
        <w:rPr>
          <w:color w:val="000000"/>
          <w:sz w:val="27"/>
          <w:szCs w:val="27"/>
        </w:rPr>
        <w:t xml:space="preserve"> </w:t>
      </w:r>
      <w:r w:rsidR="001D2010">
        <w:rPr>
          <w:color w:val="000000"/>
          <w:sz w:val="27"/>
          <w:szCs w:val="27"/>
        </w:rPr>
        <w:t>ИС библиотечного фонда города</w:t>
      </w:r>
      <w:r w:rsidR="001D2010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формируются задания на проведение резервного копирования этого каталога. При этом указывается срок хранения информации и периодичность выполнения резервного копирования.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Приложение №4 - Методика восстановления данных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Любое восстановление информации, не вызванное необходимостью экстренного восстановления, связанной с потерей работоспособности информационной системы или ее компонент, выполняется на основании заявки, оформленной через систему </w:t>
      </w:r>
      <w:proofErr w:type="spellStart"/>
      <w:r>
        <w:rPr>
          <w:color w:val="000000"/>
          <w:sz w:val="27"/>
          <w:szCs w:val="27"/>
        </w:rPr>
        <w:t>HelpDesk</w:t>
      </w:r>
      <w:proofErr w:type="spellEnd"/>
      <w:r>
        <w:rPr>
          <w:color w:val="000000"/>
          <w:sz w:val="27"/>
          <w:szCs w:val="27"/>
        </w:rPr>
        <w:t>.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Восстановление информации, относящейся к базам Прикладной информационной системы, происходит при тесном взаимодействии с администратором Прикладной информационной системы.</w:t>
      </w:r>
    </w:p>
    <w:p w:rsidR="00894C26" w:rsidRDefault="00894C26" w:rsidP="00894C2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процессе восстановления резервной копии следует руководствоваться инструкциями по восстановлению информации из резервных копий, описанных в документации, </w:t>
      </w:r>
      <w:proofErr w:type="spellStart"/>
      <w:r>
        <w:rPr>
          <w:color w:val="000000"/>
          <w:sz w:val="27"/>
          <w:szCs w:val="27"/>
        </w:rPr>
        <w:t>прилагающейся</w:t>
      </w:r>
      <w:proofErr w:type="spellEnd"/>
      <w:r>
        <w:rPr>
          <w:color w:val="000000"/>
          <w:sz w:val="27"/>
          <w:szCs w:val="27"/>
        </w:rPr>
        <w:t xml:space="preserve"> к системе резервного копирования ПО </w:t>
      </w:r>
      <w:r w:rsidR="001D2010">
        <w:rPr>
          <w:color w:val="000000"/>
          <w:sz w:val="27"/>
          <w:szCs w:val="27"/>
        </w:rPr>
        <w:t>ИС библиотечного фонда города</w:t>
      </w:r>
      <w:r w:rsidR="001D2010">
        <w:rPr>
          <w:color w:val="000000"/>
          <w:sz w:val="27"/>
          <w:szCs w:val="27"/>
        </w:rPr>
        <w:t>.</w:t>
      </w:r>
    </w:p>
    <w:p w:rsidR="00A07A9B" w:rsidRDefault="00A07A9B">
      <w:pPr>
        <w:rPr>
          <w:color w:val="000000"/>
          <w:sz w:val="27"/>
          <w:szCs w:val="27"/>
        </w:rPr>
      </w:pPr>
    </w:p>
    <w:p w:rsidR="00A07A9B" w:rsidRDefault="00A07A9B">
      <w:pPr>
        <w:rPr>
          <w:color w:val="000000"/>
          <w:sz w:val="27"/>
          <w:szCs w:val="27"/>
        </w:rPr>
      </w:pPr>
    </w:p>
    <w:p w:rsidR="00A07A9B" w:rsidRDefault="00A07A9B">
      <w:pPr>
        <w:rPr>
          <w:color w:val="000000"/>
          <w:sz w:val="27"/>
          <w:szCs w:val="27"/>
        </w:rPr>
      </w:pPr>
    </w:p>
    <w:p w:rsidR="00A07A9B" w:rsidRDefault="00A07A9B"/>
    <w:sectPr w:rsidR="00A07A9B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8F5" w:rsidRDefault="009738F5" w:rsidP="00A07A9B">
      <w:pPr>
        <w:spacing w:after="0" w:line="240" w:lineRule="auto"/>
      </w:pPr>
      <w:r>
        <w:separator/>
      </w:r>
    </w:p>
  </w:endnote>
  <w:endnote w:type="continuationSeparator" w:id="0">
    <w:p w:rsidR="009738F5" w:rsidRDefault="009738F5" w:rsidP="00A07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8F5" w:rsidRDefault="009738F5" w:rsidP="00A07A9B">
      <w:pPr>
        <w:spacing w:after="0" w:line="240" w:lineRule="auto"/>
      </w:pPr>
      <w:r>
        <w:separator/>
      </w:r>
    </w:p>
  </w:footnote>
  <w:footnote w:type="continuationSeparator" w:id="0">
    <w:p w:rsidR="009738F5" w:rsidRDefault="009738F5" w:rsidP="00A07A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A9B" w:rsidRDefault="00A07A9B">
    <w:pPr>
      <w:pStyle w:val="a5"/>
    </w:pPr>
  </w:p>
  <w:p w:rsidR="00A07A9B" w:rsidRDefault="00A07A9B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78B"/>
    <w:rsid w:val="000A6791"/>
    <w:rsid w:val="001A4AB8"/>
    <w:rsid w:val="001D2010"/>
    <w:rsid w:val="0028134E"/>
    <w:rsid w:val="004C7FF2"/>
    <w:rsid w:val="00894C26"/>
    <w:rsid w:val="009738F5"/>
    <w:rsid w:val="0099078B"/>
    <w:rsid w:val="00A07A9B"/>
    <w:rsid w:val="00E2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827E88-198B-4767-8935-DE7C74306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7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4C7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A07A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07A9B"/>
  </w:style>
  <w:style w:type="paragraph" w:styleId="a7">
    <w:name w:val="footer"/>
    <w:basedOn w:val="a"/>
    <w:link w:val="a8"/>
    <w:uiPriority w:val="99"/>
    <w:unhideWhenUsed/>
    <w:rsid w:val="00A07A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07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8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10</Pages>
  <Words>2126</Words>
  <Characters>12119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3</cp:revision>
  <dcterms:created xsi:type="dcterms:W3CDTF">2020-04-30T12:59:00Z</dcterms:created>
  <dcterms:modified xsi:type="dcterms:W3CDTF">2020-04-30T13:50:00Z</dcterms:modified>
</cp:coreProperties>
</file>