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  <w:rFonts w:eastAsia="黑体" w:ascii="黑体" w:hAnsi="黑体"/>
        </w:rPr>
        <w:t>MiniSQL 数据库系统测试用例与预期结果</w:t>
      </w:r>
    </w:p>
    <w:p>
      <w:pPr>
        <w:pStyle w:val="Heading2"/>
      </w:pPr>
      <w:r>
        <w:rPr>
          <w:b/>
          <w:sz w:val="28"/>
          <w:rFonts w:eastAsia="黑体" w:ascii="黑体" w:hAnsi="黑体"/>
        </w:rPr>
        <w:t>一、文档信息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项目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课程名称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大型平台软件设计实习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项目名称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MiniSQL 数据库管理系统（基于 SimpleDB 3.4 二次开发）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文档类型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测试用例与预期结果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被测模块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数据库引擎模块（LogicalPlan → Executor → 存储）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负责人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成员 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代码分支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fjy（基于 develop 68d6034）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文档日期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2026 年 9 月 14 日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b/>
          <w:sz w:val="24"/>
          <w:rFonts w:eastAsia="黑体" w:ascii="黑体" w:hAnsi="黑体"/>
        </w:rPr>
        <w:t>1.1 文档目的</w:t>
      </w: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>依据《大型平台软件设计实习》评分标准第一节要求——"项目组应在项目验收前预先设计并撰写统一的测试用例和预期结果，验收时原则上直接使用预设测试用例进行快速检查"——本文档预先定义数据库引擎模块的测试用例、输入与预期结果，并给出实际执行结果，供验收与答辩现场核对。</w:t>
      </w:r>
    </w:p>
    <w:p>
      <w:pPr>
        <w:pStyle w:val="Heading3"/>
      </w:pPr>
      <w:r>
        <w:rPr>
          <w:b/>
          <w:sz w:val="24"/>
          <w:rFonts w:eastAsia="黑体" w:ascii="黑体" w:hAnsi="黑体"/>
        </w:rPr>
        <w:t>1.2 被测对象说明</w:t>
      </w: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>数据库引擎模块位于 SQL 编译器与存储系统之间，职责是接收逻辑计划（LogicalPlan），转换为物理执行计划，调用存储引擎完成数据存取并返回结果。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组成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文件数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代码行数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simpledb.engine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540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执行器、计划转换器、存储引擎接口与实现、目录读写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simpledb.logical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532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逻辑计划节点定义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simpledb.shared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133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跨模块共享的列定义、执行结果、异常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**合计**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**24**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**1205**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/>
          <w:sz w:val="28"/>
          <w:rFonts w:eastAsia="黑体" w:ascii="黑体" w:hAnsi="黑体"/>
        </w:rPr>
        <w:t>二、测试环境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项目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配置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操作系统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Windows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JDK 版本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JDK 1.8.0_331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编译命令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javac -encoding UTF-8 -d build @sources.txt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运行命令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java -cp build tests.RunAllTests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启动服务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java -cp build simpledb.server.StartWebServer demodb 8082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接口地址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http://localhost:8082/api/engine/execute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测试方式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自动化测试套件 + HTTP 接口端到端验证</w:t>
            </w:r>
          </w:p>
        </w:tc>
      </w:tr>
    </w:tbl>
    <w:p>
      <w:pPr>
        <w:spacing w:after="0"/>
      </w:pPr>
    </w:p>
    <w:p>
      <w:pPr>
        <w:ind w:left="454"/>
      </w:pPr>
      <w:r>
        <w:rPr>
          <w:b w:val="0"/>
          <w:color w:val="444444"/>
          <w:sz w:val="19"/>
          <w:rFonts w:eastAsia="宋体" w:ascii="宋体" w:hAnsi="宋体"/>
        </w:rPr>
        <w:t>说明：编译时必须指定 `-encoding UTF-8`，否则含中文注释的源文件在默认 GBK 编码下会编译失败。</w:t>
      </w:r>
    </w:p>
    <w:p>
      <w:pPr>
        <w:pStyle w:val="Heading2"/>
      </w:pPr>
      <w:r>
        <w:rPr>
          <w:b/>
          <w:sz w:val="28"/>
          <w:rFonts w:eastAsia="黑体" w:ascii="黑体" w:hAnsi="黑体"/>
        </w:rPr>
        <w:t>三、测试用例汇总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类别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用例数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覆盖范围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功能正确性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全表扫描、过滤、排序、分组聚合、多表连接、更新、删除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全部通过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边界条件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空表、无匹配、影响 0 行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全部通过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异常处理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表不存在、列不存在、列数不匹配、表已存在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全部通过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**合计**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**20**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**20 通过 / 0 失败**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/>
          <w:sz w:val="28"/>
          <w:rFonts w:eastAsia="黑体" w:ascii="黑体" w:hAnsi="黑体"/>
        </w:rPr>
        <w:t>四、测试用例明细</w:t>
      </w:r>
    </w:p>
    <w:p>
      <w:pPr>
        <w:pStyle w:val="Heading3"/>
      </w:pPr>
      <w:r>
        <w:rPr>
          <w:b/>
          <w:sz w:val="24"/>
          <w:rFonts w:eastAsia="黑体" w:ascii="黑体" w:hAnsi="黑体"/>
        </w:rPr>
        <w:t>4.1 测试准备</w:t>
      </w: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>执行以下语句建立测试数据集（student 表 4 行、department 表 2 行）：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CREATE TABLE student (sid INT, sname VARCHAR(12), majorid INT, score INT);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CREATE TABLE department (deptid INT, dname VARCHAR(12));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 xml:space="preserve"> 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INSERT INTO department (deptid, dname) VALUES (1, 'CS');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INSERT INTO department (deptid, dname) VALUES (2, 'Math');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 xml:space="preserve"> 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INSERT INTO student (sid, sname, majorid, score) VALUES (101, 'Alice', 1, 90);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INSERT INTO student (sid, sname, majorid, score) VALUES (102, 'Bob', 1, 80);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INSERT INTO student (sid, sname, majorid, score) VALUES (103, 'Carol', 2, 70);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INSERT INTO student (sid, sname, majorid, score) VALUES (104, 'Dave', 2, 60);</w:t>
      </w:r>
    </w:p>
    <w:p>
      <w:pPr>
        <w:spacing w:after="0"/>
      </w:pPr>
    </w:p>
    <w:p>
      <w:pPr>
        <w:pStyle w:val="Heading3"/>
      </w:pPr>
      <w:r>
        <w:rPr>
          <w:b/>
          <w:sz w:val="24"/>
          <w:rFonts w:eastAsia="黑体" w:ascii="黑体" w:hAnsi="黑体"/>
        </w:rPr>
        <w:t>4.2 功能正确性用例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编号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测试目的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输入 SQL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预期结果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实际结果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结论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全表扫描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* FROM student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4 行：101/Alice/1/90、102/Bob/1/80、103/Carol/2/70、104/Dave/2/60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4 行，数据一致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WHERE 过滤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sname, score FROM student WHERE score &gt; 75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仅返回 score&gt;75 的 2 行：Alice/90、Bob/80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2 行：Alice/90、Bob/80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TC-03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ORDER BY 排序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score FROM student ORDER BY score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按 score 升序返回 60、70、80、90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60、70、80、90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TC-04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GROUP BY 聚合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majorid, COUNT(sid), AVG(score) FROM student GROUP BY majorid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2 组：majorid=1 → 计数 2 / 平均 85；majorid=2 → 计数 2 / 平均 65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2 组：1/2/85、2/2/65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TC-05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JOIN 多表连接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sname, dname FROM student JOIN department ON student.majorid = department.deptid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4 行：Alice/CS、Bob/CS、Carol/Math、Dave/Math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4 行，连接关系正确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TC-06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UPDATE 更新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UPDATE student SET score = 100 WHERE sid = 101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仅影响 sid=101 一行，影响行数 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影响 1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TC-07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更新结果可见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sname, score FROM student WHERE sid = 101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Alice 的 score 变为 100，其余行不受影响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Alice/100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TC-08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DELETE 删除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DELETE FROM student WHERE sid = 104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仅删除 sid=104 的行，影响行数 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影响 1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TC-09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删除结果可见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* FROM student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剩余 3 行，Dave 已不在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剩余 3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b/>
          <w:sz w:val="24"/>
          <w:rFonts w:eastAsia="黑体" w:ascii="黑体" w:hAnsi="黑体"/>
        </w:rPr>
        <w:t>4.3 边界条件用例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编号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测试目的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输入 SQL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预期结果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实际结果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结论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空表扫描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* FROM empty_t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行，不抛异常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空表分组聚合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eval, COUNT(eid) FROM empty_t GROUP BY eval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组，不抛异常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空表排序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eid FROM empty_t ORDER BY eid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行，不抛异常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TC-13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条件无匹配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SELECT sname FROM student WHERE sid = 999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行，不抛异常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返回 0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TC-14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更新无匹配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UPDATE student SET score = 0 WHERE sid = 999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影响行数 0，不抛异常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影响 0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TC-15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删除无匹配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DELETE FROM student WHERE sid = 999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影响行数 0，不抛异常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影响 0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</w:tbl>
    <w:p>
      <w:pPr>
        <w:spacing w:after="0"/>
      </w:pPr>
    </w:p>
    <w:p>
      <w:pPr>
        <w:ind w:left="454"/>
      </w:pPr>
      <w:r>
        <w:rPr>
          <w:b w:val="0"/>
          <w:color w:val="444444"/>
          <w:sz w:val="19"/>
          <w:rFonts w:eastAsia="宋体" w:ascii="宋体" w:hAnsi="宋体"/>
        </w:rPr>
        <w:t>注：TC-11、TC-12 在修复前会抛出 `IndexOutOfBoundsException`。缺陷根因是 `materialize.SortScan` 构造函数假定排序输入至少包含一个 run，空表时 `runs.get(0)` 越界。该缺陷由边界测试发现并已修复。</w:t>
      </w:r>
    </w:p>
    <w:p>
      <w:pPr>
        <w:pStyle w:val="Heading3"/>
      </w:pPr>
      <w:r>
        <w:rPr>
          <w:b/>
          <w:sz w:val="24"/>
          <w:rFonts w:eastAsia="黑体" w:ascii="黑体" w:hAnsi="黑体"/>
        </w:rPr>
        <w:t>4.4 异常处理用例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编号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测试目的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输入 SQL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预期结果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实际结果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结论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TC-16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向不存在的表插入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INSERT INTO no_such_table (a) VALUES (1)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执行前被拒绝，提示表不存在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被拒绝（ENGINE）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TC-17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插入列数与值数不匹配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INSERT INTO student (sid, sname) VALUES (1)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执行前被拒绝，提示列数与值数不一致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被拒绝（ENGINE）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TC-18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插入不存在的列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INSERT INTO student (nope) VALUES (1)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执行前被拒绝，提示列不存在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被拒绝（ENGINE）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TC-19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重复建表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CREATE TABLE student (sid INT)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执行前被拒绝，提示表已存在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被拒绝（ENGINE）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TC-20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UPDATE 多列赋值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UPDATE student SET score = 1, sname = 'x' WHERE sid = 101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多列赋值为合法语法，正常执行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正常执行，影响 1 行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通过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b/>
          <w:sz w:val="24"/>
          <w:rFonts w:eastAsia="黑体" w:ascii="黑体" w:hAnsi="黑体"/>
        </w:rPr>
        <w:t>4.5 异常类型对照</w:t>
      </w: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 xml:space="preserve">引擎统一使用 </w:t>
      </w:r>
      <w:r>
        <w:rPr>
          <w:b w:val="0"/>
          <w:sz w:val="19"/>
          <w:rFonts w:eastAsia="Consolas" w:ascii="Consolas" w:hAnsi="Consolas"/>
        </w:rPr>
        <w:t>EngineException</w:t>
      </w:r>
      <w:r>
        <w:rPr>
          <w:b w:val="0"/>
          <w:sz w:val="21"/>
          <w:rFonts w:eastAsia="宋体" w:ascii="宋体" w:hAnsi="宋体"/>
        </w:rPr>
        <w:t xml:space="preserve"> 抛出类型化错误，便于调用方分类处理：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错误类型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含义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TABLE_NOT_FOUND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表不存在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TABLE_EXISTS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表已存在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COLUMN_NOT_FOUND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列不存在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TYPE_MISMATCH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值类型与列类型不匹配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ARITY_MISMATCH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列数与值数不一致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EMPTY_SCHEMA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建表语句未定义任何列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PLAN_CONVERSION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逻辑计划无法转换为物理计划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STORAGE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存储引擎故障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/>
          <w:sz w:val="28"/>
          <w:rFonts w:eastAsia="黑体" w:ascii="黑体" w:hAnsi="黑体"/>
        </w:rPr>
        <w:t>五、自动化测试套件</w:t>
      </w: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>除上述端到端用例外，项目内置自动化测试套件，覆盖存储系统与引擎的分层验证：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测试套件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用例数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sz w:val="18"/>
                <w:rFonts w:eastAsia="黑体" w:ascii="黑体" w:hAnsi="黑体"/>
              </w:rPr>
              <w:t>覆盖范围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BlockIdTest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磁盘块编号解析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PageTest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页面读写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CacheStatsTest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缓存统计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BufferMgrTest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缓冲池 pin/unpin、LRU/FIFO 替换、命中率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LogMgrTest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日志追加与遍历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ExecutorUnitTest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执行器分派与校验（含桩对象）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FullPipelineTest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19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解析 → 引擎 → 存储完整流水线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PersistenceTest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数据与目录重启后恢复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AdvancedQueryTest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UPDATE / JOIN / ORDER BY / GROUP BY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BoundaryTest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边界条件与异常处理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**合计**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**101**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8"/>
                <w:rFonts w:eastAsia="宋体" w:ascii="宋体" w:hAnsi="宋体"/>
              </w:rPr>
              <w:t>全部通过</w:t>
            </w:r>
          </w:p>
        </w:tc>
      </w:tr>
    </w:tbl>
    <w:p>
      <w:pPr>
        <w:spacing w:after="0"/>
      </w:pP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>执行结果：</w:t>
      </w:r>
      <w:r>
        <w:rPr>
          <w:b w:val="0"/>
          <w:sz w:val="19"/>
          <w:rFonts w:eastAsia="Consolas" w:ascii="Consolas" w:hAnsi="Consolas"/>
        </w:rPr>
        <w:t>ALL SUITES PASSED</w:t>
      </w:r>
      <w:r>
        <w:rPr>
          <w:b w:val="0"/>
          <w:sz w:val="21"/>
          <w:rFonts w:eastAsia="宋体" w:ascii="宋体" w:hAnsi="宋体"/>
        </w:rPr>
        <w:t>（101 passed, 0 failed）。</w:t>
      </w:r>
    </w:p>
    <w:p>
      <w:pPr>
        <w:pStyle w:val="Heading2"/>
      </w:pPr>
      <w:r>
        <w:rPr>
          <w:b/>
          <w:sz w:val="28"/>
          <w:rFonts w:eastAsia="黑体" w:ascii="黑体" w:hAnsi="黑体"/>
        </w:rPr>
        <w:t>六、测试执行方法</w:t>
      </w:r>
    </w:p>
    <w:p>
      <w:pPr>
        <w:pStyle w:val="Heading3"/>
      </w:pPr>
      <w:r>
        <w:rPr>
          <w:b/>
          <w:sz w:val="24"/>
          <w:rFonts w:eastAsia="黑体" w:ascii="黑体" w:hAnsi="黑体"/>
        </w:rPr>
        <w:t>6.1 运行自动化测试</w:t>
      </w: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>在项目根目录执行：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# 编译（必须指定 UTF-8 编码）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find src -name "*.java" &gt; sources.txt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javac -encoding UTF-8 -d build @sources.txt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 xml:space="preserve"> 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# 运行全部测试套件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java -cp build tests.RunAllTests</w:t>
      </w:r>
    </w:p>
    <w:p>
      <w:pPr>
        <w:spacing w:after="0"/>
      </w:pP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 xml:space="preserve">预期输出结尾为 </w:t>
      </w:r>
      <w:r>
        <w:rPr>
          <w:b w:val="0"/>
          <w:sz w:val="19"/>
          <w:rFonts w:eastAsia="Consolas" w:ascii="Consolas" w:hAnsi="Consolas"/>
        </w:rPr>
        <w:t>ALL SUITES PASSED</w:t>
      </w:r>
      <w:r>
        <w:rPr>
          <w:b w:val="0"/>
          <w:sz w:val="21"/>
          <w:rFonts w:eastAsia="宋体" w:ascii="宋体" w:hAnsi="宋体"/>
        </w:rPr>
        <w:t>。</w:t>
      </w:r>
    </w:p>
    <w:p>
      <w:pPr>
        <w:pStyle w:val="Heading3"/>
      </w:pPr>
      <w:r>
        <w:rPr>
          <w:b/>
          <w:sz w:val="24"/>
          <w:rFonts w:eastAsia="黑体" w:ascii="黑体" w:hAnsi="黑体"/>
        </w:rPr>
        <w:t>6.2 运行端到端用例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# 启动服务（demodb 为测试数据库目录，8082 为端口）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java -cp build simpledb.server.StartWebServer demodb 8082</w:t>
      </w:r>
    </w:p>
    <w:p>
      <w:pPr>
        <w:spacing w:after="0"/>
      </w:pP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>随后按第四章用例逐条向接口提交：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>curl -X POST -H "Content-Type: text/plain" \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 xml:space="preserve">     --data "SELECT * FROM student" \</w:t>
      </w:r>
    </w:p>
    <w:p>
      <w:pPr>
        <w:spacing w:after="0" w:before="0"/>
        <w:ind w:left="340"/>
      </w:pPr>
      <w:r>
        <w:rPr>
          <w:b w:val="0"/>
          <w:sz w:val="18"/>
          <w:rFonts w:eastAsia="Consolas" w:ascii="Consolas" w:hAnsi="Consolas"/>
        </w:rPr>
        <w:t xml:space="preserve">     http://localhost:8082/api/engine/execute</w:t>
      </w:r>
    </w:p>
    <w:p>
      <w:pPr>
        <w:spacing w:after="0"/>
      </w:pPr>
    </w:p>
    <w:p>
      <w:pPr>
        <w:spacing w:after="120"/>
        <w:ind w:firstLine="0"/>
      </w:pPr>
      <w:r>
        <w:rPr>
          <w:b w:val="0"/>
          <w:sz w:val="21"/>
          <w:rFonts w:eastAsia="宋体" w:ascii="宋体" w:hAnsi="宋体"/>
        </w:rPr>
        <w:t xml:space="preserve">也可以通过浏览器访问 </w:t>
      </w:r>
      <w:r>
        <w:rPr>
          <w:b w:val="0"/>
          <w:sz w:val="19"/>
          <w:rFonts w:eastAsia="Consolas" w:ascii="Consolas" w:hAnsi="Consolas"/>
        </w:rPr>
        <w:t>http://localhost:8082</w:t>
      </w:r>
      <w:r>
        <w:rPr>
          <w:b w:val="0"/>
          <w:sz w:val="21"/>
          <w:rFonts w:eastAsia="宋体" w:ascii="宋体" w:hAnsi="宋体"/>
        </w:rPr>
        <w:t xml:space="preserve"> 打开可视化界面，在「引擎通道」页面直接输入 SQL 执行并查看逻辑计划。</w:t>
      </w:r>
    </w:p>
    <w:p>
      <w:pPr>
        <w:pStyle w:val="Heading2"/>
      </w:pPr>
      <w:r>
        <w:rPr>
          <w:b/>
          <w:sz w:val="28"/>
          <w:rFonts w:eastAsia="黑体" w:ascii="黑体" w:hAnsi="黑体"/>
        </w:rPr>
        <w:t>七、测试结论</w:t>
      </w:r>
    </w:p>
    <w:p>
      <w:pPr>
        <w:pStyle w:val="ListNumber"/>
      </w:pPr>
      <w:r>
        <w:rPr>
          <w:b w:val="0"/>
          <w:sz w:val="21"/>
          <w:rFonts w:eastAsia="宋体" w:ascii="宋体" w:hAnsi="宋体"/>
        </w:rPr>
        <w:t>数据库引擎模块 20 条端到端测试用例全部通过，实际结果与预期结果一致。</w:t>
      </w:r>
    </w:p>
    <w:p>
      <w:pPr>
        <w:pStyle w:val="ListNumber"/>
      </w:pPr>
      <w:r>
        <w:rPr>
          <w:b w:val="0"/>
          <w:sz w:val="21"/>
          <w:rFonts w:eastAsia="宋体" w:ascii="宋体" w:hAnsi="宋体"/>
        </w:rPr>
        <w:t>自动化套件 101 条用例全部通过。</w:t>
      </w:r>
    </w:p>
    <w:p>
      <w:pPr>
        <w:pStyle w:val="ListNumber"/>
      </w:pPr>
      <w:r>
        <w:rPr>
          <w:b w:val="0"/>
          <w:sz w:val="21"/>
          <w:rFonts w:eastAsia="宋体" w:ascii="宋体" w:hAnsi="宋体"/>
        </w:rPr>
        <w:t>边界测试发现并修复了两处缺陷：空表排序/分组崩溃、UPDATE 错误类型不统一。</w:t>
      </w:r>
    </w:p>
    <w:p>
      <w:pPr>
        <w:pStyle w:val="ListNumber"/>
      </w:pPr>
      <w:r>
        <w:rPr>
          <w:b w:val="0"/>
          <w:sz w:val="21"/>
          <w:rFonts w:eastAsia="宋体" w:ascii="宋体" w:hAnsi="宋体"/>
        </w:rPr>
        <w:t>模块支持全表扫描、条件过滤、投影、排序、分组聚合（COUNT/SUM/AVG/MIN/MAX）、多表连接、插入、更新、删除，并对表不存在、列不存在、列数不匹配、表已存在等异常情况给出类型化错误。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