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宋体" w:hAnsi="宋体" w:eastAsia="宋体"/>
          <w:b w:val="0"/>
          <w:bCs w:val="0"/>
          <w:sz w:val="28"/>
          <w:szCs w:val="28"/>
          <w:lang w:val="en-US"/>
        </w:rPr>
      </w:pPr>
      <w:r>
        <w:rPr>
          <w:rFonts w:hint="default" w:ascii="宋体" w:hAnsi="宋体" w:eastAsia="宋体"/>
          <w:b w:val="0"/>
          <w:bCs w:val="0"/>
          <w:sz w:val="28"/>
          <w:szCs w:val="28"/>
          <w:lang w:val="en-US"/>
        </w:rPr>
        <w:t>交通银行股份有限公司2023年内部评级报告</w:t>
      </w:r>
    </w:p>
    <w:p>
      <w:pPr>
        <w:spacing w:line="360" w:lineRule="auto"/>
        <w:jc w:val="righ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报告日期：2024年07月19日</w:t>
      </w:r>
    </w:p>
    <w:p>
      <w:pPr>
        <w:spacing w:line="360" w:lineRule="auto"/>
        <w:jc w:val="righ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8"/>
        <w:gridCol w:w="1474"/>
        <w:gridCol w:w="1345"/>
        <w:gridCol w:w="1470"/>
        <w:gridCol w:w="1341"/>
        <w:gridCol w:w="1454"/>
      </w:tblGrid>
      <w:tr>
        <w:tc>
          <w:tcPr>
            <w:tcW w:w="0" w:type="auto"/>
            <w:gridSpan w:val="4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91ABDF" w:themeFill="accent1" w:themeFillTint="99"/>
          </w:tcPr>
          <w:p>
            <w:pPr>
              <w:spacing w:line="360" w:lineRule="auto"/>
              <w:jc w:val="left"/>
              <w:rPr>
                <w:rFonts w:hint="default" w:ascii="宋体" w:hAnsi="宋体" w:eastAsia="宋体"/>
                <w:b/>
                <w:color w:val="FFFFFF" w:themeColor="background1"/>
                <w:sz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:sz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内评结果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91ABDF" w:themeFill="accent1" w:themeFillTint="99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b/>
                <w:color w:val="FFFFFF" w:themeColor="background1"/>
                <w:sz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91ABDF" w:themeFill="accent1" w:themeFillTint="99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b/>
                <w:color w:val="FFFFFF" w:themeColor="background1"/>
                <w:sz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c>
          <w:tcPr>
            <w:tcW w:w="0" w:type="auto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项目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本次级别</w:t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本次展望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上次级别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上次展望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上次评级日期</w:t>
            </w:r>
          </w:p>
        </w:tc>
      </w:tr>
      <w:tr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交通银行股份有限公司</w:t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/>
            </w:r>
          </w:p>
        </w:tc>
        <w:tc>
          <w:tcPr>
            <w:tcW w:w="0" w:type="auto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/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/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/>
            </w:r>
          </w:p>
        </w:tc>
        <w:tc>
          <w:tcPr>
            <w:tcW w:w="0" w:type="auto"/>
            <w:vAlign w:val="top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/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4"/>
      </w:tblGrid>
      <w:tr>
        <w:trPr>
          <w:trHeight w:val="386" w:hRule="atLeast"/>
        </w:trPr>
        <w:tc>
          <w:tcPr>
            <w:tcW w:w="8514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91ABDF" w:themeFill="accent1" w:themeFillTint="99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b/>
                <w:color w:val="FFFFFF" w:themeColor="background1"/>
                <w:sz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:sz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评级观点</w:t>
            </w:r>
          </w:p>
        </w:tc>
      </w:tr>
      <w:tr>
        <w:trPr>
          <w:trHeight w:val="1076" w:hRule="atLeast"/>
        </w:trPr>
        <w:tc>
          <w:tcPr>
            <w:tcW w:w="8514" w:type="dxa"/>
            <w:vAlign w:val="top"/>
          </w:tcPr>
          <w:p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/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4"/>
      </w:tblGrid>
      <w:tr>
        <w:trPr>
          <w:trHeight w:val="386" w:hRule="atLeast"/>
        </w:trPr>
        <w:tc>
          <w:tcPr>
            <w:tcW w:w="8514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91ABDF" w:themeFill="accent1" w:themeFillTint="99"/>
          </w:tcPr>
          <w:p>
            <w:pPr>
              <w:spacing w:line="360" w:lineRule="auto"/>
              <w:jc w:val="left"/>
              <w:rPr>
                <w:rFonts w:hint="default" w:ascii="宋体" w:hAnsi="宋体" w:eastAsia="宋体"/>
                <w:b/>
                <w:color w:val="FFFFFF" w:themeColor="background1"/>
                <w:sz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:sz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优势</w:t>
            </w:r>
          </w:p>
        </w:tc>
      </w:tr>
      <w:tr>
        <w:trPr>
          <w:trHeight w:val="1076" w:hRule="atLeast"/>
        </w:trPr>
        <w:tc>
          <w:tcPr>
            <w:tcW w:w="8514" w:type="dxa"/>
            <w:vAlign w:val="top"/>
          </w:tcPr>
          <w:p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/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4"/>
      </w:tblGrid>
      <w:tr>
        <w:trPr>
          <w:trHeight w:val="386" w:hRule="atLeast"/>
        </w:trPr>
        <w:tc>
          <w:tcPr>
            <w:tcW w:w="8514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91ABDF" w:themeFill="accent1" w:themeFillTint="99"/>
          </w:tcPr>
          <w:p>
            <w:pPr>
              <w:spacing w:line="360" w:lineRule="auto"/>
              <w:jc w:val="left"/>
              <w:rPr>
                <w:rFonts w:hint="default" w:ascii="宋体" w:hAnsi="宋体" w:eastAsia="宋体"/>
                <w:b/>
                <w:color w:val="FFFFFF" w:themeColor="background1"/>
                <w:sz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:sz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风险</w:t>
            </w:r>
          </w:p>
        </w:tc>
      </w:tr>
      <w:tr>
        <w:trPr>
          <w:trHeight w:val="1076" w:hRule="atLeast"/>
        </w:trPr>
        <w:tc>
          <w:tcPr>
            <w:tcW w:w="8514" w:type="dxa"/>
            <w:vAlign w:val="top"/>
          </w:tcPr>
          <w:p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/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8"/>
        <w:gridCol w:w="1701"/>
        <w:gridCol w:w="1701"/>
        <w:gridCol w:w="1701"/>
        <w:gridCol w:w="1701"/>
      </w:tblGrid>
      <w:tr>
        <w:tc>
          <w:tcPr>
            <w:tcW w:w="0" w:type="auto"/>
            <w:gridSpan w:val="5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91ABDF" w:themeFill="accent1" w:themeFillTint="99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b/>
                <w:color w:val="FFFFFF" w:themeColor="background1"/>
                <w:sz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:sz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主要财务指标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项目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2021年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2022年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2023年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2024年3月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资产总计（亿元）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116657.57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129924.19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140604.72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142380.91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负债合计（亿元）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106885.21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119566.79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129610.22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131122.73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所有者权益合计（亿元）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9772.36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10357.40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10994.50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11258.18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资产负债率（%）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91.62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92.03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92.18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92.09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全部债务资本化比率（%）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-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全部债务（亿元）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11852.54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13299.36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14801.24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14704.65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短期债务（亿元）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6817.29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7990.75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8879.49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8916.16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长期债务（亿元）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5035.25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5308.61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5921.75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5788.49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营业总收入（亿元）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2693.90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2729.78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2575.95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670.59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净利润（亿元）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889.39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920.30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932.52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252.53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EBITDA（亿元）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-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营业利润率（%）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34.80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35.89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38.60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40.70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净资产收益率（%）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9.57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9.27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8.78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2.27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经营性净现金流（亿元）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-347.75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3682.21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1373.23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-1257.60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经营性净现金流/流动负债（倍）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-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期末现金及现金等价物余额/短期债务（倍）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0.29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0.31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0.31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0.21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流动比率（%）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-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EBITDA利息保障倍数（倍）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-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全部债务/EBITDA（倍）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-</w:t>
            </w:r>
          </w:p>
        </w:tc>
      </w:tr>
    </w:tbl>
    <w:p>
      <w:pPr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4"/>
      </w:tblGrid>
      <w:tr>
        <w:trPr>
          <w:trHeight w:val="386" w:hRule="atLeast"/>
        </w:trPr>
        <w:tc>
          <w:tcPr>
            <w:tcW w:w="8514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91ABDF" w:themeFill="accent1" w:themeFillTint="99"/>
          </w:tcPr>
          <w:p>
            <w:pPr>
              <w:spacing w:line="360" w:lineRule="auto"/>
              <w:jc w:val="left"/>
              <w:rPr>
                <w:rFonts w:hint="default" w:ascii="宋体" w:hAnsi="宋体" w:eastAsia="宋体"/>
                <w:b/>
                <w:color w:val="FFFFFF" w:themeColor="background1"/>
                <w:sz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:sz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资产质量</w:t>
            </w:r>
          </w:p>
        </w:tc>
      </w:tr>
      <w:tr>
        <w:trPr>
          <w:trHeight w:val="1076" w:hRule="atLeast"/>
        </w:trPr>
        <w:tc>
          <w:tcPr>
            <w:tcW w:w="8514" w:type="dxa"/>
            <w:vAlign w:val="top"/>
          </w:tcPr>
          <w:p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截至2023年末，公司资产总额为140604.72亿元，同比增长8.22%，流动资产占比 - %，非流动资产占比 - %。截至2024年3月末，公司资产总额为142380.91亿元，较上年底增长1.26%。</w:t>
            </w:r>
          </w:p>
          <w:p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</w:tbl>
    <w:p>
      <w:pPr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934"/>
        <w:gridCol w:w="979"/>
        <w:gridCol w:w="943"/>
        <w:gridCol w:w="979"/>
        <w:gridCol w:w="943"/>
        <w:gridCol w:w="979"/>
        <w:gridCol w:w="934"/>
        <w:gridCol w:w="969"/>
      </w:tblGrid>
      <w:tr>
        <w:tc>
          <w:tcPr>
            <w:tcW w:w="0" w:type="auto"/>
            <w:gridSpan w:val="9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91ABDF" w:themeFill="accent1" w:themeFillTint="99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b/>
                <w:color w:val="FFFFFF" w:themeColor="background1"/>
                <w:sz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:sz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公司资产构成情况</w:t>
            </w:r>
          </w:p>
        </w:tc>
      </w:tr>
      <w:tr>
        <w:tc>
          <w:tcPr>
            <w:tcW w:w="0" w:type="auto"/>
            <w:vMerge w:val="restart"/>
            <w:tcBorders>
              <w:left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项目</w:t>
            </w:r>
          </w:p>
        </w:tc>
        <w:tc>
          <w:tcPr>
            <w:tcW w:w="0" w:type="auto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2021年</w:t>
            </w:r>
          </w:p>
        </w:tc>
        <w:tc>
          <w:tcPr>
            <w:tcW w:w="0" w:type="auto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2022年</w:t>
            </w:r>
          </w:p>
        </w:tc>
        <w:tc>
          <w:tcPr>
            <w:tcW w:w="0" w:type="auto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2023年</w:t>
            </w:r>
          </w:p>
        </w:tc>
        <w:tc>
          <w:tcPr>
            <w:tcW w:w="0" w:type="auto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2024年3月</w:t>
            </w:r>
          </w:p>
        </w:tc>
      </w:tr>
      <w:tr>
        <w:tc>
          <w:tcPr>
            <w:tcW w:w="0" w:type="auto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493"/>
              </w:tabs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金额（亿元）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占比（%）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493"/>
              </w:tabs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金额（亿元）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占比（%）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493"/>
              </w:tabs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金额（亿元）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占比（%）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493"/>
              </w:tabs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金额（亿元）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占比（%）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流动资产合计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-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非流动资产合计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-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资产总计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116657.57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100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129924.19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100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140604.72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100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142380.91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100</w:t>
            </w:r>
          </w:p>
        </w:tc>
      </w:tr>
    </w:tbl>
    <w:p>
      <w:pPr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4"/>
      </w:tblGrid>
      <w:tr>
        <w:trPr>
          <w:trHeight w:val="386" w:hRule="atLeast"/>
        </w:trPr>
        <w:tc>
          <w:tcPr>
            <w:tcW w:w="8514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91ABDF" w:themeFill="accent1" w:themeFillTint="99"/>
          </w:tcPr>
          <w:p>
            <w:pPr>
              <w:spacing w:line="360" w:lineRule="auto"/>
              <w:jc w:val="left"/>
              <w:rPr>
                <w:rFonts w:hint="default" w:ascii="宋体" w:hAnsi="宋体" w:eastAsia="宋体"/>
                <w:b/>
                <w:color w:val="FFFFFF" w:themeColor="background1"/>
                <w:sz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:sz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资本结构</w:t>
            </w:r>
          </w:p>
        </w:tc>
      </w:tr>
      <w:tr>
        <w:trPr>
          <w:trHeight w:val="1076" w:hRule="atLeast"/>
        </w:trPr>
        <w:tc>
          <w:tcPr>
            <w:tcW w:w="8514" w:type="dxa"/>
            <w:vAlign w:val="top"/>
          </w:tcPr>
          <w:p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截至2023年末，公司负债总额为129610.22亿元，同比增长8.40%，流动负债占比 - %，非流动负债占比 - %。 截至2024年3月末, 公司负债总额为131122.73亿元, 较上年底增长1.17%。</w:t>
            </w:r>
          </w:p>
          <w:p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</w:tbl>
    <w:p>
      <w:pPr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7"/>
        <w:gridCol w:w="934"/>
        <w:gridCol w:w="977"/>
        <w:gridCol w:w="943"/>
        <w:gridCol w:w="977"/>
        <w:gridCol w:w="943"/>
        <w:gridCol w:w="977"/>
        <w:gridCol w:w="935"/>
        <w:gridCol w:w="969"/>
      </w:tblGrid>
      <w:tr>
        <w:tc>
          <w:tcPr>
            <w:tcW w:w="0" w:type="auto"/>
            <w:gridSpan w:val="9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91ABDF" w:themeFill="accent1" w:themeFillTint="99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b/>
                <w:color w:val="FFFFFF" w:themeColor="background1"/>
                <w:sz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:sz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公司负债构成情况（单位：亿元）</w:t>
            </w:r>
          </w:p>
        </w:tc>
      </w:tr>
      <w:tr>
        <w:tc>
          <w:tcPr>
            <w:tcW w:w="0" w:type="auto"/>
            <w:vMerge w:val="restart"/>
            <w:tcBorders>
              <w:left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项目</w:t>
            </w:r>
          </w:p>
        </w:tc>
        <w:tc>
          <w:tcPr>
            <w:tcW w:w="0" w:type="auto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2021年</w:t>
            </w:r>
          </w:p>
        </w:tc>
        <w:tc>
          <w:tcPr>
            <w:tcW w:w="0" w:type="auto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2022年</w:t>
            </w:r>
          </w:p>
        </w:tc>
        <w:tc>
          <w:tcPr>
            <w:tcW w:w="0" w:type="auto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2023年</w:t>
            </w:r>
          </w:p>
        </w:tc>
        <w:tc>
          <w:tcPr>
            <w:tcW w:w="0" w:type="auto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2024年3月</w:t>
            </w:r>
          </w:p>
        </w:tc>
      </w:tr>
      <w:tr>
        <w:tc>
          <w:tcPr>
            <w:tcW w:w="0" w:type="auto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493"/>
              </w:tabs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金额（亿元）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占比（%）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493"/>
              </w:tabs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金额（亿元）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占比（%）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493"/>
              </w:tabs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金额（亿元）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占比（%）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493"/>
              </w:tabs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金额（亿元）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占比（%）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流动负债合计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-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非流动负债合计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-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负债合计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106885.21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100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119566.79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100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129610.22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100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131122.73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100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所有者权益合计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9772.36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10357.40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10994.50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11258.18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-</w:t>
            </w:r>
          </w:p>
        </w:tc>
      </w:tr>
    </w:tbl>
    <w:p>
      <w:pPr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4"/>
      </w:tblGrid>
      <w:tr>
        <w:trPr>
          <w:trHeight w:val="386" w:hRule="atLeast"/>
        </w:trPr>
        <w:tc>
          <w:tcPr>
            <w:tcW w:w="8514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91ABDF" w:themeFill="accent1" w:themeFillTint="99"/>
          </w:tcPr>
          <w:p>
            <w:pPr>
              <w:spacing w:line="360" w:lineRule="auto"/>
              <w:jc w:val="left"/>
              <w:rPr>
                <w:rFonts w:hint="default" w:ascii="宋体" w:hAnsi="宋体" w:eastAsia="宋体"/>
                <w:b/>
                <w:color w:val="FFFFFF" w:themeColor="background1"/>
                <w:sz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:sz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盈利能力</w:t>
            </w:r>
          </w:p>
        </w:tc>
      </w:tr>
      <w:tr>
        <w:trPr>
          <w:trHeight w:val="1076" w:hRule="atLeast"/>
        </w:trPr>
        <w:tc>
          <w:tcPr>
            <w:tcW w:w="8514" w:type="dxa"/>
            <w:vAlign w:val="top"/>
          </w:tcPr>
          <w:p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2023年，公司营业总收入为2575.95亿元，同比增长-5.64%；营业总成本为 - 亿元，同比增长 - %；期间费用为773.69亿元，期间费用率为30.04%，同比增长1.90个百分点；公司营业利润率为38.60%, 同比增长2.71个百分点；总资产报酬率为 - %，同比增长 - 个百分点；净资产收益率为8.78%，同比增长-0.49个百分点。2024年1-3月，公司实现营业总收入670.59亿元，实现净利润252.53亿元。</w:t>
            </w:r>
          </w:p>
          <w:p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</w:tbl>
    <w:p>
      <w:pPr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9"/>
        <w:gridCol w:w="1701"/>
        <w:gridCol w:w="1701"/>
        <w:gridCol w:w="1701"/>
        <w:gridCol w:w="1700"/>
      </w:tblGrid>
      <w:tr>
        <w:tc>
          <w:tcPr>
            <w:tcW w:w="0" w:type="auto"/>
            <w:gridSpan w:val="5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91ABDF" w:themeFill="accent1" w:themeFillTint="99"/>
          </w:tcPr>
          <w:p>
            <w:pPr>
              <w:spacing w:line="360" w:lineRule="auto"/>
              <w:jc w:val="left"/>
              <w:rPr>
                <w:rFonts w:hint="default" w:ascii="宋体" w:hAnsi="宋体" w:eastAsia="宋体"/>
                <w:b/>
                <w:color w:val="FFFFFF" w:themeColor="background1"/>
                <w:sz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:sz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公司收入及盈利情况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项目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2021年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2022年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2023年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2024年1-3月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营业总收入（亿元）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2693.90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2729.78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2575.95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670.59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营业总成本（亿元）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-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营业成本（亿元）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-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期间费用（亿元）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745.45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768.25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773.69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196.13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销售费用（亿元）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-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管理费用（亿元）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745.45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768.25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773.69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196.13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研发费用（亿元）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-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财务费用（亿元）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-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营业利润（亿元）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937.53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979.67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994.31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272.92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利润总额（亿元）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939.59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982.15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996.98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273.49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净利润（亿元）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889.39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920.30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932.52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252.53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毛利率（%）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-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营业利润率（%）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34.80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35.89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38.60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40.70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总资产报酬率（%）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-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净资产收益率（%）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9.57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9.27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8.78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2.27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期间费用/营业总收入（%）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27.67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28.14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30.04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29.25</w:t>
            </w:r>
          </w:p>
        </w:tc>
      </w:tr>
    </w:tbl>
    <w:p>
      <w:pPr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4"/>
      </w:tblGrid>
      <w:tr>
        <w:trPr>
          <w:trHeight w:val="386" w:hRule="atLeast"/>
        </w:trPr>
        <w:tc>
          <w:tcPr>
            <w:tcW w:w="8514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91ABDF" w:themeFill="accent1" w:themeFillTint="99"/>
          </w:tcPr>
          <w:p>
            <w:pPr>
              <w:spacing w:line="360" w:lineRule="auto"/>
              <w:jc w:val="left"/>
              <w:rPr>
                <w:rFonts w:hint="default" w:ascii="宋体" w:hAnsi="宋体" w:eastAsia="宋体"/>
                <w:b/>
                <w:color w:val="FFFFFF" w:themeColor="background1"/>
                <w:sz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:sz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现金流</w:t>
            </w:r>
          </w:p>
        </w:tc>
      </w:tr>
      <w:tr>
        <w:trPr>
          <w:trHeight w:val="1076" w:hRule="atLeast"/>
        </w:trPr>
        <w:tc>
          <w:tcPr>
            <w:tcW w:w="8514" w:type="dxa"/>
            <w:vAlign w:val="top"/>
          </w:tcPr>
          <w:p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2023年，公司实现经营性净现金流1373.23亿元，同比增加-2308.98亿元；投资性净现金流-1166.23亿元，同比增加1682.74亿元；筹资性净现金流48.88亿元，同比增加378.63亿元；现金收入比为 - %。2024年3月，公司实现经营性净现金流-1257.60亿元，投资性净现金流528.81亿元，筹资性净现金流-179.28亿元。</w:t>
            </w:r>
          </w:p>
          <w:p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</w:tbl>
    <w:p>
      <w:pPr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0"/>
        <w:gridCol w:w="1701"/>
        <w:gridCol w:w="1701"/>
        <w:gridCol w:w="1701"/>
        <w:gridCol w:w="1699"/>
      </w:tblGrid>
      <w:tr>
        <w:tc>
          <w:tcPr>
            <w:tcW w:w="0" w:type="auto"/>
            <w:gridSpan w:val="5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91ABDF" w:themeFill="accent1" w:themeFillTint="99"/>
          </w:tcPr>
          <w:p>
            <w:pPr>
              <w:spacing w:line="360" w:lineRule="auto"/>
              <w:jc w:val="left"/>
              <w:rPr>
                <w:rFonts w:hint="default" w:ascii="宋体" w:hAnsi="宋体" w:eastAsia="宋体"/>
                <w:b/>
                <w:color w:val="FFFFFF" w:themeColor="background1"/>
                <w:sz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:sz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公司现金流情况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项目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2021年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2022年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2023年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2024年3月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经营性净现金流（亿元）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-347.75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3682.21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1373.23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-1257.60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投资性净现金流（亿元）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-755.48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-2848.97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-1166.23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528.81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筹资性净现金流（亿元）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13.06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-329.75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48.88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-179.28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现金收入比（%）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-</w:t>
            </w:r>
          </w:p>
        </w:tc>
      </w:tr>
    </w:tbl>
    <w:p>
      <w:pPr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4"/>
      </w:tblGrid>
      <w:tr>
        <w:trPr>
          <w:trHeight w:val="386" w:hRule="atLeast"/>
        </w:trPr>
        <w:tc>
          <w:tcPr>
            <w:tcW w:w="8514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91ABDF" w:themeFill="accent1" w:themeFillTint="99"/>
          </w:tcPr>
          <w:p>
            <w:pPr>
              <w:spacing w:line="360" w:lineRule="auto"/>
              <w:jc w:val="left"/>
              <w:rPr>
                <w:rFonts w:hint="default" w:ascii="宋体" w:hAnsi="宋体" w:eastAsia="宋体"/>
                <w:b/>
                <w:color w:val="FFFFFF" w:themeColor="background1"/>
                <w:sz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:sz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偿债能力</w:t>
            </w:r>
          </w:p>
        </w:tc>
      </w:tr>
      <w:tr>
        <w:trPr>
          <w:trHeight w:val="1076" w:hRule="atLeast"/>
        </w:trPr>
        <w:tc>
          <w:tcPr>
            <w:tcW w:w="8514" w:type="dxa"/>
            <w:vAlign w:val="top"/>
          </w:tcPr>
          <w:p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短期偿债指标方面，2023年公司经营性净现金流/短期债务同比下降，经营性净现金流/流动负债同比 - ，期末现金及现金等价物余额/短期债务同比{数据缺失}，速动比率同比 - ，流动比率同比 - 。长期偿债指标方面，2023年公司EBITDA利息保障倍数同比 - ，全部债务/EBITDA同比 - ，经营性净现金流利息保障倍数同比 - ，经营性现金流/总债务同比下降。</w:t>
            </w:r>
          </w:p>
          <w:p>
            <w:pPr>
              <w:spacing w:after="0" w:line="24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</w:tbl>
    <w:p>
      <w:pPr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6"/>
        <w:gridCol w:w="1702"/>
        <w:gridCol w:w="1702"/>
        <w:gridCol w:w="1702"/>
        <w:gridCol w:w="1700"/>
      </w:tblGrid>
      <w:tr>
        <w:tc>
          <w:tcPr>
            <w:tcW w:w="0" w:type="auto"/>
            <w:gridSpan w:val="5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91ABDF" w:themeFill="accent1" w:themeFillTint="99"/>
          </w:tcPr>
          <w:p>
            <w:pPr>
              <w:spacing w:line="360" w:lineRule="auto"/>
              <w:jc w:val="left"/>
              <w:rPr>
                <w:rFonts w:hint="default" w:ascii="宋体" w:hAnsi="宋体" w:eastAsia="宋体"/>
                <w:b/>
                <w:color w:val="FFFFFF" w:themeColor="background1"/>
                <w:sz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:sz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公司偿债能力指标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各项指标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2021年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2022年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2023年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2024年3月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经营性净现金流/短期债务（倍）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-0.05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0.46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0.15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-0.14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经营性净现金流/流动负债（倍）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-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期末现金及现金等价物余额/短期债务（倍）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0.29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0.31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0.31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0.21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速动比率（%）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-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流动比率（%）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-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EBITDA利息保障倍数（倍）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-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全部债务/EBITDA（倍）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-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经营性净现金流利息保障倍数（倍）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-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经营性净现金流/全部债务（倍）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-0.03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0.28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 xml:space="preserve">0.09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-0.09</w:t>
            </w:r>
          </w:p>
        </w:tc>
      </w:tr>
    </w:tbl>
    <w:p>
      <w:pPr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042"/>
      </w:tblGrid>
      <w:tr>
        <w:tc>
          <w:tcPr>
            <w:tcW w:w="5000" w:type="pct"/>
            <w:gridSpan w:val="4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91ABDF" w:themeFill="accent1" w:themeFillTint="99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color w:val="FFFFFF" w:themeColor="background1"/>
                <w:sz w:val="24"/>
                <w:szCs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FFFFFF" w:themeColor="background1"/>
                <w:sz w:val="24"/>
                <w:szCs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主体基本信息</w:t>
            </w:r>
          </w:p>
        </w:tc>
      </w:tr>
      <w:tr>
        <w:tc>
          <w:tcPr>
            <w:tcW w:w="1267" w:type="pct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公司全称</w:t>
            </w:r>
          </w:p>
        </w:tc>
        <w:tc>
          <w:tcPr>
            <w:tcW w:w="1267" w:type="pct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>交通银行股份有限公司</w:t>
            </w:r>
          </w:p>
        </w:tc>
        <w:tc>
          <w:tcPr>
            <w:tcW w:w="1267" w:type="pct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企业性质</w:t>
            </w:r>
          </w:p>
        </w:tc>
        <w:tc>
          <w:tcPr>
            <w:tcW w:w="1198" w:type="pct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>中央国有企业</w:t>
            </w:r>
          </w:p>
        </w:tc>
      </w:tr>
      <w:tr>
        <w:tc>
          <w:tcPr>
            <w:tcW w:w="1267" w:type="pct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Wind行业分类(明细)</w:t>
            </w:r>
          </w:p>
        </w:tc>
        <w:tc>
          <w:tcPr>
            <w:tcW w:w="1267" w:type="pct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>金融--银行--商业银行--多元化银行</w:t>
            </w:r>
          </w:p>
        </w:tc>
        <w:tc>
          <w:tcPr>
            <w:tcW w:w="1267" w:type="pct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是否上市公司</w:t>
            </w:r>
          </w:p>
        </w:tc>
        <w:tc>
          <w:tcPr>
            <w:tcW w:w="1198" w:type="pct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>是</w:t>
            </w:r>
          </w:p>
        </w:tc>
      </w:tr>
      <w:tr>
        <w:tc>
          <w:tcPr>
            <w:tcW w:w="1267" w:type="pct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第一大股东</w:t>
            </w:r>
          </w:p>
        </w:tc>
        <w:tc>
          <w:tcPr>
            <w:tcW w:w="1267" w:type="pct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>中国第一汽车集团公司(第一汽车制造厂)</w:t>
            </w:r>
          </w:p>
        </w:tc>
        <w:tc>
          <w:tcPr>
            <w:tcW w:w="1267" w:type="pct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注册资本(元)</w:t>
            </w:r>
          </w:p>
        </w:tc>
        <w:tc>
          <w:tcPr>
            <w:tcW w:w="1198" w:type="pct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>7426272.6645</w:t>
            </w:r>
          </w:p>
        </w:tc>
      </w:tr>
      <w:tr>
        <w:tc>
          <w:tcPr>
            <w:tcW w:w="1267" w:type="pct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省份</w:t>
            </w:r>
          </w:p>
        </w:tc>
        <w:tc>
          <w:tcPr>
            <w:tcW w:w="1267" w:type="pct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>上海</w:t>
            </w:r>
          </w:p>
        </w:tc>
        <w:tc>
          <w:tcPr>
            <w:tcW w:w="1267" w:type="pct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城市</w:t>
            </w:r>
          </w:p>
        </w:tc>
        <w:tc>
          <w:tcPr>
            <w:tcW w:w="1198" w:type="pct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CN"/>
              </w:rPr>
              <w:t>上海市</w:t>
            </w:r>
          </w:p>
        </w:tc>
      </w:tr>
    </w:tbl>
    <w:p>
      <w:pPr>
        <w:spacing w:line="360" w:lineRule="auto"/>
        <w:jc w:val="left"/>
        <w:rPr>
          <w:rFonts w:hint="eastAsia" w:ascii="宋体" w:hAnsi="宋体" w:eastAsia="宋体"/>
          <w:b/>
          <w:color w:val="FFFFFF" w:themeColor="background1"/>
          <w:sz w:val="24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spacing w:line="360" w:lineRule="auto"/>
        <w:jc w:val="left"/>
        <w:rPr>
          <w:rFonts w:hint="eastAsia" w:ascii="宋体" w:hAnsi="宋体" w:eastAsia="宋体"/>
          <w:b/>
          <w:color w:val="FFFFFF" w:themeColor="background1"/>
          <w:sz w:val="24"/>
          <w:lang w:val="en-US" w:eastAsia="zh-CN"/>
          <w14:textFill>
            <w14:solidFill>
              <w14:schemeClr w14:val="bg1"/>
            </w14:solidFill>
          </w14:textFill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4"/>
        <w:gridCol w:w="1066"/>
        <w:gridCol w:w="1064"/>
        <w:gridCol w:w="1066"/>
        <w:gridCol w:w="1064"/>
        <w:gridCol w:w="1066"/>
        <w:gridCol w:w="1064"/>
        <w:gridCol w:w="1068"/>
      </w:tblGrid>
      <w:tr>
        <w:tc>
          <w:tcPr>
            <w:tcW w:w="5000" w:type="pct"/>
            <w:gridSpan w:val="8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91ABDF" w:themeFill="accent1" w:themeFillTint="99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b/>
                <w:color w:val="FFFFFF" w:themeColor="background1"/>
                <w:sz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:sz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企业存续债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lang w:eastAsia="zh-CN"/>
              </w:rPr>
              <w:t>序号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lang w:val="en-US" w:eastAsia="zh-CN"/>
              </w:rPr>
              <w:t>证券代码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lang w:val="en-US" w:eastAsia="zh-CN"/>
              </w:rPr>
              <w:t>证券简称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lang w:val="en-US" w:eastAsia="zh-CN"/>
              </w:rPr>
              <w:t>证券类别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lang w:val="en-US" w:eastAsia="zh-CN"/>
              </w:rPr>
              <w:t>当前余额（亿元）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lang w:val="en-US" w:eastAsia="zh-CN"/>
              </w:rPr>
              <w:t>剩余期限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lang w:val="en-US" w:eastAsia="zh-CN"/>
              </w:rPr>
              <w:t>最新债项评级</w:t>
            </w: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lang w:val="en-US" w:eastAsia="zh-CN"/>
              </w:rPr>
              <w:t>主体最新信用评级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092280140.IB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22交行二级资本债02B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商业银行次级债券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130.00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092280139.IB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22交行二级资本债02A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商业银行次级债券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370.00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3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1889341.IB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18交盈2C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银保监会主管ABS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9.72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4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2189387.IB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21交盈2A2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银保监会主管ABS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28.54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5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112306204.IB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23交通银行CD204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91.50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6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112306199.IB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23交通银行CD199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50.30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7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112406009.IB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24交通银行CD009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199.50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8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112306219.IB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23交通银行CD219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186.10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9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112306203.IB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23交通银行CD203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109.00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112306191.IB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23交通银行CD191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78.70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112406030.IB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24交通银行CD030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41.80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12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112406014.IB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24交通银行CD014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2.00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13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112306284.IB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23交通银行CD284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1.00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14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112306295.IB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23交通银行CD295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9.90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15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112306244.IB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23交通银行CD244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174.60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16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112406105.IB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24交通银行CD105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1.00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17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112406073.IB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24交通银行CD073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61.50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18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112406100.IB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24交通银行CD100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1.00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19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112406065.IB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24交通银行CD065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42.90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112406153.IB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24交通银行CD153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21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112406045.IB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24交通银行CD045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1.00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22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112406156.IB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24交通银行CD156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23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112406172.IB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24交通银行CD172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1989172.IB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19交盈2A2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银保监会主管ABS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10.66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25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2289135.IB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22交诚1优先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银保监会主管ABS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7.49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26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2389312.IB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23交诚1C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银保监会主管ABS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0.49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27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112306202.IB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23交通银行CD202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125.70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28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112306267.IB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23交通银行CD267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64.00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29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112306251.IB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23交通银行CD251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23.80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30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112306229.IB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23交通银行CD229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8.40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31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112306230.IB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23交通银行CD230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121.30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32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212380008.IB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23交行债01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商业银行债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380.00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33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112306192.IB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23交通银行CD192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15.80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34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112406026.IB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24交通银行CD026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58.50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35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112406021.IB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24交通银行CD021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99.50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36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112406017.IB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24交通银行CD017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7.00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37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112406024.IB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24交通银行CD024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2.00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38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112306239.IB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23交通银行CD239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36.80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39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112306241.IB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23交通银行CD241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232.50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40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112406106.IB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24交通银行CD106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208.50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41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112406074.IB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24交通银行CD074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177.50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42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112406075.IB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24交通银行CD075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2.00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43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112406080.IB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24交通银行CD080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44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112406094.IB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24交通银行CD094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45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112406118.IB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24交通银行CD118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205.60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46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112406129.IB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24交通银行CD129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1.00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47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112406146.IB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24交通银行CD146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48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2228061.IB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22交通银行小微债02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商业银行债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300.00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49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2189495.IB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21交诚2优先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银保监会主管ABS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2.15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50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112406008.IB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24交通银行CD008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4.00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51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112306254.IB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23交通银行CD254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6.00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52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112406004.IB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24交通银行CD004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4.20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53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112306227.IB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23交通银行CD227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127.50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54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232380079.IB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23交行二级资本债01B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商业银行次级债券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150.00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55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112406160.IB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24交通银行CD160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56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112406113.IB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24交通银行CD113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3.00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57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112406083.IB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24交通银行CD083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3.00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58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112406068.IB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24交通银行CD068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131.00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59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112406060.IB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24交通银行CD060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109.70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60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112406139.IB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24交通银行CD139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61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112406133.IB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24交通银行CD133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3.00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62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112406154.IB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24交通银行CD154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63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112406127.IB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24交通银行CD127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5.60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64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112406044.IB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24交通银行CD044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1.00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65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j24052006.IB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24交通银行绿色金融债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商业银行债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66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112406054.IB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24交通银行CD054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101.50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67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112406171.IB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24交通银行CD171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68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2289316.IB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22交诚3C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银保监会主管ABS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10.10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69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112306274.IB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23交通银行CD274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63.30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70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1928025.IB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19交通银行永续债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商业银行次级债券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400.00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71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1889264.IB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18交盈1A2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银保监会主管ABS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0.50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72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1889438.IB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18交盈3C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银保监会主管ABS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7.02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73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1989114.IB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19交盈1C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银保监会主管ABS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7.63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74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1989113.IB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19交盈1A2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银保监会主管ABS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8.89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75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112406158.IB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24交通银行CD158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76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112306200.IB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23交通银行CD200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1.00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77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112406005.IB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24交通银行CD005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64.60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78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112306261.IB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23交通银行CD261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1.00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79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212380021.IB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23交行债02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商业银行债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300.00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80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112306234.IB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23交通银行CD234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3.00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81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2389448.IB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23交诚4C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银保监会主管ABS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0.65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82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112306279.IB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23交通银行CD279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2.00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83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112306235.IB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23交通银行CD235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4.00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84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112406155.IB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24交通银行CD155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85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112406159.IB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24交通银行CD159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86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j24042301.IB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24交行二级资本债01A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商业银行次级债券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87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112406164.IB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24交通银行CD164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88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112406097.IB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24交通银行CD097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89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112406062.IB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24交通银行CD062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141.00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90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112406066.IB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24交通银行CD066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5.10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91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112406087.IB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24交通银行CD087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92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112406132.IB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24交通银行CD132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24.20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93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112406120.IB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24交通银行CD120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2.30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94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112406148.IB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24交通银行CD148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95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112406126.IB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24交通银行CD126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30.80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96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112406128.IB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24交通银行CD128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2.50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97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112406046.IB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24交通银行CD046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11.30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98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112406163.IB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24交通银行CD163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6.70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99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112406166.IB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24交通银行CD166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100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112406161.IB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24交通银行CD161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101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112406162.IB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24交通银行CD162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102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1928020.IB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19交通银行二级02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商业银行次级债券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100.00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103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1989173.IB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19交盈2C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银保监会主管ABS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9.14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104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2189340.IB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21交盈1A2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银保监会主管ABS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28.77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105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2189496.IB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21交诚2C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银保监会主管ABS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7.30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106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2228048.IB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22交通银行绿色金融债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商业银行债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200.00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107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112306206.IB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23交通银行CD206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5.00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108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2389311.IB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23交诚1优先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银保监会主管ABS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1.77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109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112406012.IB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24交通银行CD012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1.80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112306258.IB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23交通银行CD258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1.00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111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112306217.IB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23交通银行CD217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93.50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112306215.IB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23交通银行CD215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157.10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113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112406023.IB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24交通银行CD023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3.00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114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2389447.IB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23交诚4优先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银保监会主管ABS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3.14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115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112306194.IB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23交通银行CD194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37.70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116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112306282.IB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23交通银行CD282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116.00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117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232380078.IB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23交行二级资本债01A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商业银行次级债券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150.00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118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112306293.IB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23交通银行CD293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1.00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119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112306292.IB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23交通银行CD292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3.50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120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112406157.IB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24交通银行CD157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121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112406108.IB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24交通银行CD108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1.00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122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112406055.IB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24交通银行CD055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47.00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123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112406082.IB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24交通银行CD082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90.20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124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112406089.IB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24交通银行CD089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1.00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125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112406090.IB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24交通银行CD090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1.00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126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112406119.IB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24交通银行CD119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30.00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127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112406124.IB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24交通银行CD124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132.00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128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112406123.IB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24交通银行CD123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18.30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129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112406130.IB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24交通银行CD130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3.30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130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112406050.IB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24交通银行CD050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7.20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131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112406052.IB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24交通银行CD052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32.00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132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112406174.IB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24交通银行CD174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133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2028018.IB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20交通银行二级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商业银行次级债券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400.00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134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2128030.IB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21交通银行二级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商业银行次级债券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300.00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135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2228014.IB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22交通银行二级01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商业银行次级债券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300.00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136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2289315.IB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22交诚3优先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银保监会主管ABS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12.08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137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2028040.IB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20交通银行永续债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商业银行次级债券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300.00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138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112306272.IB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23交通银行CD272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2.00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139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1928019.IB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19交通银行二级01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商业银行次级债券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300.00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140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1889265.IB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18交盈1C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银保监会主管ABS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9.24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141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2189341.IB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21交盈1C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银保监会主管ABS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6.27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142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2228037.IB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22交通银行小微债01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商业银行债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300.00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143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2328006.IB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23交通银行小微债01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商业银行债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300.00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144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112306208.IB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23交通银行CD208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96.20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145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2389319.IB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23交诚2C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银保监会主管ABS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2.70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146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112306270.IB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23交通银行CD270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4.00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147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112406031.IB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24交通银行CD031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6.00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148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112306277.IB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23交通银行CD277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2.00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149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112306256.IB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23交通银行CD256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167.60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150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112406168.IB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24交通银行CD168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151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j24042302.IB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24交行二级资本债01B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商业银行次级债券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152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112406107.IB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24交通银行CD107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50.90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153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112406061.IB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24交通银行CD061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4.00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154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112406071.IB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24交通银行CD071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2.60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155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112406072.IB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24交通银行CD072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18.50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156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112406103.IB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24交通银行CD103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157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112406102.IB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24交通银行CD102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4.00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158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112406104.IB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24交通银行CD104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159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112406048.IB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24交通银行CD048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62.70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160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112406173.IB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24交通银行CD173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161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2289136.IB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22交诚1C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银保监会主管ABS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6.70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162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2389318.IB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23交诚2优先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银保监会主管ABS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5.72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163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112306252.IB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23交通银行CD252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32.90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164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112306259.IB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23交通银行CD259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391.20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165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112306224.IB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23交通银行CD224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1.00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166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112406035.IB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24交通银行CD035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118.70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167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112406020.IB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24交通银行CD020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25.00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168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112406033.IB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24交通银行CD033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1.00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169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112306276.IB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23交通银行CD276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6.50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170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112306237.IB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23交通银行CD237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1.00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171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112406109.IB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24交通银行CD109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21.20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172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112406114.IB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24交通银行CD114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173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112406169.IB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24交通银行CD169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174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112406057.IB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24交通银行CD057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1.50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175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112406069.IB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24交通银行CD069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1.50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176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112406079.IB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24交通银行CD079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177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112406144.IB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24交通银行CD144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178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112406116.IB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24交通银行CD116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1.70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179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j24052001.IB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24交行债01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商业银行债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180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112406170.IB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24交通银行CD170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181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112406165.IB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24交通银行CD165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182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112406167.IB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24交通银行CD167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183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2128022.IB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21交通银行永续债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商业银行次级债券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415.00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184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222280001.IB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22交行绿债02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商业银行债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100.00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185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1889437.IB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18交盈3A2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银保监会主管ABS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7.73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186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1889340.IB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18交盈2A2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银保监会主管ABS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8.43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187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2189388.IB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21交盈2C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银保监会主管ABS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6.27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188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222380002.IB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23交行绿债01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商业银行债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300.00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189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112306210.IB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23交通银行CD210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217.60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190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112306197.IB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23交通银行CD197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7.70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191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112306260.IB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23交通银行CD260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3.00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192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112306264.IB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23交通银行CD264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227.70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193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112406011.IB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24交通银行CD011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23.80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194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112306281.IB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23交通银行CD281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100.30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195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112306300.IB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23交通银行CD300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1.20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196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112306249.IB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23交通银行CD249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26.10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197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112306247.IB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23交通银行CD247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27.20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198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112406063.IB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24交通银行CD063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2.50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199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112406077.IB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24交通银行CD077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2.00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112406064.IB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24交通银行CD064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121.80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201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112406086.IB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24交通银行CD086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202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112406121.IB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24交通银行CD121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210.20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203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112406138.IB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24交通银行CD138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40.00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  <w:tr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204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112406137.IB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24交通银行CD137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同业存单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61.00</w:t>
            </w:r>
          </w:p>
        </w:tc>
        <w:tc>
          <w:tcPr>
            <w:tcW w:w="625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624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26" w:type="pct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</w:tr>
    </w:tbl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7"/>
        <w:gridCol w:w="1398"/>
        <w:gridCol w:w="2282"/>
        <w:gridCol w:w="1983"/>
        <w:gridCol w:w="1022"/>
      </w:tblGrid>
      <w:tr>
        <w:tc>
          <w:tcPr>
            <w:tcW w:w="0" w:type="auto"/>
            <w:gridSpan w:val="4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91ABDF" w:themeFill="accent1" w:themeFillTint="99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b/>
                <w:color w:val="FFFFFF" w:themeColor="background1"/>
                <w:sz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color w:val="FFFFFF" w:themeColor="background1"/>
                <w:sz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历史主体评级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91ABDF" w:themeFill="accent1" w:themeFillTint="99"/>
          </w:tcPr>
          <w:p>
            <w:pPr>
              <w:spacing w:line="360" w:lineRule="auto"/>
              <w:jc w:val="left"/>
              <w:rPr>
                <w:rFonts w:hint="eastAsia" w:ascii="宋体" w:hAnsi="宋体" w:eastAsia="宋体"/>
                <w:b/>
                <w:color w:val="FFFFFF" w:themeColor="background1"/>
                <w:sz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lang w:val="en-US" w:eastAsia="zh-CN"/>
              </w:rPr>
              <w:t>级别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lang w:val="en-US" w:eastAsia="zh-CN"/>
              </w:rPr>
              <w:t>评级类型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lang w:val="en-US" w:eastAsia="zh-CN"/>
              </w:rPr>
              <w:t>评级机构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lang w:val="en-US" w:eastAsia="zh-CN"/>
              </w:rPr>
              <w:t>展望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lang w:val="en-US" w:eastAsia="zh-CN"/>
              </w:rPr>
              <w:t>日期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东方金诚国际信用评估有限公司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20240621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惠誉国际信用评级有限公司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负面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20240603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大公国际资信评级有限公司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20240511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大公国际资信评级有限公司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20240429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大公国际资信评级有限公司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20240416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惠誉国际信用评级有限公司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负面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20240416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惠誉国际信用评级有限公司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20231109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联合资信评估有限公司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20231031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大公国际资信评级有限公司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20230912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鹏元资信评估有限公司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20230731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联合资信评估有限公司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20230728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上海新世纪评估投资有限公司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20230724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中诚信国际评级有限责任公司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20230720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东方金诚国际信用评估有限公司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20230621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大公国际资信评级有限公司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20230621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惠誉国际信用评级有限公司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20230525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东方金诚国际信用评估有限公司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20230407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鹏元资信评估有限公司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20230310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联合资信评估有限公司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20221201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惠誉国际信用评级有限公司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20221122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中诚信国际评级有限责任公司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20221103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联合资信评估有限公司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20220920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上海新世纪评估投资有限公司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20220729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惠誉国际信用评级有限公司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20220729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联合资信评估有限公司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20220727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中诚信国际评级有限责任公司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20220721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联合资信评估有限公司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20220721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联合资信评估有限公司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20220527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联合资信评估有限公司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20220524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东方金诚国际信用评估有限公司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20220523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中诚信国际评级有限责任公司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20220111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惠誉国际信用评级有限公司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20211126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中诚信国际评级有限责任公司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20210906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上海新世纪评估投资有限公司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20210729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大公国际资信评级有限公司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20210729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联合资信评估有限公司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20210721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鹏元国际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20210715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联合资信评估有限公司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20210705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中诚信国际评级有限责任公司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20210628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东方金诚国际信用评估有限公司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20210618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中诚信国际评级有限责任公司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20210531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惠誉国际信用评级有限公司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20210521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上海新世纪评估投资有限公司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20210521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联合资信评估有限公司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20210325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A2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穆迪公司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20201203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联合资信评估有限公司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20201102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惠誉国际信用评级有限公司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20200916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上海新世纪评估投资有限公司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20200902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联合资信评估有限公司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20200727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中诚信国际评级有限责任公司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20200628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联合资信评估有限公司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20200628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联合资信评估有限公司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20200622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东方金诚国际信用评估有限公司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20200622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上海新世纪评估投资有限公司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20200622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中诚信国际评级有限责任公司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20200622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大公国际资信评级有限公司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20200527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联合资信评估有限公司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20200507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联合资信评估有限公司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20191128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联合资信评估有限公司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20191115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惠誉国际信用评级有限公司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20191029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东方金诚国际信用评估有限公司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20190906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联合资信评估有限公司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20190802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上海新世纪评估投资有限公司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20190729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中诚信国际评级有限责任公司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20190726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大公国际资信评级有限公司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20190724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惠誉国际信用评级有限公司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20190118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上海新世纪评估投资有限公司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20181116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中诚信国际评级有限责任公司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20180727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大公国际资信评级有限公司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20180726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上海新世纪评估投资有限公司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20180724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A2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穆迪公司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20180530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惠誉国际信用评级有限公司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20180516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上海远东资信评估有限公司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20180515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上海新世纪评估投资有限公司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20171017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A3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穆迪公司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20170907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大公国际资信评级有限公司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20170705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上海新世纪评估投资有限公司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20170704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惠誉国际信用评级有限公司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20170523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中诚信国际评级有限责任公司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20170313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上海新世纪评估投资有限公司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20161111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中诚信证券评估有限公司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20160909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惠誉国际信用评级有限公司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20160602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大公国际资信评级有限公司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20160516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大公国际资信评级有限公司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20151207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标准普尔评级服务公司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20150723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A2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穆迪公司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20150723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惠誉国际信用评级有限公司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20150710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大公国际资信评级有限公司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20150528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惠誉国际信用评级有限公司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20140905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大公国际资信评级有限公司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20140610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大公国际资信评级有限公司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20140422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惠誉国际信用评级有限公司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20131209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大公国际资信评级有限公司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20130529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大公国际资信评级有限公司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20130409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惠誉国际信用评级有限公司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20130206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A3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穆迪公司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20130131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大公国际资信评级有限公司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20120522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惠誉国际信用评级有限公司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20120521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大公国际资信评级有限公司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20110928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惠誉国际信用评级有限公司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20110720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大公国际资信评级有限公司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20110526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惠誉国际信用评级有限公司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20110412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A3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穆迪公司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20110304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A3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穆迪公司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20101008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惠誉国际信用评级有限公司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20100202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Baa1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穆迪公司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20091022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惠誉国际信用评级有限公司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20090925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大公国际资信评级有限公司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20090424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惠誉国际信用评级有限公司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20081105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BBB+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标准普尔评级服务公司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20080729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惠誉国际信用评级有限公司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20071129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AAA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大公国际资信评级有限公司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20070731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Baa1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穆迪公司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20070504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Baa2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穆迪公司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20040809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Baa2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穆迪公司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稳定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20000808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Baa2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穆迪公司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负面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19990712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Baa2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穆迪公司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19981203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Baa2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穆迪公司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19950419</w:t>
            </w:r>
          </w:p>
        </w:tc>
      </w:tr>
      <w:tr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A3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长期信用评级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穆迪公司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-</w:t>
            </w:r>
          </w:p>
        </w:tc>
        <w:tc>
          <w:tcPr>
            <w:tcW w:w="0" w:type="auto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lang w:eastAsia="zh-CN"/>
              </w:rPr>
              <w:t>19950302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D1730"/>
    <w:rsid w:val="0EE73E35"/>
    <w:rsid w:val="12E81224"/>
    <w:rsid w:val="1BBF1A75"/>
    <w:rsid w:val="2E232666"/>
    <w:rsid w:val="34D7C355"/>
    <w:rsid w:val="38BFF586"/>
    <w:rsid w:val="39DFDAAB"/>
    <w:rsid w:val="3EEF5FB8"/>
    <w:rsid w:val="3F1F7385"/>
    <w:rsid w:val="3FF768C4"/>
    <w:rsid w:val="3FFF4377"/>
    <w:rsid w:val="439C8867"/>
    <w:rsid w:val="4ADE9D48"/>
    <w:rsid w:val="4FFFFFCE"/>
    <w:rsid w:val="52E6AD7D"/>
    <w:rsid w:val="53DF8B77"/>
    <w:rsid w:val="57FF897C"/>
    <w:rsid w:val="5B551677"/>
    <w:rsid w:val="5BC737C0"/>
    <w:rsid w:val="5BFE550F"/>
    <w:rsid w:val="5FDC9042"/>
    <w:rsid w:val="5FE5EF4A"/>
    <w:rsid w:val="5FFD1730"/>
    <w:rsid w:val="67EED7A6"/>
    <w:rsid w:val="686FD076"/>
    <w:rsid w:val="6EFE5C27"/>
    <w:rsid w:val="6FFD6C15"/>
    <w:rsid w:val="7465E62B"/>
    <w:rsid w:val="777FBB4B"/>
    <w:rsid w:val="77FE9A2E"/>
    <w:rsid w:val="77FFA947"/>
    <w:rsid w:val="785E3C26"/>
    <w:rsid w:val="7A97F1F8"/>
    <w:rsid w:val="7B3D43CD"/>
    <w:rsid w:val="7BEF51FE"/>
    <w:rsid w:val="7D3D4113"/>
    <w:rsid w:val="7DBC4B8D"/>
    <w:rsid w:val="7E5F6B15"/>
    <w:rsid w:val="7F16A6BE"/>
    <w:rsid w:val="7F5B9AAE"/>
    <w:rsid w:val="7F75FD2F"/>
    <w:rsid w:val="7FEF0D90"/>
    <w:rsid w:val="7FFDB1C6"/>
    <w:rsid w:val="8FFFC919"/>
    <w:rsid w:val="93F87329"/>
    <w:rsid w:val="95C20D56"/>
    <w:rsid w:val="9D7F7F12"/>
    <w:rsid w:val="A57DE48C"/>
    <w:rsid w:val="AF67958E"/>
    <w:rsid w:val="AFEFAD70"/>
    <w:rsid w:val="B7FDCD32"/>
    <w:rsid w:val="BA3F8ADC"/>
    <w:rsid w:val="BAEFA948"/>
    <w:rsid w:val="CFFE7FC6"/>
    <w:rsid w:val="DBFCE8D4"/>
    <w:rsid w:val="DE3EEC9F"/>
    <w:rsid w:val="DEFFB8C6"/>
    <w:rsid w:val="E9FB467C"/>
    <w:rsid w:val="EBF807E2"/>
    <w:rsid w:val="EC9B6C2B"/>
    <w:rsid w:val="EE828F6E"/>
    <w:rsid w:val="F0E5AE20"/>
    <w:rsid w:val="F3ADFAA1"/>
    <w:rsid w:val="F3BF01A4"/>
    <w:rsid w:val="F3DF8363"/>
    <w:rsid w:val="F6FF645B"/>
    <w:rsid w:val="F7F5020D"/>
    <w:rsid w:val="F7FC62DD"/>
    <w:rsid w:val="F7FD55A0"/>
    <w:rsid w:val="FA5BFB46"/>
    <w:rsid w:val="FBBF81B4"/>
    <w:rsid w:val="FBF24C79"/>
    <w:rsid w:val="FBF7B613"/>
    <w:rsid w:val="FC874870"/>
    <w:rsid w:val="FDD9D730"/>
    <w:rsid w:val="FEF6EB9E"/>
    <w:rsid w:val="FF2B34B2"/>
    <w:rsid w:val="FF754530"/>
    <w:rsid w:val="FF9FA0CD"/>
    <w:rsid w:val="FFAF9CCE"/>
    <w:rsid w:val="FFBD4463"/>
    <w:rsid w:val="FFED772F"/>
    <w:rsid w:val="FFF59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54A1" w:themeColor="accent1" w:themeShade="BF"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4</TotalTime>
  <ScaleCrop>false</ScaleCrop>
  <LinksUpToDate>false</LinksUpToDate>
  <CharactersWithSpaces>0</CharactersWithSpaces>
  <Application>WPS Office_6.6.1.8808_F1E327BC-269C-435d-A152-05C5408002CA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2024-07-24T09:01:00Z</dcterms:created>
  <dc:creator>Dang</dc:creator>
  <cp:lastModifiedBy>Dang</cp:lastModifiedBy>
  <dcterms:modified xsi:type="dcterms:W3CDTF">2024-07-24T14:17:52Z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2052-6.6.1.8808</vt:lpwstr>
  </property>
  <property fmtid="{D5CDD505-2E9C-101B-9397-08002B2CF9AE}" pid="3" name="ICV">
    <vt:lpwstr>6E96B5E3A4B146607D719F66ABF88047_41</vt:lpwstr>
  </property>
</Properties>
</file>