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01EB78" w14:textId="77777777" w:rsidR="00715C97" w:rsidRDefault="00336BB6">
      <w:pPr>
        <w:spacing w:after="240" w:line="360" w:lineRule="auto"/>
      </w:pPr>
      <w:r>
        <w:rPr>
          <w:sz w:val="24"/>
          <w:szCs w:val="24"/>
        </w:rPr>
        <w:t>УДК 004.75:004.032.26</w:t>
      </w:r>
    </w:p>
    <w:p w14:paraId="38B351F5" w14:textId="77777777" w:rsidR="00715C97" w:rsidRDefault="00336BB6">
      <w:pPr>
        <w:spacing w:before="240" w:after="360" w:line="360" w:lineRule="auto"/>
      </w:pPr>
      <w:r>
        <w:rPr>
          <w:b/>
          <w:bCs/>
          <w:sz w:val="24"/>
          <w:szCs w:val="24"/>
        </w:rPr>
        <w:t>Адаптивная маршрутизация запросов между синхронным и асинхронным веб-движками на основе классификатора нагрузки: оценка практической целесообразности</w:t>
      </w:r>
    </w:p>
    <w:p w14:paraId="525BE50A" w14:textId="2AEFD12E" w:rsidR="00715C97" w:rsidRPr="007A5AE7" w:rsidRDefault="00336BB6">
      <w:pPr>
        <w:spacing w:line="360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Синявский Станислав Дмитриевич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ssd</w:t>
      </w:r>
      <w:r w:rsidR="007A5AE7" w:rsidRPr="007A5AE7">
        <w:rPr>
          <w:color w:val="0086BF"/>
          <w:sz w:val="24"/>
          <w:szCs w:val="24"/>
          <w:shd w:val="clear" w:color="auto" w:fill="FFFFFF"/>
        </w:rPr>
        <w:t>-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tula</w:t>
      </w:r>
      <w:r w:rsidR="007A5AE7" w:rsidRPr="007A5AE7">
        <w:rPr>
          <w:color w:val="0086BF"/>
          <w:sz w:val="24"/>
          <w:szCs w:val="24"/>
          <w:shd w:val="clear" w:color="auto" w:fill="FFFFFF"/>
        </w:rPr>
        <w:t>@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mail</w:t>
      </w:r>
      <w:r w:rsidR="007A5AE7" w:rsidRPr="007A5AE7">
        <w:rPr>
          <w:color w:val="0086BF"/>
          <w:sz w:val="24"/>
          <w:szCs w:val="24"/>
          <w:shd w:val="clear" w:color="auto" w:fill="FFFFFF"/>
        </w:rPr>
        <w:t>.</w:t>
      </w:r>
      <w:r w:rsidR="007A5AE7">
        <w:rPr>
          <w:color w:val="0086BF"/>
          <w:sz w:val="24"/>
          <w:szCs w:val="24"/>
          <w:shd w:val="clear" w:color="auto" w:fill="FFFFFF"/>
          <w:lang w:val="en-US"/>
        </w:rPr>
        <w:t>ru</w:t>
      </w:r>
    </w:p>
    <w:p w14:paraId="63EA5A4C" w14:textId="77777777" w:rsidR="007A5AE7" w:rsidRDefault="007A5AE7">
      <w:pPr>
        <w:spacing w:line="360" w:lineRule="auto"/>
        <w:rPr>
          <w:sz w:val="24"/>
          <w:szCs w:val="24"/>
        </w:rPr>
      </w:pPr>
    </w:p>
    <w:p w14:paraId="2A6EA3F3" w14:textId="3E51D1CC" w:rsidR="00715C97" w:rsidRDefault="00336BB6">
      <w:pPr>
        <w:spacing w:line="360" w:lineRule="auto"/>
      </w:pPr>
      <w:r>
        <w:rPr>
          <w:sz w:val="24"/>
          <w:szCs w:val="24"/>
        </w:rPr>
        <w:t>МГТУ им. Н.Э. Баумана, Москва, Россия</w:t>
      </w:r>
    </w:p>
    <w:p w14:paraId="719469A8" w14:textId="77777777" w:rsidR="00715C97" w:rsidRDefault="00336BB6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Аннотация. </w:t>
      </w:r>
      <w:r>
        <w:rPr>
          <w:sz w:val="24"/>
          <w:szCs w:val="24"/>
        </w:rPr>
        <w:t>Рассмотрена задача выбора между синхронным и асинхронным веб-движками при разнородном по типу нагрузки потоке запросов. Предложена адаптивная маршрутизация запросов на основе обученного классификатора, направляющая каждый запрос на движок, физически лучше подходящий для его типа (I/O-bound или CPU-bound). Экспериментально показано, что при однородной нагрузке выигрыша нет, а при гетерогенном потоке адаптивная маршрутизация повышает пропускную способность на 39–87% и снижает среднюю задержку в 1,8–2,4 раза относительно лучшего одиночного движка. Локализован физический механизм эффекта и сформулирован практический критерий целесообразности применения подобной архитектуры.</w:t>
      </w:r>
    </w:p>
    <w:p w14:paraId="65A63DB4" w14:textId="77777777" w:rsidR="00715C97" w:rsidRDefault="00336BB6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Ключевые слова: </w:t>
      </w:r>
      <w:r>
        <w:rPr>
          <w:sz w:val="24"/>
          <w:szCs w:val="24"/>
        </w:rPr>
        <w:t>адаптивная маршрутизация, классификация нагрузки, нейронные сети, синхронные серверы, асинхронные серверы, пропускная способность</w:t>
      </w:r>
    </w:p>
    <w:p w14:paraId="3599FCFB" w14:textId="77777777" w:rsidR="00715C97" w:rsidRDefault="00336BB6">
      <w:pPr>
        <w:spacing w:before="240" w:line="360" w:lineRule="auto"/>
        <w:jc w:val="both"/>
      </w:pPr>
      <w:r>
        <w:rPr>
          <w:b/>
          <w:bCs/>
          <w:sz w:val="24"/>
          <w:szCs w:val="24"/>
        </w:rPr>
        <w:t xml:space="preserve">Введение. </w:t>
      </w:r>
      <w:r>
        <w:rPr>
          <w:sz w:val="24"/>
          <w:szCs w:val="24"/>
        </w:rPr>
        <w:t>Современные веб-приложения обрабатывают запросы существенно разного профиля: часть операций носит преимущественно вычислительный (CPU-bound) характер, другие интенсивно используют ввод-вывод (I/O-bound) — обращения к базам данных, внешним API, файловой системе. На практике команда разработки обычно ограничивается выбором одного движка на всё приложение целиком, что является субоптимальным решением при разнородном входящем потоке; в промышленных распределённых системах для решения аналогичной проблемы применяются адаптивные алгоритмы балансировки нагрузки [1, 2]. Синхронные программные каркасы, например Flask, обрабатывают каждый запрос в отдельном потоке операционной системы [3]; асинхронные решения, например FastAPI, эффективно распоряжаются ресурсами CPU в условиях длительного ожидания ввода-вывода за счёт однопоточного event loop [4], но чувствительны к попаданию в этот event loop CPU-интенсивных задач, блокирующих обработку всех остальных конкурентных запросов [5].</w:t>
      </w:r>
    </w:p>
    <w:p w14:paraId="6F8AF3CF" w14:textId="77777777" w:rsidR="00715C97" w:rsidRDefault="00336BB6">
      <w:pPr>
        <w:spacing w:line="360" w:lineRule="auto"/>
        <w:ind w:firstLine="709"/>
        <w:jc w:val="both"/>
      </w:pPr>
      <w:r w:rsidRPr="00487184">
        <w:rPr>
          <w:b/>
          <w:bCs/>
          <w:sz w:val="24"/>
          <w:szCs w:val="24"/>
        </w:rPr>
        <w:t>Цель</w:t>
      </w:r>
      <w:r>
        <w:rPr>
          <w:sz w:val="24"/>
          <w:szCs w:val="24"/>
        </w:rPr>
        <w:t xml:space="preserve"> настоящего исследования — оценка практической целесообразности адаптивной маршрутизации HTTP-запросов между синхронным и асинхронным веб-движками на основе обученного классификатора нагрузки. Для достижения цели решались следующие задачи:</w:t>
      </w:r>
    </w:p>
    <w:p w14:paraId="40B8491B" w14:textId="0B5C0F63" w:rsidR="00715C97" w:rsidRDefault="007A5AE7" w:rsidP="007A5AE7">
      <w:pPr>
        <w:spacing w:after="60" w:line="360" w:lineRule="auto"/>
        <w:ind w:left="360"/>
        <w:jc w:val="both"/>
      </w:pPr>
      <w:r>
        <w:rPr>
          <w:sz w:val="24"/>
          <w:szCs w:val="24"/>
        </w:rPr>
        <w:lastRenderedPageBreak/>
        <w:t xml:space="preserve">- </w:t>
      </w:r>
      <w:r w:rsidR="00336BB6" w:rsidRPr="007A5AE7">
        <w:rPr>
          <w:sz w:val="24"/>
          <w:szCs w:val="24"/>
        </w:rPr>
        <w:t>реализовать экспериментальный шлюз, принимающий решение о маршрутизации каждого запроса на основе признаков нагрузки;</w:t>
      </w:r>
    </w:p>
    <w:p w14:paraId="78D962DA" w14:textId="1C53DDCC" w:rsidR="00715C97" w:rsidRDefault="007A5AE7" w:rsidP="007A5AE7">
      <w:pPr>
        <w:spacing w:after="60" w:line="360" w:lineRule="auto"/>
        <w:ind w:left="360"/>
        <w:jc w:val="both"/>
      </w:pPr>
      <w:r>
        <w:rPr>
          <w:sz w:val="24"/>
          <w:szCs w:val="24"/>
        </w:rPr>
        <w:t xml:space="preserve">- </w:t>
      </w:r>
      <w:r w:rsidR="00336BB6" w:rsidRPr="007A5AE7">
        <w:rPr>
          <w:sz w:val="24"/>
          <w:szCs w:val="24"/>
        </w:rPr>
        <w:t>обучить нейросетевой классификатор, предсказывающий движок, оптимальный для конкретного запроса;</w:t>
      </w:r>
    </w:p>
    <w:p w14:paraId="46B2416D" w14:textId="7212170A" w:rsidR="00715C97" w:rsidRDefault="007A5AE7" w:rsidP="007A5AE7">
      <w:pPr>
        <w:spacing w:after="60" w:line="360" w:lineRule="auto"/>
        <w:ind w:left="360"/>
        <w:jc w:val="both"/>
      </w:pPr>
      <w:r>
        <w:rPr>
          <w:sz w:val="24"/>
          <w:szCs w:val="24"/>
        </w:rPr>
        <w:t xml:space="preserve">- </w:t>
      </w:r>
      <w:r w:rsidR="00336BB6" w:rsidRPr="007A5AE7">
        <w:rPr>
          <w:sz w:val="24"/>
          <w:szCs w:val="24"/>
        </w:rPr>
        <w:t>экспериментально проверить гипотезу о приросте пропускной способности и снижении задержки при адаптивной маршрутизации;</w:t>
      </w:r>
    </w:p>
    <w:p w14:paraId="3F84D2BB" w14:textId="290A260B" w:rsidR="00715C97" w:rsidRDefault="007A5AE7" w:rsidP="007A5AE7">
      <w:pPr>
        <w:spacing w:after="60" w:line="360" w:lineRule="auto"/>
        <w:ind w:left="360"/>
        <w:jc w:val="both"/>
      </w:pPr>
      <w:r>
        <w:rPr>
          <w:sz w:val="24"/>
          <w:szCs w:val="24"/>
        </w:rPr>
        <w:t xml:space="preserve">- </w:t>
      </w:r>
      <w:r w:rsidR="00336BB6" w:rsidRPr="007A5AE7">
        <w:rPr>
          <w:sz w:val="24"/>
          <w:szCs w:val="24"/>
        </w:rPr>
        <w:t>локализовать физический механизм наблюдаемого эффекта.</w:t>
      </w:r>
    </w:p>
    <w:p w14:paraId="65952B7E" w14:textId="77777777" w:rsidR="00715C97" w:rsidRDefault="00336BB6">
      <w:pPr>
        <w:spacing w:line="360" w:lineRule="auto"/>
        <w:ind w:firstLine="709"/>
        <w:jc w:val="both"/>
      </w:pPr>
      <w:r w:rsidRPr="00487184">
        <w:rPr>
          <w:b/>
          <w:bCs/>
          <w:sz w:val="24"/>
          <w:szCs w:val="24"/>
        </w:rPr>
        <w:t>Гипотеза</w:t>
      </w:r>
      <w:r>
        <w:rPr>
          <w:sz w:val="24"/>
          <w:szCs w:val="24"/>
        </w:rPr>
        <w:t xml:space="preserve"> исследования: адаптивная маршрутизация запросов, основанная на обученном классификаторе, обеспечивает прирост пропускной способности не менее чем на 25% и снижение задержки в 1,8–2,2 раза относительно любого одиночного движка при конкурентной нагрузке от 10 до 200 запросов в секунду — при условии, что входящий поток гетерогенен по типу запросов, поскольку на однородном потоке движки обрабатывают любой запрос одинаково быстро и выигрыш невозможен в принципе.</w:t>
      </w:r>
    </w:p>
    <w:p w14:paraId="26B27FA1" w14:textId="77777777" w:rsidR="00715C97" w:rsidRDefault="00336BB6"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Синхронная и асинхронная модели обработки запросов. </w:t>
      </w:r>
      <w:r>
        <w:rPr>
          <w:sz w:val="24"/>
          <w:szCs w:val="24"/>
        </w:rPr>
        <w:t>Синхронная модель (Flask, threaded-режим WSGI-сервера) обслуживает каждое соединение в отдельном потоке ОС. При выполнении CPU-bound операции глобальная блокировка интерпретатора (GIL) переключается между потоками каждые ~5 мс [5], поэтому ни один запрос не блокируется полностью — все потоки продвигаются, пусть и с конкуренцией за процессор. Асинхронная модель (FastAPI/uvicorn) обслуживает все соединения одним event loop в одном потоке: пока выполняется корутина, event loop не может переключиться на обработку другого запроса, если только корутина не отдаёт управление через await [6]. Если в event loop попадает синхронная CPU-bound операция без вынесения в executor — распространённая на практике ошибка [6] — event loop останавливается полностью на всё время её выполнения, и все остальные конкурентные запросы, включая лёгкие I/O-bound, простаивают. Это ключевая архитектурная асимметрия, которую эксплуатирует адаптивная маршрутизация: направлять CPU-bound запросы на синхронный движок, а I/O-bound — на асинхронный.</w:t>
      </w:r>
    </w:p>
    <w:p w14:paraId="28D70AD2" w14:textId="77777777" w:rsidR="00715C97" w:rsidRDefault="00336BB6"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Архитектура прототипа. </w:t>
      </w:r>
      <w:r>
        <w:rPr>
          <w:sz w:val="24"/>
          <w:szCs w:val="24"/>
        </w:rPr>
        <w:t xml:space="preserve">Прототип состоит из трёх независимых процессов: backend-сервисов на Flask (:5000) и FastAPI (:8000) и API-шлюза (:9000) [7] на FastAPI с асинхронным HTTP-клиентом httpx. Тип имитируемой работы каждого запроса — I/O-ожидание либо настоящее CPU-bound вычисление (busy-loop) — определяется его собственным параметром io_intensity: при io_intensity ≥ 0,15 выполняется I/O-ожидание (time.sleep/asyncio.sleep), иначе выполняется busy-loop; в FastAPI busy-loop намеренно выполняется напрямую внутри async-хендлера, без вынесения в executor, воспроизводя реалистичный сценарий блокировки event </w:t>
      </w:r>
      <w:r>
        <w:rPr>
          <w:sz w:val="24"/>
          <w:szCs w:val="24"/>
        </w:rPr>
        <w:lastRenderedPageBreak/>
        <w:t>loop. Управляющий компонент AdaptiveRouter содержит полносвязную нейросетевую модель (PyTorch, архитектура 3–16–8–1, ReLU, сигмоида на выходе [8]), которая по трём признакам запроса (load, io_intensity, cpu_usage) предсказывает вероятность того, что запрос I/O-bound, и направляет его на FastAPI либо Flask. Разметка обучающих данных физически привязана к тому же правилу, что определяет поведение бэкендов (io_intensity ≥ 0,15 → FastAPI, иначе — Flask), а не задана произвольно. Обучение производилось на 10000 синтетических записях (random_state=42); точность на отложенной выборке составила 99,7%, среднее время принятия решения — менее 2 мс, что исключает модель как источник узких мест.</w:t>
      </w:r>
    </w:p>
    <w:p w14:paraId="5CC6F121" w14:textId="77777777" w:rsidR="00715C97" w:rsidRDefault="00336BB6"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Пилотный эксперимент. </w:t>
      </w:r>
      <w:r>
        <w:rPr>
          <w:sz w:val="24"/>
          <w:szCs w:val="24"/>
        </w:rPr>
        <w:t>Первая версия прототипа эмулировала нагрузку в обоих backend'ах идентичным sleep(0,1) независимо от типа запроса. При такой постановке между Flask и FastAPI физически нет разницы в скорости обработки одного и того же запроса, поэтому у маршрутизации не может быть выигрыша — только фиксированные накладные расходы шлюза (дополнительный сетевой переход и однопоточное принятие решения). Нагрузочное тестирование независимой утилитой hey при конкурентности 10–50 подтвердило это: adaptive оказался медленнее лучшего одиночного движка на 5–56%, гипотеза не подтвердилась. Контрольный замер времени обработки запроса самим backend-сервером (без учёта очередей шлюза) показал, что классификатор корректно определяет целевой движок и backend-серверы функционируют с прежней скоростью — то есть падение пропускной способности обусловлено исключительно архитектурными издержками шлюзового слоя, а не ошибками маршрутизации. Это наблюдение стало основанием для пересмотра модели нагрузки: чтобы у адаптивной маршрутизации в принципе была возможность выиграть, движки должны реально отличаться по тому, как быстро и безопасно они обрабатывают разные типы запросов.</w:t>
      </w:r>
    </w:p>
    <w:p w14:paraId="571D6CD5" w14:textId="77777777" w:rsidR="00715C97" w:rsidRDefault="00336BB6">
      <w:pPr>
        <w:spacing w:before="240" w:line="360" w:lineRule="auto"/>
        <w:ind w:firstLine="709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Основной эксперимент. </w:t>
      </w:r>
      <w:r>
        <w:rPr>
          <w:sz w:val="24"/>
          <w:szCs w:val="24"/>
        </w:rPr>
        <w:t>Утилита hey отправляет один и тот же payload на все запросы, поэтому для проверки на подлинно перемежающемся смешанном потоке (I/O-bound и CPU-bound запросы конкурируют за один процесс одновременно, а не последовательными фазами) был реализован собственный асинхронный генератор нагрузки на httpx: параллельные клиенты непрерывно отправляют запросы на одну цель, случайно выбирая I/O-bound (70%) или CPU-bound (30%) payload. На одном и том же потоке сравнивались три сценария — adaptive-шлюз, Flask-only и FastAPI-only — при конкурентности 20, 50 и 100. Результаты сведены в таблице 1.</w:t>
      </w:r>
    </w:p>
    <w:p w14:paraId="2637738E" w14:textId="77777777" w:rsidR="007A5AE7" w:rsidRPr="007A5AE7" w:rsidRDefault="007A5AE7" w:rsidP="007A5AE7">
      <w:pPr>
        <w:spacing w:before="240" w:line="360" w:lineRule="auto"/>
        <w:ind w:firstLine="709"/>
        <w:jc w:val="both"/>
      </w:pPr>
      <w:r w:rsidRPr="007A5AE7">
        <w:t>Таблица 1 – Пропускная способность на перемежающемся смешанном потоке (70% I/O-bound + 30% CPU-bound)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725"/>
        <w:gridCol w:w="1725"/>
        <w:gridCol w:w="1725"/>
        <w:gridCol w:w="1725"/>
      </w:tblGrid>
      <w:tr w:rsidR="00715C97" w14:paraId="7AA55E2F" w14:textId="77777777">
        <w:tc>
          <w:tcPr>
            <w:tcW w:w="1600" w:type="dxa"/>
          </w:tcPr>
          <w:p w14:paraId="1EE50C29" w14:textId="77777777" w:rsidR="00715C97" w:rsidRDefault="00336BB6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Конкурентность</w:t>
            </w:r>
          </w:p>
        </w:tc>
        <w:tc>
          <w:tcPr>
            <w:tcW w:w="1725" w:type="dxa"/>
          </w:tcPr>
          <w:p w14:paraId="54104022" w14:textId="77777777" w:rsidR="00715C97" w:rsidRDefault="00336BB6">
            <w:pPr>
              <w:spacing w:line="360" w:lineRule="auto"/>
              <w:jc w:val="center"/>
            </w:pPr>
            <w:r>
              <w:rPr>
                <w:b/>
                <w:bCs/>
              </w:rPr>
              <w:t>adaptive, RPS</w:t>
            </w:r>
          </w:p>
        </w:tc>
        <w:tc>
          <w:tcPr>
            <w:tcW w:w="1725" w:type="dxa"/>
          </w:tcPr>
          <w:p w14:paraId="0E793DE2" w14:textId="77777777" w:rsidR="00715C97" w:rsidRDefault="00336BB6">
            <w:pPr>
              <w:spacing w:line="360" w:lineRule="auto"/>
              <w:jc w:val="center"/>
            </w:pPr>
            <w:r>
              <w:rPr>
                <w:b/>
                <w:bCs/>
              </w:rPr>
              <w:t>Flask-only, RPS</w:t>
            </w:r>
          </w:p>
        </w:tc>
        <w:tc>
          <w:tcPr>
            <w:tcW w:w="1725" w:type="dxa"/>
          </w:tcPr>
          <w:p w14:paraId="5C47BF4C" w14:textId="77777777" w:rsidR="00715C97" w:rsidRDefault="00336BB6">
            <w:pPr>
              <w:spacing w:line="360" w:lineRule="auto"/>
              <w:jc w:val="center"/>
            </w:pPr>
            <w:r>
              <w:rPr>
                <w:b/>
                <w:bCs/>
              </w:rPr>
              <w:t>FastAPI-only, RPS</w:t>
            </w:r>
          </w:p>
        </w:tc>
        <w:tc>
          <w:tcPr>
            <w:tcW w:w="1725" w:type="dxa"/>
          </w:tcPr>
          <w:p w14:paraId="4782A94A" w14:textId="77777777" w:rsidR="00715C97" w:rsidRDefault="00336BB6">
            <w:pPr>
              <w:spacing w:line="360" w:lineRule="auto"/>
              <w:jc w:val="center"/>
            </w:pPr>
            <w:r>
              <w:rPr>
                <w:b/>
                <w:bCs/>
              </w:rPr>
              <w:t>Δ к лучшему, %</w:t>
            </w:r>
          </w:p>
        </w:tc>
      </w:tr>
      <w:tr w:rsidR="00715C97" w14:paraId="281233EB" w14:textId="77777777">
        <w:tc>
          <w:tcPr>
            <w:tcW w:w="1600" w:type="dxa"/>
          </w:tcPr>
          <w:p w14:paraId="351B3D44" w14:textId="77777777" w:rsidR="00715C97" w:rsidRDefault="00336BB6">
            <w:pPr>
              <w:spacing w:line="360" w:lineRule="auto"/>
              <w:jc w:val="center"/>
            </w:pPr>
            <w:r>
              <w:t>20</w:t>
            </w:r>
          </w:p>
        </w:tc>
        <w:tc>
          <w:tcPr>
            <w:tcW w:w="1725" w:type="dxa"/>
          </w:tcPr>
          <w:p w14:paraId="710A2DD8" w14:textId="77777777" w:rsidR="00715C97" w:rsidRDefault="00336BB6">
            <w:pPr>
              <w:spacing w:line="360" w:lineRule="auto"/>
              <w:jc w:val="center"/>
            </w:pPr>
            <w:r>
              <w:t>44,75</w:t>
            </w:r>
          </w:p>
        </w:tc>
        <w:tc>
          <w:tcPr>
            <w:tcW w:w="1725" w:type="dxa"/>
          </w:tcPr>
          <w:p w14:paraId="2E8DB700" w14:textId="77777777" w:rsidR="00715C97" w:rsidRDefault="00336BB6">
            <w:pPr>
              <w:spacing w:line="360" w:lineRule="auto"/>
              <w:jc w:val="center"/>
            </w:pPr>
            <w:r>
              <w:t>32,15</w:t>
            </w:r>
          </w:p>
        </w:tc>
        <w:tc>
          <w:tcPr>
            <w:tcW w:w="1725" w:type="dxa"/>
          </w:tcPr>
          <w:p w14:paraId="0DB23479" w14:textId="77777777" w:rsidR="00715C97" w:rsidRDefault="00336BB6">
            <w:pPr>
              <w:spacing w:line="360" w:lineRule="auto"/>
              <w:jc w:val="center"/>
            </w:pPr>
            <w:r>
              <w:t>12,43</w:t>
            </w:r>
          </w:p>
        </w:tc>
        <w:tc>
          <w:tcPr>
            <w:tcW w:w="1725" w:type="dxa"/>
          </w:tcPr>
          <w:p w14:paraId="0893C5A6" w14:textId="77777777" w:rsidR="00715C97" w:rsidRDefault="00336BB6">
            <w:pPr>
              <w:spacing w:line="360" w:lineRule="auto"/>
              <w:jc w:val="center"/>
            </w:pPr>
            <w:r>
              <w:t>+39,2</w:t>
            </w:r>
          </w:p>
        </w:tc>
      </w:tr>
      <w:tr w:rsidR="00715C97" w14:paraId="6DC2BEFA" w14:textId="77777777">
        <w:tc>
          <w:tcPr>
            <w:tcW w:w="1600" w:type="dxa"/>
          </w:tcPr>
          <w:p w14:paraId="5D5E8434" w14:textId="77777777" w:rsidR="00715C97" w:rsidRDefault="00336BB6">
            <w:pPr>
              <w:spacing w:line="360" w:lineRule="auto"/>
              <w:jc w:val="center"/>
            </w:pPr>
            <w:r>
              <w:t>50</w:t>
            </w:r>
          </w:p>
        </w:tc>
        <w:tc>
          <w:tcPr>
            <w:tcW w:w="1725" w:type="dxa"/>
          </w:tcPr>
          <w:p w14:paraId="0E02A3D3" w14:textId="77777777" w:rsidR="00715C97" w:rsidRDefault="00336BB6">
            <w:pPr>
              <w:spacing w:line="360" w:lineRule="auto"/>
              <w:jc w:val="center"/>
            </w:pPr>
            <w:r>
              <w:t>56,18</w:t>
            </w:r>
          </w:p>
        </w:tc>
        <w:tc>
          <w:tcPr>
            <w:tcW w:w="1725" w:type="dxa"/>
          </w:tcPr>
          <w:p w14:paraId="16537C78" w14:textId="77777777" w:rsidR="00715C97" w:rsidRDefault="00336BB6">
            <w:pPr>
              <w:spacing w:line="360" w:lineRule="auto"/>
              <w:jc w:val="center"/>
            </w:pPr>
            <w:r>
              <w:t>31,25</w:t>
            </w:r>
          </w:p>
        </w:tc>
        <w:tc>
          <w:tcPr>
            <w:tcW w:w="1725" w:type="dxa"/>
          </w:tcPr>
          <w:p w14:paraId="1BDABE85" w14:textId="77777777" w:rsidR="00715C97" w:rsidRDefault="00336BB6">
            <w:pPr>
              <w:spacing w:line="360" w:lineRule="auto"/>
              <w:jc w:val="center"/>
            </w:pPr>
            <w:r>
              <w:t>11,16</w:t>
            </w:r>
          </w:p>
        </w:tc>
        <w:tc>
          <w:tcPr>
            <w:tcW w:w="1725" w:type="dxa"/>
          </w:tcPr>
          <w:p w14:paraId="31CBAD43" w14:textId="77777777" w:rsidR="00715C97" w:rsidRDefault="00336BB6">
            <w:pPr>
              <w:spacing w:line="360" w:lineRule="auto"/>
              <w:jc w:val="center"/>
            </w:pPr>
            <w:r>
              <w:t>+79,8</w:t>
            </w:r>
          </w:p>
        </w:tc>
      </w:tr>
      <w:tr w:rsidR="00715C97" w14:paraId="25A6AB30" w14:textId="77777777">
        <w:tc>
          <w:tcPr>
            <w:tcW w:w="1600" w:type="dxa"/>
          </w:tcPr>
          <w:p w14:paraId="63255C47" w14:textId="77777777" w:rsidR="00715C97" w:rsidRDefault="00336BB6">
            <w:pPr>
              <w:spacing w:line="360" w:lineRule="auto"/>
              <w:jc w:val="center"/>
            </w:pPr>
            <w:r>
              <w:t>100</w:t>
            </w:r>
          </w:p>
        </w:tc>
        <w:tc>
          <w:tcPr>
            <w:tcW w:w="1725" w:type="dxa"/>
          </w:tcPr>
          <w:p w14:paraId="2B51F985" w14:textId="77777777" w:rsidR="00715C97" w:rsidRDefault="00336BB6">
            <w:pPr>
              <w:spacing w:line="360" w:lineRule="auto"/>
              <w:jc w:val="center"/>
            </w:pPr>
            <w:r>
              <w:t>58,47</w:t>
            </w:r>
          </w:p>
        </w:tc>
        <w:tc>
          <w:tcPr>
            <w:tcW w:w="1725" w:type="dxa"/>
          </w:tcPr>
          <w:p w14:paraId="02DE221C" w14:textId="77777777" w:rsidR="00715C97" w:rsidRDefault="00336BB6">
            <w:pPr>
              <w:spacing w:line="360" w:lineRule="auto"/>
              <w:jc w:val="center"/>
            </w:pPr>
            <w:r>
              <w:t>31,30</w:t>
            </w:r>
          </w:p>
        </w:tc>
        <w:tc>
          <w:tcPr>
            <w:tcW w:w="1725" w:type="dxa"/>
          </w:tcPr>
          <w:p w14:paraId="1ECF47E4" w14:textId="77777777" w:rsidR="00715C97" w:rsidRDefault="00336BB6">
            <w:pPr>
              <w:spacing w:line="360" w:lineRule="auto"/>
              <w:jc w:val="center"/>
            </w:pPr>
            <w:r>
              <w:t>11,70</w:t>
            </w:r>
          </w:p>
        </w:tc>
        <w:tc>
          <w:tcPr>
            <w:tcW w:w="1725" w:type="dxa"/>
          </w:tcPr>
          <w:p w14:paraId="1105C6C2" w14:textId="77777777" w:rsidR="00715C97" w:rsidRDefault="00336BB6">
            <w:pPr>
              <w:spacing w:line="360" w:lineRule="auto"/>
              <w:jc w:val="center"/>
            </w:pPr>
            <w:r>
              <w:t>+86,8</w:t>
            </w:r>
          </w:p>
        </w:tc>
      </w:tr>
    </w:tbl>
    <w:p w14:paraId="1970963F" w14:textId="77777777" w:rsidR="00715C97" w:rsidRDefault="00336BB6">
      <w:pPr>
        <w:spacing w:line="360" w:lineRule="auto"/>
        <w:ind w:firstLine="709"/>
        <w:jc w:val="both"/>
      </w:pPr>
      <w:r>
        <w:rPr>
          <w:sz w:val="24"/>
          <w:szCs w:val="24"/>
        </w:rPr>
        <w:t>Прирост пропускной способности adaptive относительно лучшего одиночного движка растёт вместе с конкурентностью — с 39,2% при 20 до 86,8% при 100 одновременных клиентах. Средняя задержка adaptive ниже, чем у Flask-only, в 1,8–2,4 раза, и ниже, чем у FastAPI-only, в 2,7–6,1 раза; при конкурентности 100 у FastAPI-only дополнительно фиксируются отказы по таймауту (14 из 1500 запросов), которых нет ни у Flask-only, ни у adaptive.</w:t>
      </w:r>
    </w:p>
    <w:p w14:paraId="0F40B7A5" w14:textId="77777777" w:rsidR="00715C97" w:rsidRDefault="00336BB6">
      <w:pPr>
        <w:spacing w:line="360" w:lineRule="auto"/>
        <w:ind w:firstLine="709"/>
        <w:jc w:val="both"/>
      </w:pPr>
      <w:r>
        <w:rPr>
          <w:sz w:val="24"/>
          <w:szCs w:val="24"/>
        </w:rPr>
        <w:t>Физический механизм эффекта: у FastAPI один event loop на процесс, и CPU-bound busy-loop, выполненный напрямую в async-хендлере, останавливает обработку всех остальных запросов на время вычисления — в том числе I/O-bound запросов, которые сами по себе обработались бы почти мгновенно; с ростом конкурентности вероятность такой блокировки для случайного запроса растёт, поэтому деградация FastAPI-only не выправляется, а усугубляется. У Flask катастрофического отказа нет — каждый запрос выполняется в своём OS-потоке, и GIL переключается между потоками каждые ~5 мс, — но пул потоков дороже держать под большим числом конкурентных I/O-ожиданий, чем event loop, поэтому throughput Flask-only выходит на плато. Адаптивная маршрутизация ограждает FastAPI от CPU-bound трафика и не нагружает Flask I/O-bound трафиком, избегая обеих слабых сторон одновременно.</w:t>
      </w:r>
    </w:p>
    <w:p w14:paraId="40D1F6BB" w14:textId="77777777" w:rsidR="00715C97" w:rsidRDefault="00336BB6">
      <w:pPr>
        <w:spacing w:line="360" w:lineRule="auto"/>
        <w:ind w:firstLine="709"/>
        <w:jc w:val="both"/>
      </w:pPr>
      <w:r>
        <w:rPr>
          <w:sz w:val="24"/>
          <w:szCs w:val="24"/>
        </w:rPr>
        <w:t>Отдельно стоит отметить: по throughput и средней задержке adaptive превосходит оба одиночных движка, но по p95/p99-задержке [9] уступает Flask-only (например, p99 при конкурентности 50: 3110 мс у adaptive против 1982 мс у Flask-only, хотя и заметно лучше 7524 мс у FastAPI-only). Причина та же, что и в пилотном эксперименте, — однопоточное принятие решений в шлюзе: решения по всем конкурентным запросам сериализуются на одном ядре, и эта сериализация добавляет хвостовую задержку, не устранённую пересмотром модели нагрузки. Таким образом, выигрыш адаптивной маршрутизации в данном эксперименте достигается за счёт устранения катастрофического отказа FastAPI-only, а не за счёт идеальной архитектуры самого шлюза.</w:t>
      </w:r>
    </w:p>
    <w:p w14:paraId="51F329D7" w14:textId="77777777" w:rsidR="00715C97" w:rsidRDefault="00336BB6">
      <w:pPr>
        <w:spacing w:before="240" w:line="360" w:lineRule="auto"/>
        <w:ind w:firstLine="709"/>
        <w:jc w:val="both"/>
      </w:pPr>
      <w:r>
        <w:rPr>
          <w:b/>
          <w:bCs/>
          <w:sz w:val="24"/>
          <w:szCs w:val="24"/>
        </w:rPr>
        <w:t xml:space="preserve">Заключение. </w:t>
      </w:r>
      <w:r>
        <w:rPr>
          <w:sz w:val="24"/>
          <w:szCs w:val="24"/>
        </w:rPr>
        <w:t xml:space="preserve">Экспериментальным путём установлено, что адаптивная маршрутизация запросов на основе обученного классификатора обеспечивает прирост пропускной способности на 39–87% и снижение средней задержки в 1,8–6,1 раза относительно лучшего одиночного движка — но только при гетерогенном потоке запросов, где часть трафика CPU-bound, а часть I/O-bound; на однородном потоке (пилотный эксперимент) выигрыша нет </w:t>
      </w:r>
      <w:r>
        <w:rPr>
          <w:sz w:val="24"/>
          <w:szCs w:val="24"/>
        </w:rPr>
        <w:lastRenderedPageBreak/>
        <w:t>физически, поскольку движкам в этом случае нечего выбирать. Точность классификации (99,7% при задержке решения менее 2 мс) не является узким местом; ограничивающий фактор — однопоточное принятие решений в шлюзе, ухудшающее p95/p99-задержку относительно синхронного движка. Практическая ценность работы — количественный критерий целесообразности: адаптивная маршрутизация между sync- и async-движками оправдана там, где CPU-bound запросы рискуют заблокировать event loop асинхронного сервиса, то есть в системах со смешанным профилем нагрузки (например, короткие API-запросы вперемешку с генерацией отчётов, сжатием изображений или другими вычислительно тяжёлыми операциями). В качестве направлений дальнейших изысканий рассматриваются: вынесение принятия решения в пул потоков/процессов для устранения хвостовой задержки, тестирование на реальных профилях трафика и сравнение с альтернативой в виде вынесения CPU-bound работы в executor средствами самого async-фреймворка.</w:t>
      </w:r>
    </w:p>
    <w:p w14:paraId="78990900" w14:textId="77777777" w:rsidR="00715C97" w:rsidRDefault="00336BB6">
      <w:pPr>
        <w:spacing w:after="150" w:line="360" w:lineRule="auto"/>
      </w:pPr>
      <w:r>
        <w:rPr>
          <w:b/>
          <w:bCs/>
          <w:sz w:val="24"/>
          <w:szCs w:val="24"/>
        </w:rPr>
        <w:t>Список источников</w:t>
      </w:r>
    </w:p>
    <w:p w14:paraId="21FB346C" w14:textId="77777777" w:rsidR="00715C97" w:rsidRDefault="00336BB6">
      <w:pPr>
        <w:spacing w:after="120" w:line="360" w:lineRule="auto"/>
        <w:ind w:left="567" w:hanging="567"/>
      </w:pPr>
      <w:r>
        <w:rPr>
          <w:sz w:val="24"/>
          <w:szCs w:val="24"/>
        </w:rPr>
        <w:t>[1]</w:t>
      </w:r>
      <w:r>
        <w:rPr>
          <w:sz w:val="24"/>
          <w:szCs w:val="24"/>
        </w:rPr>
        <w:tab/>
        <w:t>Аунг Чжо Мьо. Разработка способа балансировки нагрузки в распределенных системах обработки данных / Аунг Чжо Мьо, Е. М. Портнов, А. С. Волков, М. В. Слюсарь, А. В. Потапов // Вестник Воронежского государственного технического университета. – 2025. – Т. 21, № 1. https://doi.org/10.36622/1729-6501.2025.21.1.010</w:t>
      </w:r>
    </w:p>
    <w:p w14:paraId="3D16CA9B" w14:textId="77777777" w:rsidR="00715C97" w:rsidRPr="00336BB6" w:rsidRDefault="00336BB6">
      <w:pPr>
        <w:spacing w:after="120" w:line="360" w:lineRule="auto"/>
        <w:ind w:left="567" w:hanging="567"/>
        <w:rPr>
          <w:lang w:val="en-US"/>
        </w:rPr>
      </w:pPr>
      <w:r>
        <w:rPr>
          <w:sz w:val="24"/>
          <w:szCs w:val="24"/>
        </w:rPr>
        <w:t>[2]</w:t>
      </w:r>
      <w:r>
        <w:rPr>
          <w:sz w:val="24"/>
          <w:szCs w:val="24"/>
        </w:rPr>
        <w:tab/>
        <w:t>Красовская, Н. В. Анализ методов балансировки сетевого трафика в высоконагруженных сетях // Вестник Новосибирского государственного университета. Серия</w:t>
      </w:r>
      <w:r w:rsidRPr="00336BB6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</w:rPr>
        <w:t>Информационные</w:t>
      </w:r>
      <w:r w:rsidRPr="00336BB6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технологии</w:t>
      </w:r>
      <w:r w:rsidRPr="00336BB6">
        <w:rPr>
          <w:sz w:val="24"/>
          <w:szCs w:val="24"/>
          <w:lang w:val="en-US"/>
        </w:rPr>
        <w:t xml:space="preserve">. – 2025. – </w:t>
      </w:r>
      <w:r>
        <w:rPr>
          <w:sz w:val="24"/>
          <w:szCs w:val="24"/>
        </w:rPr>
        <w:t>Т</w:t>
      </w:r>
      <w:r w:rsidRPr="00336BB6">
        <w:rPr>
          <w:sz w:val="24"/>
          <w:szCs w:val="24"/>
          <w:lang w:val="en-US"/>
        </w:rPr>
        <w:t xml:space="preserve">. 23, № 3. – </w:t>
      </w:r>
      <w:r>
        <w:rPr>
          <w:sz w:val="24"/>
          <w:szCs w:val="24"/>
        </w:rPr>
        <w:t>С</w:t>
      </w:r>
      <w:r w:rsidRPr="00336BB6">
        <w:rPr>
          <w:sz w:val="24"/>
          <w:szCs w:val="24"/>
          <w:lang w:val="en-US"/>
        </w:rPr>
        <w:t>. 23–31. https://doi.org/10.25205/1818-7900-2025-23-3-23-31</w:t>
      </w:r>
    </w:p>
    <w:p w14:paraId="2E677F11" w14:textId="77777777" w:rsidR="00715C97" w:rsidRPr="00336BB6" w:rsidRDefault="00336BB6">
      <w:pPr>
        <w:spacing w:after="120" w:line="360" w:lineRule="auto"/>
        <w:ind w:left="567" w:hanging="567"/>
        <w:rPr>
          <w:lang w:val="en-US"/>
        </w:rPr>
      </w:pPr>
      <w:r w:rsidRPr="00336BB6">
        <w:rPr>
          <w:sz w:val="24"/>
          <w:szCs w:val="24"/>
          <w:lang w:val="en-US"/>
        </w:rPr>
        <w:t>[3]</w:t>
      </w:r>
      <w:r w:rsidRPr="00336BB6">
        <w:rPr>
          <w:sz w:val="24"/>
          <w:szCs w:val="24"/>
          <w:lang w:val="en-US"/>
        </w:rPr>
        <w:tab/>
        <w:t>Grinberg, M. Flask Web Development: Developing Web Applications with Python [Text]. – 2nd ed. – Sebastopol : O'Reilly Media, 2018. – 276 p.</w:t>
      </w:r>
    </w:p>
    <w:p w14:paraId="53827216" w14:textId="77777777" w:rsidR="00715C97" w:rsidRDefault="00336BB6">
      <w:pPr>
        <w:spacing w:after="120" w:line="360" w:lineRule="auto"/>
        <w:ind w:left="567" w:hanging="567"/>
      </w:pPr>
      <w:r>
        <w:rPr>
          <w:sz w:val="24"/>
          <w:szCs w:val="24"/>
        </w:rPr>
        <w:t>[4]</w:t>
      </w:r>
      <w:r>
        <w:rPr>
          <w:sz w:val="24"/>
          <w:szCs w:val="24"/>
        </w:rPr>
        <w:tab/>
        <w:t>Ramírez, S. FastAPI Documentation [Электронный ресурс]. – 2024. – Режим доступа: https://fastapi.tiangolo.com (дата обращения: 17.09.2026).</w:t>
      </w:r>
    </w:p>
    <w:p w14:paraId="4E5F97B3" w14:textId="77777777" w:rsidR="00715C97" w:rsidRDefault="00336BB6">
      <w:pPr>
        <w:spacing w:after="120" w:line="360" w:lineRule="auto"/>
        <w:ind w:left="567" w:hanging="567"/>
      </w:pPr>
      <w:r>
        <w:rPr>
          <w:sz w:val="24"/>
          <w:szCs w:val="24"/>
        </w:rPr>
        <w:t>[5]</w:t>
      </w:r>
      <w:r>
        <w:rPr>
          <w:sz w:val="24"/>
          <w:szCs w:val="24"/>
        </w:rPr>
        <w:tab/>
        <w:t>Макаров, И. С. Влияние асинхронных и многопоточных моделей обработки запросов на производительность серверных веб-приложений [Электронный ресурс] / И. С. Макаров, Д. В. Ларин, Е. Г. Воробьева, Д. П. Емелин, Д. А. Карташов // CyberLeninka. – 2025. – Режим доступа: https://cyberleninka.ru/article/n/vliyanie-asinhronnyh-i-mnogopotochnyh-modeley-obrabotki-zaprosov-na-proizvoditelnost-servernyh-veb-prilozheniy/pdf (дата обращения: 17.09.2026).</w:t>
      </w:r>
    </w:p>
    <w:p w14:paraId="444B8279" w14:textId="77777777" w:rsidR="00715C97" w:rsidRDefault="00336BB6">
      <w:pPr>
        <w:spacing w:after="120" w:line="360" w:lineRule="auto"/>
        <w:ind w:left="567" w:hanging="567"/>
      </w:pPr>
      <w:r>
        <w:rPr>
          <w:sz w:val="24"/>
          <w:szCs w:val="24"/>
        </w:rPr>
        <w:t>[6]</w:t>
      </w:r>
      <w:r>
        <w:rPr>
          <w:sz w:val="24"/>
          <w:szCs w:val="24"/>
        </w:rPr>
        <w:tab/>
        <w:t xml:space="preserve">Савостин, П. А. Практическое применение асинхронного программирования на языке Python при помощи пакета asyncio [Электронный ресурс] // CyberLeninka. – 2018. – </w:t>
      </w:r>
      <w:r>
        <w:rPr>
          <w:sz w:val="24"/>
          <w:szCs w:val="24"/>
        </w:rPr>
        <w:lastRenderedPageBreak/>
        <w:t>Режим доступа: https://cyberleninka.ru/article/n/prakticheskoe-primenenie-asinhronnogo-programmirovaniya-na-yazyke-python-pri-pomoschi-paketa-asyncio (дата обращения: 17.09.2026).</w:t>
      </w:r>
    </w:p>
    <w:p w14:paraId="1FD92AA2" w14:textId="77777777" w:rsidR="00715C97" w:rsidRDefault="00336BB6">
      <w:pPr>
        <w:spacing w:after="120" w:line="360" w:lineRule="auto"/>
        <w:ind w:left="567" w:hanging="567"/>
      </w:pPr>
      <w:r>
        <w:rPr>
          <w:sz w:val="24"/>
          <w:szCs w:val="24"/>
        </w:rPr>
        <w:t>[7]</w:t>
      </w:r>
      <w:r>
        <w:rPr>
          <w:sz w:val="24"/>
          <w:szCs w:val="24"/>
        </w:rPr>
        <w:tab/>
        <w:t>Нуркаев, Р. Управление API-шлюзом на основе архитектуры микросервиса [Электронный ресурс] // CyberLeninka. – 2023. – Режим доступа: https://cyberleninka.ru/article/n/upravlenie-api-shlyuzom-na-osnove-arhitektury-mikroservisa (дата обращения: 17.09.2026).</w:t>
      </w:r>
    </w:p>
    <w:p w14:paraId="6945580C" w14:textId="77777777" w:rsidR="00715C97" w:rsidRPr="00336BB6" w:rsidRDefault="00336BB6">
      <w:pPr>
        <w:spacing w:after="120" w:line="360" w:lineRule="auto"/>
        <w:ind w:left="567" w:hanging="567"/>
        <w:rPr>
          <w:lang w:val="en-US"/>
        </w:rPr>
      </w:pPr>
      <w:r w:rsidRPr="00336BB6">
        <w:rPr>
          <w:sz w:val="24"/>
          <w:szCs w:val="24"/>
          <w:lang w:val="en-US"/>
        </w:rPr>
        <w:t>[8]</w:t>
      </w:r>
      <w:r w:rsidRPr="00336BB6">
        <w:rPr>
          <w:sz w:val="24"/>
          <w:szCs w:val="24"/>
          <w:lang w:val="en-US"/>
        </w:rPr>
        <w:tab/>
        <w:t>Paszke, A. PyTorch: An Imperative Style, High-Performance Deep Learning Library [Text] / A. Paszke, S. Gross, F. Massa et al. // Advances in Neural Information Processing Systems. – 2019. – Vol. 32. – P. 8024–8035.</w:t>
      </w:r>
    </w:p>
    <w:p w14:paraId="244FC457" w14:textId="77777777" w:rsidR="00715C97" w:rsidRPr="00336BB6" w:rsidRDefault="00336BB6">
      <w:pPr>
        <w:spacing w:after="120" w:line="360" w:lineRule="auto"/>
        <w:ind w:left="567" w:hanging="567"/>
        <w:rPr>
          <w:lang w:val="en-US"/>
        </w:rPr>
      </w:pPr>
      <w:r w:rsidRPr="00336BB6">
        <w:rPr>
          <w:sz w:val="24"/>
          <w:szCs w:val="24"/>
          <w:lang w:val="en-US"/>
        </w:rPr>
        <w:t>[9]</w:t>
      </w:r>
      <w:r w:rsidRPr="00336BB6">
        <w:rPr>
          <w:sz w:val="24"/>
          <w:szCs w:val="24"/>
          <w:lang w:val="en-US"/>
        </w:rPr>
        <w:tab/>
        <w:t>Dean, J. The tail at scale [Text] / J. Dean, L. A. Barroso // Communications of the ACM. – 2013. – Vol. 56, No. 2. – P. 74–80. https://doi.org/10.1145/2408776.2408794</w:t>
      </w:r>
    </w:p>
    <w:sectPr w:rsidR="00715C97" w:rsidRPr="00336BB6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FC7B9A"/>
    <w:multiLevelType w:val="hybridMultilevel"/>
    <w:tmpl w:val="07187AAE"/>
    <w:lvl w:ilvl="0" w:tplc="DEE457F6">
      <w:start w:val="1"/>
      <w:numFmt w:val="bullet"/>
      <w:lvlText w:val="●"/>
      <w:lvlJc w:val="left"/>
      <w:pPr>
        <w:ind w:left="720" w:hanging="360"/>
      </w:pPr>
    </w:lvl>
    <w:lvl w:ilvl="1" w:tplc="FF70EFE6">
      <w:start w:val="1"/>
      <w:numFmt w:val="bullet"/>
      <w:lvlText w:val="○"/>
      <w:lvlJc w:val="left"/>
      <w:pPr>
        <w:ind w:left="1440" w:hanging="360"/>
      </w:pPr>
    </w:lvl>
    <w:lvl w:ilvl="2" w:tplc="EB4E98DE">
      <w:start w:val="1"/>
      <w:numFmt w:val="bullet"/>
      <w:lvlText w:val="■"/>
      <w:lvlJc w:val="left"/>
      <w:pPr>
        <w:ind w:left="2160" w:hanging="360"/>
      </w:pPr>
    </w:lvl>
    <w:lvl w:ilvl="3" w:tplc="E6783646">
      <w:start w:val="1"/>
      <w:numFmt w:val="bullet"/>
      <w:lvlText w:val="●"/>
      <w:lvlJc w:val="left"/>
      <w:pPr>
        <w:ind w:left="2880" w:hanging="360"/>
      </w:pPr>
    </w:lvl>
    <w:lvl w:ilvl="4" w:tplc="6CDE00E6">
      <w:start w:val="1"/>
      <w:numFmt w:val="bullet"/>
      <w:lvlText w:val="○"/>
      <w:lvlJc w:val="left"/>
      <w:pPr>
        <w:ind w:left="3600" w:hanging="360"/>
      </w:pPr>
    </w:lvl>
    <w:lvl w:ilvl="5" w:tplc="E25EE354">
      <w:start w:val="1"/>
      <w:numFmt w:val="bullet"/>
      <w:lvlText w:val="■"/>
      <w:lvlJc w:val="left"/>
      <w:pPr>
        <w:ind w:left="4320" w:hanging="360"/>
      </w:pPr>
    </w:lvl>
    <w:lvl w:ilvl="6" w:tplc="A42EE2A4">
      <w:start w:val="1"/>
      <w:numFmt w:val="bullet"/>
      <w:lvlText w:val="●"/>
      <w:lvlJc w:val="left"/>
      <w:pPr>
        <w:ind w:left="5040" w:hanging="360"/>
      </w:pPr>
    </w:lvl>
    <w:lvl w:ilvl="7" w:tplc="4EB4BB5E">
      <w:start w:val="1"/>
      <w:numFmt w:val="bullet"/>
      <w:lvlText w:val="●"/>
      <w:lvlJc w:val="left"/>
      <w:pPr>
        <w:ind w:left="5760" w:hanging="360"/>
      </w:pPr>
    </w:lvl>
    <w:lvl w:ilvl="8" w:tplc="A40AACD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0929CF"/>
    <w:multiLevelType w:val="hybridMultilevel"/>
    <w:tmpl w:val="3FC02C5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19462320">
    <w:abstractNumId w:val="0"/>
    <w:lvlOverride w:ilvl="0">
      <w:startOverride w:val="1"/>
    </w:lvlOverride>
  </w:num>
  <w:num w:numId="2" w16cid:durableId="15877599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E8C"/>
    <w:rsid w:val="002B11A2"/>
    <w:rsid w:val="002F11B2"/>
    <w:rsid w:val="00336BB6"/>
    <w:rsid w:val="00487184"/>
    <w:rsid w:val="004C5F3B"/>
    <w:rsid w:val="00510879"/>
    <w:rsid w:val="00517DBF"/>
    <w:rsid w:val="0057642A"/>
    <w:rsid w:val="0062157E"/>
    <w:rsid w:val="00715C97"/>
    <w:rsid w:val="00764320"/>
    <w:rsid w:val="007A5AE7"/>
    <w:rsid w:val="008130EE"/>
    <w:rsid w:val="00826346"/>
    <w:rsid w:val="00881314"/>
    <w:rsid w:val="009030BD"/>
    <w:rsid w:val="00A041D6"/>
    <w:rsid w:val="00A04DF4"/>
    <w:rsid w:val="00A13BE1"/>
    <w:rsid w:val="00AE2286"/>
    <w:rsid w:val="00B00337"/>
    <w:rsid w:val="00B21E8C"/>
    <w:rsid w:val="00C57A41"/>
    <w:rsid w:val="00C73559"/>
    <w:rsid w:val="00CE17B0"/>
    <w:rsid w:val="00E92770"/>
    <w:rsid w:val="00F8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7A1CF"/>
  <w15:docId w15:val="{111AB985-B9F1-445D-8114-50E64970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CE17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1992</Words>
  <Characters>11356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Станислав Синявский</cp:lastModifiedBy>
  <cp:revision>14</cp:revision>
  <dcterms:created xsi:type="dcterms:W3CDTF">2026-09-01T20:07:00Z</dcterms:created>
  <dcterms:modified xsi:type="dcterms:W3CDTF">2026-09-17T09:45:00Z</dcterms:modified>
</cp:coreProperties>
</file>