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C7EBA" w14:textId="77777777" w:rsidR="004A022C" w:rsidRDefault="00244D11">
      <w:pPr>
        <w:spacing w:after="240" w:line="360" w:lineRule="auto"/>
      </w:pPr>
      <w:r>
        <w:rPr>
          <w:sz w:val="24"/>
          <w:szCs w:val="24"/>
        </w:rPr>
        <w:t>УДК 004.75:004.032.26</w:t>
      </w:r>
    </w:p>
    <w:p w14:paraId="7F765BBD" w14:textId="77777777" w:rsidR="004A022C" w:rsidRDefault="00244D11">
      <w:pPr>
        <w:spacing w:before="240" w:after="360" w:line="360" w:lineRule="auto"/>
      </w:pPr>
      <w:r>
        <w:rPr>
          <w:b/>
          <w:bCs/>
          <w:sz w:val="24"/>
          <w:szCs w:val="24"/>
        </w:rPr>
        <w:t>Адаптивная маршрутизация HTTP-запросов между синхронным и асинхронным веб-движками на основе классификатора нагрузки</w:t>
      </w:r>
    </w:p>
    <w:p w14:paraId="7AAA6E5F" w14:textId="4E01563D" w:rsidR="004A022C" w:rsidRPr="003E5EB3" w:rsidRDefault="00244D11">
      <w:pPr>
        <w:spacing w:line="360" w:lineRule="auto"/>
        <w:rPr>
          <w:sz w:val="32"/>
          <w:szCs w:val="32"/>
        </w:rPr>
      </w:pPr>
      <w:r>
        <w:rPr>
          <w:b/>
          <w:bCs/>
          <w:sz w:val="24"/>
          <w:szCs w:val="24"/>
        </w:rPr>
        <w:t>Синявский Станислав Дмитриевич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E5EB3">
        <w:rPr>
          <w:color w:val="0086BF"/>
          <w:sz w:val="24"/>
          <w:szCs w:val="24"/>
          <w:shd w:val="clear" w:color="auto" w:fill="FFFFFF"/>
          <w:lang w:val="en-US"/>
        </w:rPr>
        <w:t>ssd</w:t>
      </w:r>
      <w:r w:rsidR="003E5EB3" w:rsidRPr="003E5EB3">
        <w:rPr>
          <w:color w:val="0086BF"/>
          <w:sz w:val="24"/>
          <w:szCs w:val="24"/>
          <w:shd w:val="clear" w:color="auto" w:fill="FFFFFF"/>
        </w:rPr>
        <w:t>-</w:t>
      </w:r>
      <w:r w:rsidR="003E5EB3">
        <w:rPr>
          <w:color w:val="0086BF"/>
          <w:sz w:val="24"/>
          <w:szCs w:val="24"/>
          <w:shd w:val="clear" w:color="auto" w:fill="FFFFFF"/>
          <w:lang w:val="en-US"/>
        </w:rPr>
        <w:t>tula</w:t>
      </w:r>
      <w:r w:rsidR="003E5EB3" w:rsidRPr="003E5EB3">
        <w:rPr>
          <w:color w:val="0086BF"/>
          <w:sz w:val="24"/>
          <w:szCs w:val="24"/>
          <w:shd w:val="clear" w:color="auto" w:fill="FFFFFF"/>
        </w:rPr>
        <w:t>@</w:t>
      </w:r>
      <w:r w:rsidR="003E5EB3">
        <w:rPr>
          <w:color w:val="0086BF"/>
          <w:sz w:val="24"/>
          <w:szCs w:val="24"/>
          <w:shd w:val="clear" w:color="auto" w:fill="FFFFFF"/>
          <w:lang w:val="en-US"/>
        </w:rPr>
        <w:t>mail</w:t>
      </w:r>
      <w:r w:rsidR="003E5EB3" w:rsidRPr="003E5EB3">
        <w:rPr>
          <w:color w:val="0086BF"/>
          <w:sz w:val="24"/>
          <w:szCs w:val="24"/>
          <w:shd w:val="clear" w:color="auto" w:fill="FFFFFF"/>
        </w:rPr>
        <w:t>.</w:t>
      </w:r>
      <w:r w:rsidR="003E5EB3">
        <w:rPr>
          <w:color w:val="0086BF"/>
          <w:sz w:val="24"/>
          <w:szCs w:val="24"/>
          <w:shd w:val="clear" w:color="auto" w:fill="FFFFFF"/>
          <w:lang w:val="en-US"/>
        </w:rPr>
        <w:t>ru</w:t>
      </w:r>
    </w:p>
    <w:p w14:paraId="0866D45B" w14:textId="5024AD67" w:rsidR="005F0A3E" w:rsidRDefault="00244D1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4B35FF4" w14:textId="77777777" w:rsidR="004A022C" w:rsidRDefault="00244D11">
      <w:pPr>
        <w:spacing w:line="360" w:lineRule="auto"/>
      </w:pPr>
      <w:r>
        <w:rPr>
          <w:sz w:val="24"/>
          <w:szCs w:val="24"/>
        </w:rPr>
        <w:t>МГТУ им. Н.Э. Баумана, Москва, Россия</w:t>
      </w:r>
    </w:p>
    <w:p>
      <w:pPr>
        <w:spacing w:before="240" w:line="360" w:lineRule="auto"/>
        <w:jc w:val="both"/>
      </w:pPr>
      <w:r>
        <w:rPr>
          <w:b/>
          <w:bCs/>
          <w:sz w:val="24"/>
          <w:szCs w:val="24"/>
        </w:rPr>
        <w:t xml:space="preserve">Аннотация. </w:t>
      </w:r>
      <w:r>
        <w:rPr>
          <w:sz w:val="24"/>
          <w:szCs w:val="24"/>
        </w:rPr>
        <w:t xml:space="preserve">Рассмотрено распределение HTTP-запросов между синхронным и асинхронным веб-движками при разнородном потоке. Установлено, что тип запроса не определяется его маршрутом: внутри одного маршрута стоимость различается до 65 раз, поэтому весовые настройки балансировщиков структурно недостаточны. Предложена оценка нагрузки по признакам, доступным прокси до обработки запроса; медианная ошибка снижена с 80 до 3,4 %. Маршрутизация по такой оценке повышает пропускную способность на 18–46 % относительно лучшего одиночного движка и снижает долю запросов с ухудшенным откликом с 89 до 7 %, тогда как на однородном потоке приводит к потерям.</w:t>
      </w:r>
    </w:p>
    <w:p>
      <w:pPr>
        <w:spacing w:before="240" w:line="360" w:lineRule="auto"/>
        <w:jc w:val="both"/>
      </w:pPr>
      <w:r>
        <w:rPr>
          <w:b/>
          <w:bCs/>
          <w:sz w:val="24"/>
          <w:szCs w:val="24"/>
        </w:rPr>
        <w:t xml:space="preserve">Ключевые слова: </w:t>
      </w:r>
      <w:r>
        <w:rPr>
          <w:sz w:val="24"/>
          <w:szCs w:val="24"/>
        </w:rPr>
        <w:t xml:space="preserve">адаптивная маршрутизация, классификация нагрузки, балансировка нагрузки, асинхронные веб-серверы, блокировка цикла событий, хвостовые задержки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Введение. </w:t>
      </w:r>
      <w:r>
        <w:rPr>
          <w:sz w:val="24"/>
          <w:szCs w:val="24"/>
        </w:rPr>
        <w:t xml:space="preserve">Веб-приложения обрабатывают запросы разного профиля: часть операций вычислительная, часть сводится к ожиданию ответа внешних систем. Синхронный сервер выделяет на запрос поток ОС, асинхронный обслуживает все соединения одним циклом событий [1]. Модель выбирается при проектировании и применяется ко всему трафику. Балансировщики распределяют запросы по числу соединений [3, 4], а их весовые настройки задаются на маршрут.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Методы и материалы; результаты. </w:t>
      </w:r>
      <w:r>
        <w:rPr>
          <w:sz w:val="24"/>
          <w:szCs w:val="24"/>
        </w:rPr>
        <w:t xml:space="preserve">Стенд: синхронный (Flask) и асинхронный (FastAPI) движки, внешний сервис для операций ввода-вывода и шлюз, решающий по каждому запросу. Нагрузка не эмулируется: хеширование PBKDF2, кодирование JPEG, сортировка, чтение СУБД, обращение по сети. Холостой цикл, которым обычно моделируют вычисление, не освобождает глобальную блокировку интерпретатора и завышает оценку эффекта вдвое. Для каждой пары «запрос — движок» измерены собственное время обработки и наибольшая задержка, причинённая параллельным лёгким обращениям.</w:t>
      </w:r>
    </w:p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Собственное время от движка почти не зависит; расходятся движки в блокировке: проверка пароля задерживает соседние запросы в потоковом сервере на 9 мс, а в цикле событий — на 123 мс, поскольку операции на C освобождают глобальную блокировку интерпретатора [2]. Тип запроса при этом не определяется маршрутом: /api/search?limit=10 выполняется 10 мс, а limit=600 — 658 мс. Оценка по маршруту ошибается на 80 %, по параметрам запроса — на 3,4 %, причём показатель зависимости выведен из времён ответа, а не задан.</w:t>
      </w:r>
    </w:p>
    <w:p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Маршрутизация по этой оценке превосходит лучший одиночный движок на 18–46 % при конкурентности от 16 до 128; средняя задержка снижается в 1,3–1,7 раза, доля запросов с ухудшенным откликом падает с 89 до 7 %. На однородном потоке выигрыша нет: при обращениях только к вводу-выводу маршрутизация уступает асинхронному движку 43 %. Решение стоит 1,6 мкс при степенной оценке против 174 мкс при нейронной сети.</w:t>
      </w:r>
    </w:p>
    <w:p>
      <w:pPr>
        <w:spacing w:before="240"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Заключение. </w:t>
      </w:r>
      <w:r>
        <w:rPr>
          <w:sz w:val="24"/>
          <w:szCs w:val="24"/>
        </w:rPr>
        <w:t xml:space="preserve">Адаптивная маршрутизация оправдана при разнородном потоке и приводит к потерям при однородном. Решает не сама передача запроса подходящему движку, а точность оценки его нагрузки по признакам самого запроса.</w:t>
      </w:r>
    </w:p>
    <w:p>
      <w:pPr>
        <w:spacing w:after="150" w:line="360" w:lineRule="auto"/>
      </w:pPr>
      <w:r>
        <w:rPr>
          <w:b/>
          <w:bCs/>
          <w:sz w:val="24"/>
          <w:szCs w:val="24"/>
        </w:rPr>
        <w:t xml:space="preserve">Список источников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[1]</w:t>
      </w:r>
      <w:r>
        <w:rPr>
          <w:sz w:val="24"/>
          <w:szCs w:val="24"/>
        </w:rPr>
        <w:tab/>
        <w:t xml:space="preserve">Макаров, И. С. Влияние асинхронных и многопоточных моделей обработки запросов на производительность серверных веб-приложений [Электронный ресурс] / И. С. Макаров, Д. В. Ларин, Е. Г. Воробьева, Д. П. Емелин, Д. А. Карташов // CyberLeninka. – 2025. – Режим доступа: https://cyberleninka.ru/article/n/vliyanie-asinhronnyh-i-mnogopotochnyh-modeley-obrabotki-zaprosov-na-proizvoditelnost-servernyh-veb-prilozheniy/pdf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[2]</w:t>
      </w:r>
      <w:r>
        <w:rPr>
          <w:sz w:val="24"/>
          <w:szCs w:val="24"/>
        </w:rPr>
        <w:tab/>
        <w:t xml:space="preserve">Савостин, П. А. Практическое применение асинхронного программирования на языке Python при помощи пакета asyncio [Электронный ресурс] // CyberLeninka. – 2023. – Режим доступа: https://cyberleninka.ru/article/n/prakticheskoe-primenenie-asinhronnogo-programmirovaniya-na-yazyke-python-pri-pomoschi-paketa-asyncio (дата обращения: 17.09.2026).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[3]</w:t>
      </w:r>
      <w:r>
        <w:rPr>
          <w:sz w:val="24"/>
          <w:szCs w:val="24"/>
        </w:rPr>
        <w:tab/>
        <w:t xml:space="preserve">Аунг Чжо Мьо. Разработка способа балансировки нагрузки в распределенных системах обработки данных / Аунг Чжо Мьо, Е. М. Портнов, А. С. Волков, М. В. Слюсарь // Современная наука: актуальные проблемы теории и практики. Серия: Естественные и технические науки. – 2019. – № 5. – С. 44–48.</w:t>
      </w:r>
    </w:p>
    <w:p>
      <w:pPr>
        <w:spacing w:after="120" w:line="360" w:lineRule="auto"/>
        <w:ind w:left="567" w:hanging="567"/>
      </w:pPr>
      <w:r>
        <w:rPr>
          <w:sz w:val="24"/>
          <w:szCs w:val="24"/>
        </w:rPr>
        <w:t>[4]</w:t>
      </w:r>
      <w:r>
        <w:rPr>
          <w:sz w:val="24"/>
          <w:szCs w:val="24"/>
        </w:rPr>
        <w:tab/>
        <w:t xml:space="preserve">Красовская, Н. В. Анализ методов балансировки сетевого трафика в высоконагруженных сетях // Вестник Новосибирского государственного университета. Серия: Информационные технологии. – 2023. – Т. 21, № 3. – С. 18–29.</w:t>
      </w:r>
    </w:p>
    <w:sectPr w:rsidR="004A022C" w:rsidRPr="00244D1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B9A"/>
    <w:multiLevelType w:val="hybridMultilevel"/>
    <w:tmpl w:val="07187AAE"/>
    <w:lvl w:ilvl="0" w:tplc="DEE457F6">
      <w:start w:val="1"/>
      <w:numFmt w:val="bullet"/>
      <w:lvlText w:val="●"/>
      <w:lvlJc w:val="left"/>
      <w:pPr>
        <w:ind w:left="720" w:hanging="360"/>
      </w:pPr>
    </w:lvl>
    <w:lvl w:ilvl="1" w:tplc="FF70EFE6">
      <w:start w:val="1"/>
      <w:numFmt w:val="bullet"/>
      <w:lvlText w:val="○"/>
      <w:lvlJc w:val="left"/>
      <w:pPr>
        <w:ind w:left="1440" w:hanging="360"/>
      </w:pPr>
    </w:lvl>
    <w:lvl w:ilvl="2" w:tplc="EB4E98DE">
      <w:start w:val="1"/>
      <w:numFmt w:val="bullet"/>
      <w:lvlText w:val="■"/>
      <w:lvlJc w:val="left"/>
      <w:pPr>
        <w:ind w:left="2160" w:hanging="360"/>
      </w:pPr>
    </w:lvl>
    <w:lvl w:ilvl="3" w:tplc="E6783646">
      <w:start w:val="1"/>
      <w:numFmt w:val="bullet"/>
      <w:lvlText w:val="●"/>
      <w:lvlJc w:val="left"/>
      <w:pPr>
        <w:ind w:left="2880" w:hanging="360"/>
      </w:pPr>
    </w:lvl>
    <w:lvl w:ilvl="4" w:tplc="6CDE00E6">
      <w:start w:val="1"/>
      <w:numFmt w:val="bullet"/>
      <w:lvlText w:val="○"/>
      <w:lvlJc w:val="left"/>
      <w:pPr>
        <w:ind w:left="3600" w:hanging="360"/>
      </w:pPr>
    </w:lvl>
    <w:lvl w:ilvl="5" w:tplc="E25EE354">
      <w:start w:val="1"/>
      <w:numFmt w:val="bullet"/>
      <w:lvlText w:val="■"/>
      <w:lvlJc w:val="left"/>
      <w:pPr>
        <w:ind w:left="4320" w:hanging="360"/>
      </w:pPr>
    </w:lvl>
    <w:lvl w:ilvl="6" w:tplc="A42EE2A4">
      <w:start w:val="1"/>
      <w:numFmt w:val="bullet"/>
      <w:lvlText w:val="●"/>
      <w:lvlJc w:val="left"/>
      <w:pPr>
        <w:ind w:left="5040" w:hanging="360"/>
      </w:pPr>
    </w:lvl>
    <w:lvl w:ilvl="7" w:tplc="4EB4BB5E">
      <w:start w:val="1"/>
      <w:numFmt w:val="bullet"/>
      <w:lvlText w:val="●"/>
      <w:lvlJc w:val="left"/>
      <w:pPr>
        <w:ind w:left="5760" w:hanging="360"/>
      </w:pPr>
    </w:lvl>
    <w:lvl w:ilvl="8" w:tplc="A40AACD6">
      <w:start w:val="1"/>
      <w:numFmt w:val="bullet"/>
      <w:lvlText w:val="●"/>
      <w:lvlJc w:val="left"/>
      <w:pPr>
        <w:ind w:left="6480" w:hanging="360"/>
      </w:pPr>
    </w:lvl>
  </w:abstractNum>
  <w:num w:numId="1" w16cid:durableId="81946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8C"/>
    <w:rsid w:val="00244D11"/>
    <w:rsid w:val="002B11A2"/>
    <w:rsid w:val="002D49CE"/>
    <w:rsid w:val="003E5EB3"/>
    <w:rsid w:val="0049291C"/>
    <w:rsid w:val="004A022C"/>
    <w:rsid w:val="004C5F3B"/>
    <w:rsid w:val="00510879"/>
    <w:rsid w:val="0057642A"/>
    <w:rsid w:val="005F0A3E"/>
    <w:rsid w:val="0062157E"/>
    <w:rsid w:val="00764320"/>
    <w:rsid w:val="008130EE"/>
    <w:rsid w:val="00826346"/>
    <w:rsid w:val="008F5E3D"/>
    <w:rsid w:val="009A4C7C"/>
    <w:rsid w:val="009B058E"/>
    <w:rsid w:val="00A041D6"/>
    <w:rsid w:val="00A04DF4"/>
    <w:rsid w:val="00A13BE1"/>
    <w:rsid w:val="00A52245"/>
    <w:rsid w:val="00AE2286"/>
    <w:rsid w:val="00B00337"/>
    <w:rsid w:val="00B21E8C"/>
    <w:rsid w:val="00C57A41"/>
    <w:rsid w:val="00CE17B0"/>
    <w:rsid w:val="00F32983"/>
    <w:rsid w:val="00F8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4BBC"/>
  <w15:docId w15:val="{111AB985-B9F1-445D-8114-50E64970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E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Станислав Синявский</cp:lastModifiedBy>
  <cp:revision>15</cp:revision>
  <dcterms:created xsi:type="dcterms:W3CDTF">2026-09-01T20:07:00Z</dcterms:created>
  <dcterms:modified xsi:type="dcterms:W3CDTF">2026-09-17T09:45:00Z</dcterms:modified>
</cp:coreProperties>
</file>