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color w:val="2C5F5D"/>
          <w:sz w:val="48"/>
          <w:szCs w:val="48"/>
        </w:rPr>
        <w:t xml:space="preserve">Rodinné konstelace Šternberk</w:t>
      </w:r>
    </w:p>
    <w:p>
      <w:pPr>
        <w:spacing w:after="420"/>
        <w:jc w:val="center"/>
      </w:pPr>
      <w:r>
        <w:rPr>
          <w:rFonts w:ascii="Calibri" w:cs="Calibri" w:eastAsia="Calibri" w:hAnsi="Calibri"/>
          <w:color w:val="C4704B"/>
          <w:sz w:val="26"/>
          <w:szCs w:val="26"/>
        </w:rPr>
        <w:t xml:space="preserve">Obchodní podmínky a účastnická dohoda</w:t>
      </w:r>
    </w:p>
    <w:p>
      <w:pPr>
        <w:pStyle w:val="Heading1"/>
        <w:spacing w:after="220" w:before="120"/>
      </w:pPr>
      <w:r>
        <w:rPr>
          <w:rFonts w:ascii="Georgia" w:cs="Georgia" w:eastAsia="Georgia" w:hAnsi="Georgia"/>
          <w:b w:val="false"/>
          <w:bCs w:val="false"/>
          <w:color w:val="2C5F5D"/>
          <w:sz w:val="40"/>
          <w:szCs w:val="40"/>
        </w:rPr>
        <w:t xml:space="preserve">Část A · Obchodní podmínky</w:t>
      </w:r>
    </w:p>
    <w:p>
      <w:pPr>
        <w:spacing w:after="140" w:line="300"/>
        <w:jc w:val="both"/>
      </w:pPr>
      <w:r>
        <w:rPr>
          <w:rFonts w:ascii="Calibri" w:cs="Calibri" w:eastAsia="Calibri" w:hAnsi="Calibri"/>
          <w:i/>
          <w:iCs/>
          <w:color w:val="6B655D"/>
          <w:sz w:val="22"/>
          <w:szCs w:val="22"/>
        </w:rPr>
        <w:t xml:space="preserve">Podmínky účasti na seminářích rodinných konstelací pořádaných ve Šternberku. Přečtěte si je prosím před přihlášením – odesláním přihlášky s nimi vyjadřujete souhlas.</w:t>
      </w:r>
    </w:p>
    <w:p>
      <w:pPr>
        <w:pStyle w:val="Heading2"/>
        <w:spacing w:after="120" w:before="280"/>
      </w:pPr>
      <w:r>
        <w:rPr>
          <w:rFonts w:ascii="Georgia" w:cs="Georgia" w:eastAsia="Georgia" w:hAnsi="Georgia"/>
          <w:b w:val="false"/>
          <w:bCs w:val="false"/>
          <w:color w:val="2C5F5D"/>
          <w:sz w:val="27"/>
          <w:szCs w:val="27"/>
        </w:rPr>
        <w:t xml:space="preserve">1. Pořadatel</w:t>
      </w:r>
    </w:p>
    <w:p>
      <w:pPr>
        <w:spacing w:after="140" w:line="300"/>
        <w:jc w:val="both"/>
      </w:pPr>
      <w:r>
        <w:rPr>
          <w:rFonts w:ascii="Calibri" w:cs="Calibri" w:eastAsia="Calibri" w:hAnsi="Calibri"/>
          <w:b/>
          <w:bCs/>
          <w:color w:val="2B2B2B"/>
          <w:sz w:val="22"/>
          <w:szCs w:val="22"/>
        </w:rPr>
        <w:t xml:space="preserve">Petr Nikl</w:t>
      </w:r>
      <w:r>
        <w:rPr>
          <w:rFonts w:ascii="Calibri" w:cs="Calibri" w:eastAsia="Calibri" w:hAnsi="Calibri"/>
          <w:color w:val="2B2B2B"/>
          <w:sz w:val="22"/>
          <w:szCs w:val="22"/>
        </w:rPr>
        <w:t xml:space="preserve">, sídlo: Žitná 470/8, 785 01 Šternberk, IČO: 74460030. Nejsem plátce DPH. Fyzická osoba podnikající podle živnostenského zákona, zapsaná v živnostenském rejstříku (Městský úřad Šternberk).</w:t>
      </w:r>
    </w:p>
    <w:p>
      <w:pPr>
        <w:spacing w:after="140" w:line="300"/>
        <w:jc w:val="both"/>
      </w:pPr>
      <w:r>
        <w:rPr>
          <w:rFonts w:ascii="Calibri" w:cs="Calibri" w:eastAsia="Calibri" w:hAnsi="Calibri"/>
          <w:color w:val="2B2B2B"/>
          <w:sz w:val="22"/>
          <w:szCs w:val="22"/>
        </w:rPr>
        <w:t xml:space="preserve">E-mail: </w:t>
      </w:r>
      <w:r>
        <w:rPr>
          <w:rFonts w:ascii="Calibri" w:cs="Calibri" w:eastAsia="Calibri" w:hAnsi="Calibri"/>
          <w:b/>
          <w:bCs/>
          <w:color w:val="2B2B2B"/>
          <w:sz w:val="22"/>
          <w:szCs w:val="22"/>
        </w:rPr>
        <w:t xml:space="preserve">info@rodinnevzorce.cz</w:t>
      </w:r>
      <w:r>
        <w:rPr>
          <w:rFonts w:ascii="Calibri" w:cs="Calibri" w:eastAsia="Calibri" w:hAnsi="Calibri"/>
          <w:color w:val="2B2B2B"/>
          <w:sz w:val="22"/>
          <w:szCs w:val="22"/>
        </w:rPr>
        <w:t xml:space="preserve"> · Telefon: </w:t>
      </w:r>
      <w:r>
        <w:rPr>
          <w:rFonts w:ascii="Calibri" w:cs="Calibri" w:eastAsia="Calibri" w:hAnsi="Calibri"/>
          <w:b/>
          <w:bCs/>
          <w:color w:val="2B2B2B"/>
          <w:sz w:val="22"/>
          <w:szCs w:val="22"/>
        </w:rPr>
        <w:t xml:space="preserve">774 725 384</w:t>
      </w:r>
      <w:r>
        <w:rPr>
          <w:rFonts w:ascii="Calibri" w:cs="Calibri" w:eastAsia="Calibri" w:hAnsi="Calibri"/>
          <w:color w:val="2B2B2B"/>
          <w:sz w:val="22"/>
          <w:szCs w:val="22"/>
        </w:rPr>
        <w:t xml:space="preserve"> · Web: rodinnevzorce.cz</w:t>
      </w:r>
    </w:p>
    <w:p>
      <w:pPr>
        <w:spacing w:after="140" w:line="300"/>
        <w:jc w:val="both"/>
      </w:pPr>
      <w:r>
        <w:rPr>
          <w:rFonts w:ascii="Calibri" w:cs="Calibri" w:eastAsia="Calibri" w:hAnsi="Calibri"/>
          <w:color w:val="2B2B2B"/>
          <w:sz w:val="22"/>
          <w:szCs w:val="22"/>
        </w:rPr>
        <w:t xml:space="preserve">Dále jen „pořadatel“. Osoba, která se na seminář přihlásí, je dále „účastník“.</w:t>
      </w:r>
    </w:p>
    <w:p>
      <w:pPr>
        <w:pStyle w:val="Heading2"/>
        <w:spacing w:after="120" w:before="280"/>
      </w:pPr>
      <w:r>
        <w:rPr>
          <w:rFonts w:ascii="Georgia" w:cs="Georgia" w:eastAsia="Georgia" w:hAnsi="Georgia"/>
          <w:b w:val="false"/>
          <w:bCs w:val="false"/>
          <w:color w:val="2C5F5D"/>
          <w:sz w:val="27"/>
          <w:szCs w:val="27"/>
        </w:rPr>
        <w:t xml:space="preserve">2. Předmět smlouvy</w:t>
      </w:r>
    </w:p>
    <w:p>
      <w:pPr>
        <w:spacing w:after="140" w:line="300"/>
        <w:jc w:val="both"/>
      </w:pPr>
      <w:r>
        <w:rPr>
          <w:rFonts w:ascii="Calibri" w:cs="Calibri" w:eastAsia="Calibri" w:hAnsi="Calibri"/>
          <w:color w:val="2B2B2B"/>
          <w:sz w:val="22"/>
          <w:szCs w:val="22"/>
        </w:rPr>
        <w:t xml:space="preserve">Předmětem smlouvy je účast na jednodenním skupinovém semináři rodinných konstelací v konkrétním termínu a na konkrétním místě, jak je uvedeno v rezervačním systému.</w:t>
      </w:r>
    </w:p>
    <w:p>
      <w:pPr>
        <w:pBdr>
          <w:left w:val="single" w:color="C4704B" w:sz="18" w:space="12"/>
        </w:pBdr>
        <w:shd w:fill="EFE7DC" w:val="clear"/>
        <w:spacing w:after="80" w:line="290"/>
        <w:ind w:left="280" w:right="280"/>
      </w:pPr>
      <w:r>
        <w:rPr>
          <w:rFonts w:ascii="Calibri" w:cs="Calibri" w:eastAsia="Calibri" w:hAnsi="Calibri"/>
          <w:color w:val="2B2B2B"/>
          <w:sz w:val="21"/>
          <w:szCs w:val="21"/>
        </w:rPr>
        <w:t xml:space="preserve">Seminář není zdravotní službou. Není psychoterapií ani lékařskou péčí a nenahrazuje je. Pořadatel neposkytuje zdravotní služby, nestanovuje diagnózy a neléčí. Seminář je službou v oblasti osobního rozvoje a mimoškolního vzdělávání.</w:t>
      </w:r>
    </w:p>
    <w:p>
      <w:pPr>
        <w:pBdr>
          <w:left w:val="single" w:color="C4704B" w:sz="18" w:space="12"/>
        </w:pBdr>
        <w:shd w:fill="EFE7DC" w:val="clear"/>
        <w:spacing w:after="200" w:line="290"/>
        <w:ind w:left="280" w:right="280"/>
      </w:pPr>
      <w:r>
        <w:rPr>
          <w:rFonts w:ascii="Calibri" w:cs="Calibri" w:eastAsia="Calibri" w:hAnsi="Calibri"/>
          <w:color w:val="2B2B2B"/>
          <w:sz w:val="21"/>
          <w:szCs w:val="21"/>
        </w:rPr>
        <w:t xml:space="preserve">Pořadatel negarantuje žádný konkrétní výsledek, prožitek ani zlepšení zdravotního či psychického stavu.</w:t>
      </w:r>
    </w:p>
    <w:p>
      <w:pPr>
        <w:pStyle w:val="Heading2"/>
        <w:spacing w:after="120" w:before="280"/>
      </w:pPr>
      <w:r>
        <w:rPr>
          <w:rFonts w:ascii="Georgia" w:cs="Georgia" w:eastAsia="Georgia" w:hAnsi="Georgia"/>
          <w:b w:val="false"/>
          <w:bCs w:val="false"/>
          <w:color w:val="2C5F5D"/>
          <w:sz w:val="27"/>
          <w:szCs w:val="27"/>
        </w:rPr>
        <w:t xml:space="preserve">3. Kdo se může zúčastnit</w:t>
      </w:r>
    </w:p>
    <w:p>
      <w:pPr>
        <w:pStyle w:val="ListParagraph"/>
        <w:numPr>
          <w:ilvl w:val="0"/>
          <w:numId w:val="2"/>
        </w:numPr>
        <w:spacing w:after="90" w:line="300"/>
      </w:pPr>
      <w:r>
        <w:rPr>
          <w:rFonts w:ascii="Calibri" w:cs="Calibri" w:eastAsia="Calibri" w:hAnsi="Calibri"/>
          <w:color w:val="2B2B2B"/>
          <w:sz w:val="22"/>
          <w:szCs w:val="22"/>
        </w:rPr>
        <w:t xml:space="preserve">Osoba starší 18 let, plně svéprávná.</w:t>
      </w:r>
    </w:p>
    <w:p>
      <w:pPr>
        <w:pStyle w:val="ListParagraph"/>
        <w:numPr>
          <w:ilvl w:val="0"/>
          <w:numId w:val="2"/>
        </w:numPr>
        <w:spacing w:after="90" w:line="300"/>
      </w:pPr>
      <w:r>
        <w:rPr>
          <w:rFonts w:ascii="Calibri" w:cs="Calibri" w:eastAsia="Calibri" w:hAnsi="Calibri"/>
          <w:color w:val="2B2B2B"/>
          <w:sz w:val="22"/>
          <w:szCs w:val="22"/>
        </w:rPr>
        <w:t xml:space="preserve">Osoba, která zná svůj zdravotní stav a ten její účasti nebrání.</w:t>
      </w:r>
    </w:p>
    <w:p>
      <w:pPr>
        <w:pStyle w:val="ListParagraph"/>
        <w:numPr>
          <w:ilvl w:val="0"/>
          <w:numId w:val="2"/>
        </w:numPr>
        <w:spacing w:after="90" w:line="300"/>
      </w:pPr>
      <w:r>
        <w:rPr>
          <w:rFonts w:ascii="Calibri" w:cs="Calibri" w:eastAsia="Calibri" w:hAnsi="Calibri"/>
          <w:color w:val="2B2B2B"/>
          <w:sz w:val="22"/>
          <w:szCs w:val="22"/>
        </w:rPr>
        <w:t xml:space="preserve">Účast není vhodná v akutní psychické krizi, při akutním psychiatrickém onemocnění a pod vlivem alkoholu či návykových látek.</w:t>
      </w:r>
    </w:p>
    <w:p>
      <w:pPr>
        <w:pStyle w:val="ListParagraph"/>
        <w:numPr>
          <w:ilvl w:val="0"/>
          <w:numId w:val="2"/>
        </w:numPr>
        <w:spacing w:after="90" w:line="300"/>
      </w:pPr>
      <w:r>
        <w:rPr>
          <w:rFonts w:ascii="Calibri" w:cs="Calibri" w:eastAsia="Calibri" w:hAnsi="Calibri"/>
          <w:color w:val="2B2B2B"/>
          <w:sz w:val="22"/>
          <w:szCs w:val="22"/>
        </w:rPr>
        <w:t xml:space="preserve">Pokud právě procházíte psychiatrickou nebo psychoterapeutickou léčbou, poraďte se před přihlášením se svým lékařem nebo terapeutem.</w:t>
      </w:r>
    </w:p>
    <w:p>
      <w:pPr>
        <w:spacing w:after="140" w:line="300"/>
        <w:jc w:val="both"/>
      </w:pPr>
      <w:r>
        <w:rPr>
          <w:rFonts w:ascii="Calibri" w:cs="Calibri" w:eastAsia="Calibri" w:hAnsi="Calibri"/>
          <w:color w:val="2B2B2B"/>
          <w:sz w:val="22"/>
          <w:szCs w:val="22"/>
        </w:rPr>
        <w:t xml:space="preserve">Před zahájením semináře podepisuje účastník účastnickou dohodu (část B tohoto dokumentu). Pořadatel si vyhrazuje právo účast odmítnout nebo předčasně ukončit, pokud by ohrožovala účastníka samotného nebo ostatní; v takovém případě vrátí poměrnou část ceny.</w:t>
      </w:r>
    </w:p>
    <w:p>
      <w:pPr>
        <w:pStyle w:val="Heading2"/>
        <w:spacing w:after="120" w:before="280"/>
      </w:pPr>
      <w:r>
        <w:rPr>
          <w:rFonts w:ascii="Georgia" w:cs="Georgia" w:eastAsia="Georgia" w:hAnsi="Georgia"/>
          <w:b w:val="false"/>
          <w:bCs w:val="false"/>
          <w:color w:val="2C5F5D"/>
          <w:sz w:val="27"/>
          <w:szCs w:val="27"/>
        </w:rPr>
        <w:t xml:space="preserve">4. Cena a platba</w:t>
      </w:r>
    </w:p>
    <w:p>
      <w:pPr>
        <w:spacing w:after="140" w:line="300"/>
        <w:jc w:val="both"/>
      </w:pPr>
      <w:r>
        <w:rPr>
          <w:rFonts w:ascii="Calibri" w:cs="Calibri" w:eastAsia="Calibri" w:hAnsi="Calibri"/>
          <w:color w:val="2B2B2B"/>
          <w:sz w:val="22"/>
          <w:szCs w:val="22"/>
        </w:rPr>
        <w:t xml:space="preserve">Cena semináře je:</w:t>
      </w:r>
    </w:p>
    <w:p>
      <w:pPr>
        <w:pStyle w:val="ListParagraph"/>
        <w:numPr>
          <w:ilvl w:val="0"/>
          <w:numId w:val="2"/>
        </w:numPr>
        <w:spacing w:after="90" w:line="300"/>
      </w:pPr>
      <w:r>
        <w:rPr>
          <w:rFonts w:ascii="Calibri" w:cs="Calibri" w:eastAsia="Calibri" w:hAnsi="Calibri"/>
          <w:color w:val="2B2B2B"/>
          <w:sz w:val="22"/>
          <w:szCs w:val="22"/>
        </w:rPr>
        <w:t xml:space="preserve">1 000 Kč za osobu s vlastní konstelací,</w:t>
      </w:r>
    </w:p>
    <w:p>
      <w:pPr>
        <w:pStyle w:val="ListParagraph"/>
        <w:numPr>
          <w:ilvl w:val="0"/>
          <w:numId w:val="2"/>
        </w:numPr>
        <w:spacing w:after="90" w:line="300"/>
      </w:pPr>
      <w:r>
        <w:rPr>
          <w:rFonts w:ascii="Calibri" w:cs="Calibri" w:eastAsia="Calibri" w:hAnsi="Calibri"/>
          <w:color w:val="2B2B2B"/>
          <w:sz w:val="22"/>
          <w:szCs w:val="22"/>
        </w:rPr>
        <w:t xml:space="preserve">500 Kč za osobu bez vlastní konstelace (účast jako zástupce či pozorovatel).</w:t>
      </w:r>
    </w:p>
    <w:p>
      <w:pPr>
        <w:spacing w:after="140" w:line="300"/>
        <w:jc w:val="both"/>
      </w:pPr>
      <w:r>
        <w:rPr>
          <w:rFonts w:ascii="Calibri" w:cs="Calibri" w:eastAsia="Calibri" w:hAnsi="Calibri"/>
          <w:color w:val="2B2B2B"/>
          <w:sz w:val="22"/>
          <w:szCs w:val="22"/>
        </w:rPr>
        <w:t xml:space="preserve">Jde o konečné ceny, žádné další poplatky se k nim nepřipočítávají. Pořadatel není plátcem DPH.</w:t>
      </w:r>
    </w:p>
    <w:p>
      <w:pPr>
        <w:spacing w:after="140" w:line="300"/>
        <w:jc w:val="both"/>
      </w:pPr>
      <w:r>
        <w:rPr>
          <w:rFonts w:ascii="Calibri" w:cs="Calibri" w:eastAsia="Calibri" w:hAnsi="Calibri"/>
          <w:color w:val="2B2B2B"/>
          <w:sz w:val="22"/>
          <w:szCs w:val="22"/>
        </w:rPr>
        <w:t xml:space="preserve">Rezervace v systému konstelace-sternberk.reenio.cz je bezplatná. </w:t>
      </w:r>
      <w:r>
        <w:rPr>
          <w:rFonts w:ascii="Calibri" w:cs="Calibri" w:eastAsia="Calibri" w:hAnsi="Calibri"/>
          <w:b/>
          <w:bCs/>
          <w:color w:val="2B2B2B"/>
          <w:sz w:val="22"/>
          <w:szCs w:val="22"/>
        </w:rPr>
        <w:t xml:space="preserve">Cena se hradí v hotovosti na místě před zahájením semináře. </w:t>
      </w:r>
      <w:r>
        <w:rPr>
          <w:rFonts w:ascii="Calibri" w:cs="Calibri" w:eastAsia="Calibri" w:hAnsi="Calibri"/>
          <w:color w:val="2B2B2B"/>
          <w:sz w:val="22"/>
          <w:szCs w:val="22"/>
        </w:rPr>
        <w:t xml:space="preserve">Doklad o zaplacení vystaví pořadatel na vyžádání.</w:t>
      </w:r>
    </w:p>
    <w:p>
      <w:pPr>
        <w:spacing w:after="140" w:line="300"/>
        <w:jc w:val="both"/>
      </w:pPr>
      <w:r>
        <w:rPr>
          <w:rFonts w:ascii="Calibri" w:cs="Calibri" w:eastAsia="Calibri" w:hAnsi="Calibri"/>
          <w:b/>
          <w:bCs/>
          <w:color w:val="2B2B2B"/>
          <w:sz w:val="22"/>
          <w:szCs w:val="22"/>
        </w:rPr>
        <w:t xml:space="preserve">Přihlášením vzniká účastníkovi závazek uhradit cenu semináře </w:t>
      </w:r>
      <w:r>
        <w:rPr>
          <w:rFonts w:ascii="Calibri" w:cs="Calibri" w:eastAsia="Calibri" w:hAnsi="Calibri"/>
          <w:color w:val="2B2B2B"/>
          <w:sz w:val="22"/>
          <w:szCs w:val="22"/>
        </w:rPr>
        <w:t xml:space="preserve">podle zvoleného typu účasti; o tom, zda bude stavět vlastní konstelaci, se účastník může rozhodnout i na místě – zaplatí cenu odpovídající skutečné účasti.</w:t>
      </w:r>
    </w:p>
    <w:p>
      <w:pPr>
        <w:pStyle w:val="Heading2"/>
        <w:spacing w:after="120" w:before="280"/>
      </w:pPr>
      <w:r>
        <w:rPr>
          <w:rFonts w:ascii="Georgia" w:cs="Georgia" w:eastAsia="Georgia" w:hAnsi="Georgia"/>
          <w:b w:val="false"/>
          <w:bCs w:val="false"/>
          <w:color w:val="2C5F5D"/>
          <w:sz w:val="27"/>
          <w:szCs w:val="27"/>
        </w:rPr>
        <w:t xml:space="preserve">5. Uzavření smlouvy</w:t>
      </w:r>
    </w:p>
    <w:p>
      <w:pPr>
        <w:spacing w:after="140" w:line="300"/>
        <w:jc w:val="both"/>
      </w:pPr>
      <w:r>
        <w:rPr>
          <w:rFonts w:ascii="Calibri" w:cs="Calibri" w:eastAsia="Calibri" w:hAnsi="Calibri"/>
          <w:color w:val="2B2B2B"/>
          <w:sz w:val="22"/>
          <w:szCs w:val="22"/>
        </w:rPr>
        <w:t xml:space="preserve">Účastník vybere termín v rezervačním systému, vyplní přihlášku a potvrdí objednávku tlačítkem označeným „Objednávka zavazující k platbě“. Potvrzení přihlášky spolu s těmito podmínkami obdrží e-mailem; tím je smlouva uzavřena a vzniká závazek uhradit cenu semináře. Platba proběhne v hotovosti na místě. Smlouva se uzavírá v českém jazyce a pořadatel ji archivuje.</w:t>
      </w:r>
    </w:p>
    <w:p>
      <w:pPr>
        <w:pStyle w:val="Heading2"/>
        <w:spacing w:after="120" w:before="280"/>
      </w:pPr>
      <w:r>
        <w:rPr>
          <w:rFonts w:ascii="Georgia" w:cs="Georgia" w:eastAsia="Georgia" w:hAnsi="Georgia"/>
          <w:b w:val="false"/>
          <w:bCs w:val="false"/>
          <w:color w:val="2C5F5D"/>
          <w:sz w:val="27"/>
          <w:szCs w:val="27"/>
        </w:rPr>
        <w:t xml:space="preserve">6. Odstoupení od smlouvy a storno podmínky</w:t>
      </w:r>
    </w:p>
    <w:p>
      <w:pPr>
        <w:spacing w:after="140" w:line="300"/>
        <w:jc w:val="both"/>
      </w:pPr>
      <w:r>
        <w:rPr>
          <w:rFonts w:ascii="Calibri" w:cs="Calibri" w:eastAsia="Calibri" w:hAnsi="Calibri"/>
          <w:color w:val="2B2B2B"/>
          <w:sz w:val="22"/>
          <w:szCs w:val="22"/>
        </w:rPr>
        <w:t xml:space="preserve">Seminář je službou využití volného času poskytovanou v určeném termínu. Podle § 1837 písm. j) občanského zákoníku proto účastníkovi jako spotřebiteli nevzniká právo odstoupit od smlouvy do 14 dnů bez udání důvodu. Přihlášením bere účastník tuto skutečnost na vědomí. Namísto toho platí tyto storno podmínky. Protože se cena hradí až na místě, při včasném stornu se nic nevrací ani neúčtuje – rezervace se pouze zruší:</w:t>
      </w:r>
    </w:p>
    <w:p>
      <w:pPr>
        <w:pStyle w:val="ListParagraph"/>
        <w:numPr>
          <w:ilvl w:val="0"/>
          <w:numId w:val="2"/>
        </w:numPr>
        <w:spacing w:after="90" w:line="300"/>
      </w:pPr>
      <w:r>
        <w:rPr>
          <w:rFonts w:ascii="Calibri" w:cs="Calibri" w:eastAsia="Calibri" w:hAnsi="Calibri"/>
          <w:color w:val="2B2B2B"/>
          <w:sz w:val="22"/>
          <w:szCs w:val="22"/>
        </w:rPr>
        <w:t xml:space="preserve">Storno více než 7 dní před termínem: zdarma, bez jakéhokoli poplatku.</w:t>
      </w:r>
    </w:p>
    <w:p>
      <w:pPr>
        <w:pStyle w:val="ListParagraph"/>
        <w:numPr>
          <w:ilvl w:val="0"/>
          <w:numId w:val="2"/>
        </w:numPr>
        <w:spacing w:after="90" w:line="300"/>
      </w:pPr>
      <w:r>
        <w:rPr>
          <w:rFonts w:ascii="Calibri" w:cs="Calibri" w:eastAsia="Calibri" w:hAnsi="Calibri"/>
          <w:color w:val="2B2B2B"/>
          <w:sz w:val="22"/>
          <w:szCs w:val="22"/>
        </w:rPr>
        <w:t xml:space="preserve">Storno méně než 7 dní před termínem: storno poplatek 500 Kč. Poplatek se neúčtuje, pokud za sebe účastník pošle náhradníka – stačí to předem oznámit e-mailem.</w:t>
      </w:r>
    </w:p>
    <w:p>
      <w:pPr>
        <w:pStyle w:val="ListParagraph"/>
        <w:numPr>
          <w:ilvl w:val="0"/>
          <w:numId w:val="2"/>
        </w:numPr>
        <w:spacing w:after="90" w:line="300"/>
      </w:pPr>
      <w:r>
        <w:rPr>
          <w:rFonts w:ascii="Calibri" w:cs="Calibri" w:eastAsia="Calibri" w:hAnsi="Calibri"/>
          <w:color w:val="2B2B2B"/>
          <w:sz w:val="22"/>
          <w:szCs w:val="22"/>
        </w:rPr>
        <w:t xml:space="preserve">Neúčast bez omluvy: storno poplatek 500 Kč. Pořadatel je oprávněn jej vyúčtovat.</w:t>
      </w:r>
    </w:p>
    <w:p>
      <w:pPr>
        <w:spacing w:after="140" w:line="300"/>
        <w:jc w:val="both"/>
      </w:pPr>
      <w:r>
        <w:rPr>
          <w:rFonts w:ascii="Calibri" w:cs="Calibri" w:eastAsia="Calibri" w:hAnsi="Calibri"/>
          <w:color w:val="2B2B2B"/>
          <w:sz w:val="22"/>
          <w:szCs w:val="22"/>
        </w:rPr>
        <w:t xml:space="preserve">Ve vážných a doložitelných případech (nemoc, úmrtí v rodině) se storno poplatek neúčtuje. Storno se oznamuje e-mailem na info@rodinnevzorce.cz; rozhodující je datum doručení.</w:t>
      </w:r>
    </w:p>
    <w:p>
      <w:pPr>
        <w:spacing w:after="140" w:line="300"/>
        <w:jc w:val="both"/>
      </w:pPr>
      <w:r>
        <w:rPr>
          <w:rFonts w:ascii="Calibri" w:cs="Calibri" w:eastAsia="Calibri" w:hAnsi="Calibri"/>
          <w:color w:val="2B2B2B"/>
          <w:sz w:val="22"/>
          <w:szCs w:val="22"/>
        </w:rPr>
        <w:t xml:space="preserve">Zrušení ze strany pořadatele: při nenaplnění minimálního počtu účastníků, nemoci lektora nebo z jiných vážných důvodů může pořadatel seminář zrušit. V takovém případě účastník nic nehradí; pokud by již cokoli uhradil, vrátí mu to pořadatel do 14 dnů. Po dohodě lze rezervaci převést na náhradní termín. Nárok na náhradu dalších nákladů (doprava, ubytování) nevzniká.</w:t>
      </w:r>
    </w:p>
    <w:p>
      <w:pPr>
        <w:pStyle w:val="Heading2"/>
        <w:spacing w:after="120" w:before="280"/>
      </w:pPr>
      <w:r>
        <w:rPr>
          <w:rFonts w:ascii="Georgia" w:cs="Georgia" w:eastAsia="Georgia" w:hAnsi="Georgia"/>
          <w:b w:val="false"/>
          <w:bCs w:val="false"/>
          <w:color w:val="2C5F5D"/>
          <w:sz w:val="27"/>
          <w:szCs w:val="27"/>
        </w:rPr>
        <w:t xml:space="preserve">7. Reklamace</w:t>
      </w:r>
    </w:p>
    <w:p>
      <w:pPr>
        <w:spacing w:after="140" w:line="300"/>
        <w:jc w:val="both"/>
      </w:pPr>
      <w:r>
        <w:rPr>
          <w:rFonts w:ascii="Calibri" w:cs="Calibri" w:eastAsia="Calibri" w:hAnsi="Calibri"/>
          <w:color w:val="2B2B2B"/>
          <w:sz w:val="22"/>
          <w:szCs w:val="22"/>
        </w:rPr>
        <w:t xml:space="preserve">Neodpovídá-li poskytnutá služba tomu, co bylo sjednáno, může ji účastník reklamovat bez zbytečného odkladu, nejpozději do šesti měsíců od poskytnutí služby, a to e-mailem na info@rodinnevzorce.cz nebo písemně na adresu sídla. Pořadatel vydá potvrzení o uplatnění reklamace a vyřídí ji nejpozději do 30 dnů. Reklamovat nelze subjektivní prožitek ze semináře ani nedosažení očekávaného výsledku – ten pořadatel negarantuje (čl. 2).</w:t>
      </w:r>
    </w:p>
    <w:p>
      <w:pPr>
        <w:pStyle w:val="Heading2"/>
        <w:spacing w:after="120" w:before="280"/>
      </w:pPr>
      <w:r>
        <w:rPr>
          <w:rFonts w:ascii="Georgia" w:cs="Georgia" w:eastAsia="Georgia" w:hAnsi="Georgia"/>
          <w:b w:val="false"/>
          <w:bCs w:val="false"/>
          <w:color w:val="2C5F5D"/>
          <w:sz w:val="27"/>
          <w:szCs w:val="27"/>
        </w:rPr>
        <w:t xml:space="preserve">8. Mimosoudní řešení spotřebitelských sporů</w:t>
      </w:r>
    </w:p>
    <w:p>
      <w:pPr>
        <w:spacing w:after="140" w:line="300"/>
        <w:jc w:val="both"/>
      </w:pPr>
      <w:r>
        <w:rPr>
          <w:rFonts w:ascii="Calibri" w:cs="Calibri" w:eastAsia="Calibri" w:hAnsi="Calibri"/>
          <w:color w:val="2B2B2B"/>
          <w:sz w:val="22"/>
          <w:szCs w:val="22"/>
        </w:rPr>
        <w:t xml:space="preserve">Nepodaří-li se spor vyřešit dohodou, má účastník jako spotřebitel právo obrátit se na subjekt mimosoudního řešení spotřebitelských sporů, kterým je Česká obchodní inspekce, Ústřední inspektorát – oddělení ADR, Štěpánská 796/44, 110 00 Praha 1, IČO 000 20 869, www.coi.cz (formulář adr.coi.cz). Návrh lze podat do 1 roku ode dne, kdy účastník u pořadatele poprvé uplatnil právo, které je předmětem sporu. Mimosoudní řešení sporu je pro spotřebitele bezplatné. Dozor nad dodržováním zákona č. 634/1992 Sb., o ochraně spotřebitele, vykonává Česká obchodní inspekce.</w:t>
      </w:r>
    </w:p>
    <w:p>
      <w:pPr>
        <w:pStyle w:val="Heading2"/>
        <w:spacing w:after="120" w:before="280"/>
      </w:pPr>
      <w:r>
        <w:rPr>
          <w:rFonts w:ascii="Georgia" w:cs="Georgia" w:eastAsia="Georgia" w:hAnsi="Georgia"/>
          <w:b w:val="false"/>
          <w:bCs w:val="false"/>
          <w:color w:val="2C5F5D"/>
          <w:sz w:val="27"/>
          <w:szCs w:val="27"/>
        </w:rPr>
        <w:t xml:space="preserve">9. Ochrana osobních údajů</w:t>
      </w:r>
    </w:p>
    <w:p>
      <w:pPr>
        <w:spacing w:after="140" w:line="300"/>
        <w:jc w:val="both"/>
      </w:pPr>
      <w:r>
        <w:rPr>
          <w:rFonts w:ascii="Calibri" w:cs="Calibri" w:eastAsia="Calibri" w:hAnsi="Calibri"/>
          <w:color w:val="2B2B2B"/>
          <w:sz w:val="22"/>
          <w:szCs w:val="22"/>
        </w:rPr>
        <w:t xml:space="preserve">Zpracování osobních údajů se řídí zásadami zveřejněnými na rodinnevzorce.cz/zasady-ochrany-osobnich-udaju.html a nařízením (EU) 2016/679 (GDPR). Souhlas se zpracováním údajů nad rámec plnění smlouvy (zdravotní informace, zasílání informačních materiálů) uděluje účastník samostatně v části B.</w:t>
      </w:r>
    </w:p>
    <w:p>
      <w:pPr>
        <w:pStyle w:val="Heading2"/>
        <w:spacing w:after="120" w:before="280"/>
      </w:pPr>
      <w:r>
        <w:rPr>
          <w:rFonts w:ascii="Georgia" w:cs="Georgia" w:eastAsia="Georgia" w:hAnsi="Georgia"/>
          <w:b w:val="false"/>
          <w:bCs w:val="false"/>
          <w:color w:val="2C5F5D"/>
          <w:sz w:val="27"/>
          <w:szCs w:val="27"/>
        </w:rPr>
        <w:t xml:space="preserve">10. Závěrečná ustanovení</w:t>
      </w:r>
    </w:p>
    <w:p>
      <w:pPr>
        <w:spacing w:after="140" w:line="300"/>
        <w:jc w:val="both"/>
      </w:pPr>
      <w:r>
        <w:rPr>
          <w:rFonts w:ascii="Calibri" w:cs="Calibri" w:eastAsia="Calibri" w:hAnsi="Calibri"/>
          <w:color w:val="2B2B2B"/>
          <w:sz w:val="22"/>
          <w:szCs w:val="22"/>
        </w:rPr>
        <w:t xml:space="preserve">Vztahy neupravené těmito podmínkami se řídí českým právem, zejména zákonem č. 89/2012 Sb., občanským zákoníkem, a zákonem č. 634/1992 Sb., o ochraně spotřebitele. Pro každou přihlášku platí znění podmínek účinné v okamžiku jejího odeslání.</w:t>
      </w:r>
    </w:p>
    <w:p>
      <w:pPr>
        <w:spacing w:after="140" w:line="300"/>
        <w:jc w:val="both"/>
      </w:pPr>
      <w:r>
        <w:rPr>
          <w:rFonts w:ascii="Calibri" w:cs="Calibri" w:eastAsia="Calibri" w:hAnsi="Calibri"/>
          <w:color w:val="6B655D"/>
          <w:sz w:val="20"/>
          <w:szCs w:val="20"/>
        </w:rPr>
        <w:t xml:space="preserve">Tyto obchodní podmínky jsou účinné od [DOPLNIT DATUM].</w:t>
      </w:r>
    </w:p>
    <w:p>
      <w:pPr>
        <w:pageBreakBefore/>
      </w:pPr>
      <w:r>
        <w:t xml:space="preserve"/>
      </w:r>
    </w:p>
    <w:p>
      <w:pPr>
        <w:pStyle w:val="Heading1"/>
        <w:spacing w:after="220" w:before="120"/>
      </w:pPr>
      <w:r>
        <w:rPr>
          <w:rFonts w:ascii="Georgia" w:cs="Georgia" w:eastAsia="Georgia" w:hAnsi="Georgia"/>
          <w:b w:val="false"/>
          <w:bCs w:val="false"/>
          <w:color w:val="2C5F5D"/>
          <w:sz w:val="40"/>
          <w:szCs w:val="40"/>
        </w:rPr>
        <w:t xml:space="preserve">Část B · Rodinné konstelace – účastnická dohoda</w:t>
      </w:r>
    </w:p>
    <w:p>
      <w:pPr>
        <w:spacing w:after="140" w:line="300"/>
        <w:jc w:val="both"/>
      </w:pPr>
      <w:r>
        <w:rPr>
          <w:rFonts w:ascii="Calibri" w:cs="Calibri" w:eastAsia="Calibri" w:hAnsi="Calibri"/>
          <w:color w:val="2B2B2B"/>
          <w:sz w:val="22"/>
          <w:szCs w:val="22"/>
        </w:rPr>
        <w:t xml:space="preserve">Konstelace se zaměřuje na osobní růst a rozvoj člověka. Účast na konstelaci je dobrovolná. Každý účastník nese sám za sebe plnou zodpovědnost, včetně chování k ostatním účastníkům a osobám na konstelaci.</w:t>
      </w:r>
    </w:p>
    <w:p>
      <w:pPr>
        <w:spacing w:after="140" w:line="300"/>
        <w:jc w:val="both"/>
      </w:pPr>
      <w:r>
        <w:rPr>
          <w:rFonts w:ascii="Calibri" w:cs="Calibri" w:eastAsia="Calibri" w:hAnsi="Calibri"/>
          <w:color w:val="2B2B2B"/>
          <w:sz w:val="22"/>
          <w:szCs w:val="22"/>
        </w:rPr>
        <w:t xml:space="preserve">Seminář není zdravotní službou – není psychoterapií ani lékařskou péčí a nenahrazuje je. Pro osoby, které měly v minulosti psychické problémy, může být konstelace fyzicky a emocionálně stresující a náročná. V případě Vašich pochybností doporučujeme konzultaci s Vaším lékařem.</w:t>
      </w:r>
    </w:p>
    <w:p>
      <w:pPr>
        <w:spacing w:after="140" w:line="300"/>
        <w:jc w:val="both"/>
      </w:pPr>
      <w:r>
        <w:rPr>
          <w:rFonts w:ascii="Calibri" w:cs="Calibri" w:eastAsia="Calibri" w:hAnsi="Calibri"/>
          <w:color w:val="2B2B2B"/>
          <w:sz w:val="22"/>
          <w:szCs w:val="22"/>
        </w:rPr>
        <w:t xml:space="preserve">V případě, že účastník v současné době podstupuje jakýkoliv druh léčby, zavazuje se před zahájením konstelace informovat konsteláře o této skutečnosti a o charakteru obtíží, které jsou důvodem této léčby. Tatáž oznamovací povinnost platí pro případnou dřívější drogovou závislost, infekční nemoci a minulé závažné psychické problémy účastníka. V případě jakékoliv současné léčby je doporučeno, aby účastník o účasti informoval svého ošetřujícího lékaře nebo psychoterapeuta.</w:t>
      </w:r>
    </w:p>
    <w:p>
      <w:pPr>
        <w:spacing w:after="140" w:line="300"/>
        <w:jc w:val="both"/>
      </w:pPr>
      <w:r>
        <w:rPr>
          <w:rFonts w:ascii="Calibri" w:cs="Calibri" w:eastAsia="Calibri" w:hAnsi="Calibri"/>
          <w:color w:val="2B2B2B"/>
          <w:sz w:val="22"/>
          <w:szCs w:val="22"/>
        </w:rPr>
        <w:t xml:space="preserve">Organizátor konstelace neodpovídá za ztráty, hmotné nebo nehmotné škody, zranění a nemoci, které si účastník způsobí sám nebo které mu způsobí jiný účastník; tím není dotčena odpovědnost, kterou podle zákona nelze předem vyloučit (§ 2898 občanského zákoníku). V případě nemoci nebo zranění si hradí každý účastník sám finanční náklady nutné na lékařské ošetření.</w:t>
      </w:r>
    </w:p>
    <w:p>
      <w:pPr>
        <w:spacing w:after="140" w:line="300"/>
        <w:jc w:val="both"/>
      </w:pPr>
      <w:r>
        <w:rPr>
          <w:rFonts w:ascii="Calibri" w:cs="Calibri" w:eastAsia="Calibri" w:hAnsi="Calibri"/>
          <w:color w:val="2B2B2B"/>
          <w:sz w:val="22"/>
          <w:szCs w:val="22"/>
        </w:rPr>
        <w:t xml:space="preserve">Účastník může kdykoliv seminář na vlastní odpovědnost opustit. V tomto případě mu peníze nebudou vráceny.</w:t>
      </w:r>
    </w:p>
    <w:p>
      <w:pPr>
        <w:spacing w:after="140" w:line="300"/>
        <w:jc w:val="both"/>
      </w:pPr>
      <w:r>
        <w:rPr>
          <w:rFonts w:ascii="Calibri" w:cs="Calibri" w:eastAsia="Calibri" w:hAnsi="Calibri"/>
          <w:color w:val="2B2B2B"/>
          <w:sz w:val="22"/>
          <w:szCs w:val="22"/>
        </w:rPr>
        <w:t xml:space="preserve">Vše, co probíhá na konstelaci, je důvěrné. Účastníci se zavazují tuto skutečnost respektovat a dodržovat.</w:t>
      </w:r>
    </w:p>
    <w:p>
      <w:pPr>
        <w:spacing w:after="140" w:line="300"/>
        <w:jc w:val="both"/>
      </w:pPr>
      <w:r>
        <w:rPr>
          <w:rFonts w:ascii="Calibri" w:cs="Calibri" w:eastAsia="Calibri" w:hAnsi="Calibri"/>
          <w:color w:val="2B2B2B"/>
          <w:sz w:val="22"/>
          <w:szCs w:val="22"/>
        </w:rPr>
        <w:t xml:space="preserve">Osobní údaje účastníků jsou zpracovávány v souladu s nařízením (EU) 2016/679 (GDPR) a zásadami zveřejněnými na rodinnevzorce.cz/zasady-ochrany-osobnich-udaju.html.</w:t>
      </w:r>
    </w:p>
    <w:p>
      <w:pPr>
        <w:pStyle w:val="Heading2"/>
        <w:spacing w:after="120" w:before="280"/>
      </w:pPr>
      <w:r>
        <w:rPr>
          <w:rFonts w:ascii="Georgia" w:cs="Georgia" w:eastAsia="Georgia" w:hAnsi="Georgia"/>
          <w:b w:val="false"/>
          <w:bCs w:val="false"/>
          <w:color w:val="2C5F5D"/>
          <w:sz w:val="27"/>
          <w:szCs w:val="27"/>
        </w:rPr>
        <w:t xml:space="preserve">Souhlasy</w:t>
      </w:r>
    </w:p>
    <w:p>
      <w:pPr>
        <w:spacing w:after="140" w:line="300"/>
        <w:jc w:val="both"/>
      </w:pPr>
      <w:r>
        <w:rPr>
          <w:rFonts w:ascii="Calibri" w:cs="Calibri" w:eastAsia="Calibri" w:hAnsi="Calibri"/>
          <w:color w:val="2B2B2B"/>
          <w:sz w:val="22"/>
          <w:szCs w:val="22"/>
        </w:rPr>
        <w:t xml:space="preserve">Zaškrtnutím vyjadřuji svůj souhlas (souhlasy jsou samostatné a dobrovolné):</w:t>
      </w:r>
    </w:p>
    <w:p>
      <w:pPr>
        <w:spacing w:after="110" w:line="300"/>
        <w:jc w:val="both"/>
      </w:pPr>
      <w:r>
        <w:rPr>
          <w:rFonts w:ascii="Calibri" w:cs="Calibri" w:eastAsia="Calibri" w:hAnsi="Calibri"/>
          <w:b/>
          <w:bCs/>
          <w:color w:val="2B2B2B"/>
          <w:sz w:val="22"/>
          <w:szCs w:val="22"/>
        </w:rPr>
        <w:t xml:space="preserve">☐  </w:t>
      </w:r>
      <w:r>
        <w:rPr>
          <w:rFonts w:ascii="Calibri" w:cs="Calibri" w:eastAsia="Calibri" w:hAnsi="Calibri"/>
          <w:b/>
          <w:bCs/>
          <w:color w:val="2B2B2B"/>
          <w:sz w:val="22"/>
          <w:szCs w:val="22"/>
        </w:rPr>
        <w:t xml:space="preserve">Souhlasím s obchodními podmínkami a s touto účastnickou dohodou. </w:t>
      </w:r>
      <w:r>
        <w:rPr>
          <w:rFonts w:ascii="Calibri" w:cs="Calibri" w:eastAsia="Calibri" w:hAnsi="Calibri"/>
          <w:color w:val="6B655D"/>
          <w:sz w:val="22"/>
          <w:szCs w:val="22"/>
        </w:rPr>
        <w:t xml:space="preserve">(povinné pro účast)</w:t>
      </w:r>
    </w:p>
    <w:p>
      <w:pPr>
        <w:spacing w:after="110" w:line="300"/>
        <w:jc w:val="both"/>
      </w:pPr>
      <w:r>
        <w:rPr>
          <w:rFonts w:ascii="Calibri" w:cs="Calibri" w:eastAsia="Calibri" w:hAnsi="Calibri"/>
          <w:b/>
          <w:bCs/>
          <w:color w:val="2B2B2B"/>
          <w:sz w:val="22"/>
          <w:szCs w:val="22"/>
        </w:rPr>
        <w:t xml:space="preserve">☐  </w:t>
      </w:r>
      <w:r>
        <w:rPr>
          <w:rFonts w:ascii="Calibri" w:cs="Calibri" w:eastAsia="Calibri" w:hAnsi="Calibri"/>
          <w:b/>
          <w:bCs/>
          <w:color w:val="2B2B2B"/>
          <w:sz w:val="22"/>
          <w:szCs w:val="22"/>
        </w:rPr>
        <w:t xml:space="preserve">Výslovně souhlasím se zpracováním údajů o svém zdravotním stavu </w:t>
      </w:r>
      <w:r>
        <w:rPr>
          <w:rFonts w:ascii="Calibri" w:cs="Calibri" w:eastAsia="Calibri" w:hAnsi="Calibri"/>
          <w:color w:val="2B2B2B"/>
          <w:sz w:val="22"/>
          <w:szCs w:val="22"/>
        </w:rPr>
        <w:t xml:space="preserve">v rozsahu, který sám/sama uvedu, pro posouzení vhodnosti mé účasti (čl. 9 odst. 2 písm. a) GDPR). Souhlas mohu kdykoli odvolat.</w:t>
      </w:r>
    </w:p>
    <w:p>
      <w:pPr>
        <w:spacing w:after="240" w:line="300"/>
        <w:jc w:val="both"/>
      </w:pPr>
      <w:r>
        <w:rPr>
          <w:rFonts w:ascii="Calibri" w:cs="Calibri" w:eastAsia="Calibri" w:hAnsi="Calibri"/>
          <w:b/>
          <w:bCs/>
          <w:color w:val="2B2B2B"/>
          <w:sz w:val="22"/>
          <w:szCs w:val="22"/>
        </w:rPr>
        <w:t xml:space="preserve">☐  </w:t>
      </w:r>
      <w:r>
        <w:rPr>
          <w:rFonts w:ascii="Calibri" w:cs="Calibri" w:eastAsia="Calibri" w:hAnsi="Calibri"/>
          <w:b/>
          <w:bCs/>
          <w:color w:val="2B2B2B"/>
          <w:sz w:val="22"/>
          <w:szCs w:val="22"/>
        </w:rPr>
        <w:t xml:space="preserve">Souhlasím se zasíláním informačních materiálů </w:t>
      </w:r>
      <w:r>
        <w:rPr>
          <w:rFonts w:ascii="Calibri" w:cs="Calibri" w:eastAsia="Calibri" w:hAnsi="Calibri"/>
          <w:color w:val="2B2B2B"/>
          <w:sz w:val="22"/>
          <w:szCs w:val="22"/>
        </w:rPr>
        <w:t xml:space="preserve">o termínech a novinkách na můj e-mail. </w:t>
      </w:r>
      <w:r>
        <w:rPr>
          <w:rFonts w:ascii="Calibri" w:cs="Calibri" w:eastAsia="Calibri" w:hAnsi="Calibri"/>
          <w:color w:val="6B655D"/>
          <w:sz w:val="22"/>
          <w:szCs w:val="22"/>
        </w:rPr>
        <w:t xml:space="preserve">(nepovinné – neovlivňuje účast; odhlásit se lze kdykoli)</w:t>
      </w:r>
    </w:p>
    <w:p>
      <w:pPr>
        <w:tabs>
          <w:tab w:val="left" w:pos="4535"/>
        </w:tabs>
        <w:spacing w:after="60" w:before="60"/>
      </w:pPr>
      <w:r>
        <w:rPr>
          <w:rFonts w:ascii="Calibri" w:cs="Calibri" w:eastAsia="Calibri" w:hAnsi="Calibri"/>
          <w:color w:val="2B2B2B"/>
          <w:sz w:val="22"/>
          <w:szCs w:val="22"/>
        </w:rPr>
        <w:t xml:space="preserve">V ………………………………………                Dne ………………………</w:t>
      </w:r>
    </w:p>
    <w:p>
      <w:pPr>
        <w:spacing w:after="60" w:before="200"/>
      </w:pPr>
      <w:r>
        <w:rPr>
          <w:rFonts w:ascii="Calibri" w:cs="Calibri" w:eastAsia="Calibri" w:hAnsi="Calibri"/>
          <w:color w:val="2B2B2B"/>
          <w:sz w:val="22"/>
          <w:szCs w:val="22"/>
        </w:rPr>
        <w:t xml:space="preserve">Jméno a příjmení: ………………………………………………………</w:t>
      </w:r>
    </w:p>
    <w:p>
      <w:pPr>
        <w:spacing w:before="200"/>
      </w:pPr>
      <w:r>
        <w:rPr>
          <w:rFonts w:ascii="Calibri" w:cs="Calibri" w:eastAsia="Calibri" w:hAnsi="Calibri"/>
          <w:color w:val="2B2B2B"/>
          <w:sz w:val="22"/>
          <w:szCs w:val="22"/>
        </w:rPr>
        <w:t xml:space="preserve">Podpis: ………………………………………………………</w:t>
      </w:r>
    </w:p>
    <w:sectPr>
      <w:pgSz w:w="11906" w:h="16838" w:orient="portrait"/>
      <w:pgMar w:top="1247" w:right="1360" w:bottom="1247"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Obchodní podmínky a účastnická dohoda – Rodinné konstelace Šternberk</dc:title>
  <dc:creator>Petr Nikl · rodinnevzorce.cz</dc:creator>
  <cp:lastModifiedBy>Un-named</cp:lastModifiedBy>
  <cp:revision>1</cp:revision>
  <dcterms:created xsi:type="dcterms:W3CDTF">2026-07-12T06:27:17.628Z</dcterms:created>
  <dcterms:modified xsi:type="dcterms:W3CDTF">2026-07-12T06:27:17.643Z</dcterms:modified>
</cp:coreProperties>
</file>

<file path=docProps/custom.xml><?xml version="1.0" encoding="utf-8"?>
<Properties xmlns="http://schemas.openxmlformats.org/officeDocument/2006/custom-properties" xmlns:vt="http://schemas.openxmlformats.org/officeDocument/2006/docPropsVTypes"/>
</file>