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一、项目概述</w:t>
      </w:r>
    </w:p>
    <w:p>
      <w:r>
        <w:rPr>
          <w:b/>
        </w:rPr>
        <w:t xml:space="preserve">物候（Campus Cycle）</w:t>
      </w:r>
      <w:r>
        <w:t xml:space="preserve"> 是一个面向高校毕业季的闲置物品流转平台。卖家拍照上传闲置物品，AI 自动识别分类、评估成色并生成面向低年级学生的暖心文案；买家用一句自然语言描述需求，AI 解析后由匹配引擎推荐最合适的物品。平台同时内置模拟钱包托管交易、审核员治理体系、困难生定向援助池与心愿单供需闭环，形成「识别 → 发布 → 审核 → 匹配 → 交易 → 评价 → 通知」的完整闭环。</w:t>
      </w:r>
    </w:p>
    <w:p>
      <w:r>
        <w:rPr>
          <w:b/>
        </w:rPr>
        <w:t xml:space="preserve">口号</w:t>
      </w:r>
      <w:r>
        <w:t xml:space="preserve">：万物有时，静候良人。</w:t>
      </w:r>
      <w:r>
        <w:rPr>
          <w:b/>
        </w:rPr>
        <w:t xml:space="preserve">属性</w:t>
      </w:r>
      <w:r>
        <w:t xml:space="preserve">：AI 应用开发课程结课项目。</w:t>
      </w:r>
      <w:r>
        <w:rPr>
          <w:b/>
        </w:rPr>
        <w:t xml:space="preserve">演示账号</w:t>
      </w:r>
      <w:r>
        <w:t xml:space="preserve">：学生 student / student123，审核员 admin / admin123。</w:t>
      </w:r>
    </w:p>
    <w:p>
      <w:pPr>
        <w:pStyle w:val="Heading1"/>
      </w:pPr>
      <w:r>
        <w:t xml:space="preserve">二、系统架构</w:t>
      </w:r>
    </w:p>
    <w:p>
      <w:r>
        <w:t xml:space="preserve">采用「纯前端 + Serverless」轻量架构，无自建服务器，天然适配 Netlify 部署：</w:t>
      </w:r>
    </w:p>
    <w:tbl>
      <w:tblPr>
        <w:tblW w:w="5000" w:type="pct"/>
        <w:tblBorders>
          <w:top w:val="single" w:sz="4" w:color="D8D2C6"/>
          <w:left w:val="single" w:sz="4" w:color="D8D2C6"/>
          <w:bottom w:val="single" w:sz="4" w:color="D8D2C6"/>
          <w:right w:val="single" w:sz="4" w:color="D8D2C6"/>
          <w:insideH w:val="single" w:sz="4" w:color="D8D2C6"/>
          <w:insideV w:val="single" w:sz="4" w:color="D8D2C6"/>
        </w:tblBorders>
      </w:tblPr>
      <w:tblGrid>
        <w:gridCol w:w="1500"/>
        <w:gridCol w:w="3300"/>
        <w:gridCol w:w="4200"/>
      </w:tblGrid>
      <w:tr>
        <w:tc>
          <w:tcPr>
            <w:shd w:val="clear" w:fill="FFF1F3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层级</w:t>
            </w:r>
          </w:p>
        </w:tc>
        <w:tc>
          <w:tcPr>
            <w:shd w:val="clear" w:fill="FFF1F3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组成</w:t>
            </w:r>
          </w:p>
        </w:tc>
        <w:tc>
          <w:tcPr>
            <w:shd w:val="clear" w:fill="FFF1F3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职责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浏览器层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 个页面 + 12 个前端模块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渲染与交互；AI 请求经后端代理转发，前端零密钥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接口层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Netlify Functions ×4 + 共享鉴权守卫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auth（鉴权）/ ai（DashScope 代理）/ data（业务数据）/ image（图片存取）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数据层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Netlify Blobs 键值存储 ×6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用户表 / 验证码 / 会话 / 登录失败计数 / 共享业务数据 / 图片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外部服务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DashScope · SMTP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Qwen-VL 与 Qwen 模型能力；注册验证码与随机密码邮件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2.1 文本架构图</w:t>
      </w:r>
    </w:p>
    <w:p>
      <w:r>
        <w:rPr>
          <w:color w:val="68707D"/>
          <w:sz w:val="19"/>
          <w:szCs w:val="19"/>
        </w:rPr>
        <w:t xml:space="preserve">浏览器（login / index / reviewer / profile）</w:t>
      </w:r>
    </w:p>
    <w:p>
      <w:r>
        <w:rPr>
          <w:color w:val="68707D"/>
          <w:sz w:val="19"/>
          <w:szCs w:val="19"/>
        </w:rPr>
        <w:t xml:space="preserve">　　├─ AI 请求 ──→ functions/ai ──→ DashScope（Qwen-VL / Qwen-Plus）</w:t>
      </w:r>
    </w:p>
    <w:p>
      <w:r>
        <w:rPr>
          <w:color w:val="68707D"/>
          <w:sz w:val="19"/>
          <w:szCs w:val="19"/>
        </w:rPr>
        <w:t xml:space="preserve">　　├─ 鉴权　──→ functions/auth ──→ Blobs（users/codes/sessions/fails）+ SMTP 邮件</w:t>
      </w:r>
    </w:p>
    <w:p>
      <w:r>
        <w:rPr>
          <w:color w:val="68707D"/>
          <w:sz w:val="19"/>
          <w:szCs w:val="19"/>
        </w:rPr>
        <w:t xml:space="preserve">　　├─ 业务　──→ functions/data ──→ Blobs（共享业务快照，与 localStorage 双写同步）</w:t>
      </w:r>
    </w:p>
    <w:p>
      <w:r>
        <w:rPr>
          <w:color w:val="68707D"/>
          <w:sz w:val="19"/>
          <w:szCs w:val="19"/>
        </w:rPr>
        <w:t xml:space="preserve">　　└─ 图片　──→ functions/image ──→ Blobs（base64 存储，能力 URL 读取）</w:t>
      </w:r>
    </w:p>
    <w:p>
      <w:pPr>
        <w:pStyle w:val="Heading2"/>
      </w:pPr>
      <w:r>
        <w:t xml:space="preserve">2.2 数据流转特点</w:t>
      </w:r>
    </w:p>
    <w:p>
      <w:pPr>
        <w:ind w:left="360" w:hanging="0"/>
      </w:pPr>
      <w:r>
        <w:t xml:space="preserve">•  双写同步：业务数据同时写 localStorage 与远端 Blobs，页面每 3 秒拉取远端快照比对更新，跨标签页 / 跨角色经 storage 事件实时联动</w:t>
      </w:r>
    </w:p>
    <w:p>
      <w:pPr>
        <w:ind w:left="360" w:hanging="0"/>
      </w:pPr>
      <w:r>
        <w:t xml:space="preserve">•  同步逻辑统一收敛在 data-module.js（initSync），模块内状态为唯一真相源，页面不再持有副本，避免并发竞态</w:t>
      </w:r>
    </w:p>
    <w:p>
      <w:pPr>
        <w:ind w:left="360" w:hanging="0"/>
      </w:pPr>
      <w:r>
        <w:t xml:space="preserve">•  图片与业务数据分离存储：base64 图独立存 image 端点，业务快照剥离图片字段，避免超出存储配额</w:t>
      </w:r>
    </w:p>
    <w:p>
      <w:pPr>
        <w:pStyle w:val="Heading1"/>
      </w:pPr>
      <w:r>
        <w:t xml:space="preserve">三、前端模块清单</w:t>
      </w:r>
    </w:p>
    <w:tbl>
      <w:tblPr>
        <w:tblW w:w="5000" w:type="pct"/>
        <w:tblBorders>
          <w:top w:val="single" w:sz="4" w:color="D8D2C6"/>
          <w:left w:val="single" w:sz="4" w:color="D8D2C6"/>
          <w:bottom w:val="single" w:sz="4" w:color="D8D2C6"/>
          <w:right w:val="single" w:sz="4" w:color="D8D2C6"/>
          <w:insideH w:val="single" w:sz="4" w:color="D8D2C6"/>
          <w:insideV w:val="single" w:sz="4" w:color="D8D2C6"/>
        </w:tblBorders>
      </w:tblPr>
      <w:tblGrid>
        <w:gridCol w:w="2200"/>
        <w:gridCol w:w="6800"/>
      </w:tblGrid>
      <w:tr>
        <w:tc>
          <w:tcPr>
            <w:shd w:val="clear" w:fill="FFF1F3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模块</w:t>
            </w:r>
          </w:p>
        </w:tc>
        <w:tc>
          <w:tcPr>
            <w:shd w:val="clear" w:fill="FFF1F3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职责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config.js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全局配置唯一真相源：CDN / 模型参数 / 类别映射 / 存储键 / 打分权重 / 交易参数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common.css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共享设计系统：设计 token（温暖手账风）+ 加载反馈 / 空状态 / 骨架屏组件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utils.js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通用工具：escapeHTML / 防抖节流 / showToast / confirmDialog / generateId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data-module.js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数据层统一：loadData / saveData / 远程同步 initSync / 图片上传（自动携带鉴权头）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notify-module.js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站内通知 CRUD 与消息中心 UI（未读角标 / 一键已读）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image-compressor.js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Canvas 图片压缩 / 缩略图 / 格式校验与进度反馈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auth-module.js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前端鉴权：登录注册 / 会话存取 / 角色门禁（requireRole）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vlm-module.js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VLM 视觉语言：Qwen-VL 看图一次返回类别 + 名称 + 暖心文案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nlp-module.js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NLP：自然语言需求 → 结构化 JSON（正则兜底）；文案生成（离线模板兜底）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vision-module.js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MediaPipe Hands 手部遮挡检测，提示重拍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yolo-detector.js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YOLOv8n ONNX Runtime Web 浏览器端目标检测（与 VLM 并发）</w:t>
            </w:r>
          </w:p>
        </w:tc>
      </w:tr>
    </w:tbl>
    <w:p>
      <w:pPr>
        <w:spacing w:after="60"/>
      </w:pPr>
    </w:p>
    <w:p>
      <w:r>
        <w:t xml:space="preserve">所有模块以 IIFE 形式挂载 window，从 AppConfig 读取配置并自带降级默认值——配置缺失时各模块仍可独立运行。</w:t>
      </w:r>
    </w:p>
    <w:p>
      <w:pPr>
        <w:pStyle w:val="Heading1"/>
      </w:pPr>
      <w:r>
        <w:t xml:space="preserve">四、后端 Functions</w:t>
      </w:r>
    </w:p>
    <w:tbl>
      <w:tblPr>
        <w:tblW w:w="5000" w:type="pct"/>
        <w:tblBorders>
          <w:top w:val="single" w:sz="4" w:color="D8D2C6"/>
          <w:left w:val="single" w:sz="4" w:color="D8D2C6"/>
          <w:bottom w:val="single" w:sz="4" w:color="D8D2C6"/>
          <w:right w:val="single" w:sz="4" w:color="D8D2C6"/>
          <w:insideH w:val="single" w:sz="4" w:color="D8D2C6"/>
          <w:insideV w:val="single" w:sz="4" w:color="D8D2C6"/>
        </w:tblBorders>
      </w:tblPr>
      <w:tblGrid>
        <w:gridCol w:w="1300"/>
        <w:gridCol w:w="1100"/>
        <w:gridCol w:w="1500"/>
        <w:gridCol w:w="5100"/>
      </w:tblGrid>
      <w:tr>
        <w:tc>
          <w:tcPr>
            <w:shd w:val="clear" w:fill="FFF1F3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端点</w:t>
            </w:r>
          </w:p>
        </w:tc>
        <w:tc>
          <w:tcPr>
            <w:shd w:val="clear" w:fill="FFF1F3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方法</w:t>
            </w:r>
          </w:p>
        </w:tc>
        <w:tc>
          <w:tcPr>
            <w:shd w:val="clear" w:fill="FFF1F3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鉴权</w:t>
            </w:r>
          </w:p>
        </w:tc>
        <w:tc>
          <w:tcPr>
            <w:shd w:val="clear" w:fill="FFF1F3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职责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/auth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action 分发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sendCode / register / login / me / listUsers / verifyUser / addReviewer / updateProfile / changePassword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/ai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需会话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DashScope 透明代理，25s 超时，密钥仅存环境变量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/data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GET/POST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需会话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共享业务数据读写（整文档快照）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/image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GET/POST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POST 需会话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图片 base64 存取；GET 走能力 URL（UUID 不可猜测）；上传限约 2MB</w:t>
            </w:r>
          </w:p>
        </w:tc>
      </w:tr>
    </w:tbl>
    <w:p>
      <w:pPr>
        <w:spacing w:after="60"/>
      </w:pPr>
    </w:p>
    <w:p>
      <w:r>
        <w:t xml:space="preserve">共享模块 </w:t>
      </w:r>
      <w:r>
        <w:rPr>
          <w:b/>
        </w:rPr>
        <w:t xml:space="preserve">_shared/auth-guard.mjs</w:t>
      </w:r>
      <w:r>
        <w:t xml:space="preserve"> 统一校验 Authorization: Bearer 会话；用户表存储采用 per-key 结构避开整文档覆盖竞态；store 每次请求重建以避免暖实例令牌过期。</w:t>
      </w:r>
    </w:p>
    <w:p>
      <w:pPr>
        <w:pStyle w:val="Heading1"/>
      </w:pPr>
      <w:r>
        <w:t xml:space="preserve">五、数据模型（共享数据层）</w:t>
      </w:r>
    </w:p>
    <w:tbl>
      <w:tblPr>
        <w:tblW w:w="5000" w:type="pct"/>
        <w:tblBorders>
          <w:top w:val="single" w:sz="4" w:color="D8D2C6"/>
          <w:left w:val="single" w:sz="4" w:color="D8D2C6"/>
          <w:bottom w:val="single" w:sz="4" w:color="D8D2C6"/>
          <w:right w:val="single" w:sz="4" w:color="D8D2C6"/>
          <w:insideH w:val="single" w:sz="4" w:color="D8D2C6"/>
          <w:insideV w:val="single" w:sz="4" w:color="D8D2C6"/>
        </w:tblBorders>
      </w:tblPr>
      <w:tblGrid>
        <w:gridCol w:w="2200"/>
        <w:gridCol w:w="6800"/>
      </w:tblGrid>
      <w:tr>
        <w:tc>
          <w:tcPr>
            <w:shd w:val="clear" w:fill="FFF1F3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集合</w:t>
            </w:r>
          </w:p>
        </w:tc>
        <w:tc>
          <w:tcPr>
            <w:shd w:val="clear" w:fill="FFF1F3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items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物品：类别 / 科目 / 成色 / 价格 / 图片 / 卖家 / 审核状态 / 交易状态 / 举报数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demands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买家显式发布的需求（进入卖家端需求风向标）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aidNeeds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困难生援助申请（待匹配 → 已锁定 → 已完成流转）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orders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托管交易订单（paid → accepted → completed / cancelled / declined）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balances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按学号的模拟钱包余额表（初始 ¥1000）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reviews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订单完成后的星级评价（评分 + 评论）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站内通知（按接收人过滤，未读角标）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auditLogs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审核员操作日志（单条 / 批量 / 修正全记录）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wishlist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心愿单：跨用户需求信号（每用户每类别+科目一条）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currentDraft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卖家发布草稿（不入 localStorage 正文，防超配额）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六、功能特点</w:t>
      </w:r>
    </w:p>
    <w:p>
      <w:pPr>
        <w:pStyle w:val="Heading2"/>
      </w:pPr>
      <w:r>
        <w:t xml:space="preserve">6.1 AI 能力（课程四技术点 + 扩展）</w:t>
      </w:r>
    </w:p>
    <w:tbl>
      <w:tblPr>
        <w:tblW w:w="5000" w:type="pct"/>
        <w:tblBorders>
          <w:top w:val="single" w:sz="4" w:color="D8D2C6"/>
          <w:left w:val="single" w:sz="4" w:color="D8D2C6"/>
          <w:bottom w:val="single" w:sz="4" w:color="D8D2C6"/>
          <w:right w:val="single" w:sz="4" w:color="D8D2C6"/>
          <w:insideH w:val="single" w:sz="4" w:color="D8D2C6"/>
          <w:insideV w:val="single" w:sz="4" w:color="D8D2C6"/>
        </w:tblBorders>
      </w:tblPr>
      <w:tblGrid>
        <w:gridCol w:w="2200"/>
        <w:gridCol w:w="2300"/>
        <w:gridCol w:w="4500"/>
      </w:tblGrid>
      <w:tr>
        <w:tc>
          <w:tcPr>
            <w:shd w:val="clear" w:fill="FFF1F3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能力</w:t>
            </w:r>
          </w:p>
        </w:tc>
        <w:tc>
          <w:tcPr>
            <w:shd w:val="clear" w:fill="FFF1F3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实现</w:t>
            </w:r>
          </w:p>
        </w:tc>
        <w:tc>
          <w:tcPr>
            <w:shd w:val="clear" w:fill="FFF1F3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亮点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VLM 看图识物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Qwen-VL-Max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一次调用同时定类 + 评估成色 + 生成暖心文案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NLP 需求解析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Qwen-Plus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自然语言 → 结构化 JSON，正则兜底双保险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MediaPipe 手检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Hands 模型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手部遮挡检测提示重拍，保障图片质量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Agent 匹配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规则打分引擎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类别40/科目30/预算20/笔记10/零举报5；援助池独立权重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YOLO 检测（扩展）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ONNX Runtime Web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浏览器本地推理，零服务器开销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AI 交易分析（扩展）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Qwen-Plus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脱敏流水生成概览/风险/洞察/建议四段报告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6.2 交易与信誉</w:t>
      </w:r>
    </w:p>
    <w:p>
      <w:pPr>
        <w:ind w:left="360" w:hanging="0"/>
      </w:pPr>
      <w:r>
        <w:t xml:space="preserve">•  托管交易状态机：购买扣款冻结 → 卖家接受 / 拒绝 → 完成到账 / 取消退款，护栏完备（余额校验 / 不能买自己物品 / 已售不再推荐）</w:t>
      </w:r>
    </w:p>
    <w:p>
      <w:pPr>
        <w:ind w:left="360" w:hanging="0"/>
      </w:pPr>
      <w:r>
        <w:t xml:space="preserve">•  订单完成后的 1-5 星评价，卖家物品卡展示累计信誉徽章；审核员端「评价管理」可巡检</w:t>
      </w:r>
    </w:p>
    <w:p>
      <w:pPr>
        <w:pStyle w:val="Heading2"/>
      </w:pPr>
      <w:r>
        <w:t xml:space="preserve">6.3 心愿单供需闭环（特色功能）</w:t>
      </w:r>
    </w:p>
    <w:p>
      <w:pPr>
        <w:ind w:left="360" w:hanging="0"/>
      </w:pPr>
      <w:r>
        <w:t xml:space="preserve">•  买家在检索结果一键加入心愿单（每用户每类别+科目一条）</w:t>
      </w:r>
    </w:p>
    <w:p>
      <w:pPr>
        <w:ind w:left="360" w:hanging="0"/>
      </w:pPr>
      <w:r>
        <w:t xml:space="preserve">•  卖家端「需求风向标」：心愿 + 未匹配需求按类别科目聚合计数（如「教材·高数 — 3 人想要」，不暴露任何用户信息），单行横向滑动</w:t>
      </w:r>
    </w:p>
    <w:p>
      <w:pPr>
        <w:ind w:left="360" w:hanging="0"/>
      </w:pPr>
      <w:r>
        <w:t xml:space="preserve">•  相关物品审核通过时自动扫描心愿单（类别相同 + 科目双向包含 + 非本人），买家消息中心收到「心愿单上新」通知</w:t>
      </w:r>
    </w:p>
    <w:p>
      <w:pPr>
        <w:pStyle w:val="Heading2"/>
      </w:pPr>
      <w:r>
        <w:t xml:space="preserve">6.4 治理与体验</w:t>
      </w:r>
    </w:p>
    <w:p>
      <w:pPr>
        <w:ind w:left="360" w:hanging="0"/>
      </w:pPr>
      <w:r>
        <w:t xml:space="preserve">•  审核员：学生认证 / 物品审核（单个 + 批量 + 修改后通过）/ 举报处理 / 添加审核员 / 交易总览</w:t>
      </w:r>
    </w:p>
    <w:p>
      <w:pPr>
        <w:ind w:left="360" w:hanging="0"/>
      </w:pPr>
      <w:r>
        <w:t xml:space="preserve">•  站内消息中心：下单 / 过审 / 援助 / 心愿上新自动通知，未读角标随远端同步实时更新</w:t>
      </w:r>
    </w:p>
    <w:p>
      <w:pPr>
        <w:ind w:left="360" w:hanging="0"/>
      </w:pPr>
      <w:r>
        <w:t xml:space="preserve">•  移动端适配：汉堡菜单全屏抽屉（含返回按钮与跨断点自动收起）、单行横滑风向标、全站响应式</w:t>
      </w:r>
    </w:p>
    <w:p>
      <w:pPr>
        <w:ind w:left="360" w:hanging="0"/>
      </w:pPr>
      <w:r>
        <w:t xml:space="preserve">•  加载体验：按钮 loading 态 / 骨架屏 / 空状态插画组件；渲染层 diff + 请求序号防乱序，杜绝轮询抖动</w:t>
      </w:r>
    </w:p>
    <w:p>
      <w:pPr>
        <w:pStyle w:val="Heading1"/>
      </w:pPr>
      <w:r>
        <w:t xml:space="preserve">七、安全设计</w:t>
      </w:r>
    </w:p>
    <w:tbl>
      <w:tblPr>
        <w:tblW w:w="5000" w:type="pct"/>
        <w:tblBorders>
          <w:top w:val="single" w:sz="4" w:color="D8D2C6"/>
          <w:left w:val="single" w:sz="4" w:color="D8D2C6"/>
          <w:bottom w:val="single" w:sz="4" w:color="D8D2C6"/>
          <w:right w:val="single" w:sz="4" w:color="D8D2C6"/>
          <w:insideH w:val="single" w:sz="4" w:color="D8D2C6"/>
          <w:insideV w:val="single" w:sz="4" w:color="D8D2C6"/>
        </w:tblBorders>
      </w:tblPr>
      <w:tblGrid>
        <w:gridCol w:w="1800"/>
        <w:gridCol w:w="7200"/>
      </w:tblGrid>
      <w:tr>
        <w:tc>
          <w:tcPr>
            <w:shd w:val="clear" w:fill="FFF1F3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层面</w:t>
            </w:r>
          </w:p>
        </w:tc>
        <w:tc>
          <w:tcPr>
            <w:shd w:val="clear" w:fill="FFF1F3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措施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接口鉴权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/ ai / image(POST) 全部要求 Bearer Token（_shared/auth-guard 统一校验）；未登录 401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密码存储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pbkdf2 哈希（100000 轮 · 64 字节 · SHA-512 + 随机盐）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验证码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crypto.randomInt 密码学安全随机；5 分钟有效 + 60 秒冷却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防暴力破解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登录 / 改密码失败 5 次锁定 10 分钟（独立 store 计数），成功自动清零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XSS 防护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全站 innerHTML 插值统一 escapeHTML 转义（含属性插值）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资源限制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图片上传 base64 约 2MB 上限（413 拒绝）；AI 代理 25s 超时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密钥管理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DASHSCOPE_API_KEY 与 MAIL_* 仅存 Netlify 环境变量，前端零密钥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会话管理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Token 服务端签发（UUID + 随机字节），7 天有效期，过期自动清理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八、运行与部署</w:t>
      </w:r>
    </w:p>
    <w:p>
      <w:pPr>
        <w:ind w:left="360" w:hanging="0"/>
      </w:pPr>
      <w:r>
        <w:t xml:space="preserve">•  本地运行：复制 .env.example 为 .env 填入 DASHSCOPE_API_KEY 与 MAIL_*（QQ/163 SMTP 授权码），执行 npm install 后 netlify dev 启动（鉴权与数据接口依赖 Functions，静态服务器不可用）</w:t>
      </w:r>
    </w:p>
    <w:p>
      <w:pPr>
        <w:ind w:left="360" w:hanging="0"/>
      </w:pPr>
      <w:r>
        <w:t xml:space="preserve">•  访问入口：/login.html，登录后按角色自动分流（学生 → index，审核员 → reviewer）</w:t>
      </w:r>
    </w:p>
    <w:p>
      <w:pPr>
        <w:ind w:left="360" w:hanging="0"/>
      </w:pPr>
      <w:r>
        <w:t xml:space="preserve">•  云端部署：Netlify 导入仓库即自动识别 netlify.toml（publish 根目录 + functions 目录 + esbuild 打包），站点环境变量配置同 .env</w:t>
      </w:r>
    </w:p>
    <w:p>
      <w:pPr>
        <w:ind w:left="360" w:hanging="0"/>
      </w:pPr>
      <w:r>
        <w:t xml:space="preserve">•  首次调用鉴权接口时由后端 ensureSeed() 幂等创建演示账号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/>
        <w:sz w:val="21"/>
        <w:szCs w:val="21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  <w:spacing w:before="320" w:after="140"/>
    </w:pPr>
    <w:rPr>
      <w:b/>
      <w:color w:val="C8192E"/>
      <w:sz w:val="34"/>
      <w:szCs w:val="34"/>
    </w:rPr>
  </w:style>
  <w:style w:type="paragraph" w:styleId="Heading2">
    <w:name w:val="heading 2"/>
    <w:basedOn w:val="Normal"/>
    <w:pPr>
      <w:keepNext/>
      <w:outlineLvl w:val="1"/>
      <w:spacing w:before="260" w:after="110"/>
    </w:pPr>
    <w:rPr>
      <w:b/>
      <w:color w:val="20242A"/>
      <w:sz w:val="27"/>
      <w:szCs w:val="27"/>
    </w:rPr>
  </w:style>
  <w:style w:type="paragraph" w:styleId="Heading3">
    <w:name w:val="heading 3"/>
    <w:basedOn w:val="Normal"/>
    <w:pPr>
      <w:keepNext/>
      <w:outlineLvl w:val="2"/>
      <w:spacing w:before="200" w:after="90"/>
    </w:pPr>
    <w:rPr>
      <w:b/>
      <w:color w:val="B45309"/>
      <w:sz w:val="23"/>
      <w:szCs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