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Fonts: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HK Grotesk or Lato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Font HEX: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#262A94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#FFFFFF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HEX Color Codes used in Design: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#7246CE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#C4ADF4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#6F39E1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#A183E1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#9A60F2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#5609FB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#B68BF7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