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Спринт 4. Проект «Секреты Темнолесья»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 проекта — </w:t>
      </w:r>
      <w:r w:rsidDel="00000000" w:rsidR="00000000" w:rsidRPr="00000000">
        <w:rPr>
          <w:rtl w:val="0"/>
        </w:rPr>
        <w:t xml:space="preserve"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Шуплецов Александр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Дата: 08.01.2025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aza1re6x8bo" w:id="1"/>
      <w:bookmarkEnd w:id="1"/>
      <w:r w:rsidDel="00000000" w:rsidR="00000000" w:rsidRPr="00000000">
        <w:rPr>
          <w:rtl w:val="0"/>
        </w:rPr>
        <w:t xml:space="preserve">Часть 3. Выводы и аналитические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В заключительной части проекта напишите выводы и аналитические комментарии по полученным в проекте результатам.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kh1w4h1tu52" w:id="2"/>
      <w:bookmarkEnd w:id="2"/>
      <w:r w:rsidDel="00000000" w:rsidR="00000000" w:rsidRPr="00000000">
        <w:rPr>
          <w:rtl w:val="0"/>
        </w:rPr>
        <w:t xml:space="preserve">1. Результаты исследовательского анализа данных: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atgqb93e8rwi" w:id="3"/>
      <w:bookmarkEnd w:id="3"/>
      <w:r w:rsidDel="00000000" w:rsidR="00000000" w:rsidRPr="00000000">
        <w:rPr>
          <w:rtl w:val="0"/>
        </w:rPr>
        <w:t xml:space="preserve">1.1. Какая доля платящих игроков характерна для всей игры и как раса персонажа влияет на изменение этого показателя?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Опишите долю платящих пользователей по всем данным и в разрезе расы персонажа.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Доля платящих пользователей по всем данным составляет 0,177. Большинство рас имеет долю платящих игроков близкую, к общему показателю, немного выделяется лишь раса Demon, доля платящих игроков в ней составляет 0,194.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av9jttpy915y" w:id="4"/>
      <w:bookmarkEnd w:id="4"/>
      <w:r w:rsidDel="00000000" w:rsidR="00000000" w:rsidRPr="00000000">
        <w:rPr>
          <w:rtl w:val="0"/>
        </w:rPr>
        <w:t xml:space="preserve"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Опишите результаты изучения внутриигровых покупок.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Было совершено 1 307 678 внутриигровых покупок на общую сумму 686 615 040 райских лепестков, минимальная покупка составила 0 райских лепестков, максимальная 486 615,1 райских лепестков, средняя покупка составила 525,69 райских лепестков, медиана 74,86 райских лепестков, стандартное отклонение 2517,35 райских лепестков.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p7x4lqqfki7" w:id="5"/>
      <w:bookmarkEnd w:id="5"/>
      <w:r w:rsidDel="00000000" w:rsidR="00000000" w:rsidRPr="00000000">
        <w:rPr>
          <w:rtl w:val="0"/>
        </w:rPr>
        <w:t xml:space="preserve">1.3. Есть ли аномальные покупки по стоимости? Если есть, то сколько их?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Опишите аномальные покупки.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данных присутствуют аномальные нулевые покупки. Их 907, они занимают примерно 0,0007 всех покупок.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zc5c6hb857kr" w:id="6"/>
      <w:bookmarkEnd w:id="6"/>
      <w:r w:rsidDel="00000000" w:rsidR="00000000" w:rsidRPr="00000000">
        <w:rPr>
          <w:rtl w:val="0"/>
        </w:rPr>
        <w:t xml:space="preserve">1.4. Сколько игроков совершают внутриигровые покупки и насколько активно? Сравните поведение платящих и неплатящих игроков.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Опишите активность игроков по внутриигровым покупкам. Уделите внимание сравнительному анализу платящих и неплатящих игроков.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Всего в игре 11 348 неплатящих игроков и 2 444 платящих игроков. В среднем неплатящие игроки имеют 97,56 покупок в игре во внутриигровой валюте, а платящие игроки имеют 81,68 покупок во внутриигровой валюте в среднем. При этом неплатящие в среднем потратили 48 631,74 райских лепестков, а платящие потратили в среднем 55 467,74 райских лепестков.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spjk6khevj6g" w:id="7"/>
      <w:bookmarkEnd w:id="7"/>
      <w:r w:rsidDel="00000000" w:rsidR="00000000" w:rsidRPr="00000000">
        <w:rPr>
          <w:rtl w:val="0"/>
        </w:rPr>
        <w:t xml:space="preserve">1.5. Есть ли среди эпических предметов популярные, которые покупают чаще всего? </w:t>
      </w:r>
    </w:p>
    <w:p w:rsidR="00000000" w:rsidDel="00000000" w:rsidP="00000000" w:rsidRDefault="00000000" w:rsidRPr="00000000" w14:paraId="00000016">
      <w:pPr>
        <w:pStyle w:val="Heading4"/>
        <w:rPr>
          <w:i w:val="1"/>
          <w:color w:val="0b5394"/>
        </w:rPr>
      </w:pPr>
      <w:bookmarkStart w:colFirst="0" w:colLast="0" w:name="_xr5xt4deix0c" w:id="8"/>
      <w:bookmarkEnd w:id="8"/>
      <w:r w:rsidDel="00000000" w:rsidR="00000000" w:rsidRPr="00000000">
        <w:rPr>
          <w:i w:val="1"/>
          <w:color w:val="0b5394"/>
          <w:rtl w:val="0"/>
        </w:rPr>
        <w:t xml:space="preserve">Опишите результаты изучения продажи эпических предметов. Укажите, какие это предметы, какой процент покупок приходится на них от общего числа покупок и какая доля игроков хоть раз купила такой предмет.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Среди эпических предметов выделяется Book of Legends, более в 76% игровых транзакций покупали именно этот предмет, им владеют 88% всех игроков. Также выделяется Bag of Holding, этот предмет покупали в 20% игровых транзакций, им владеют 87% игроков.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240" w:before="240" w:lineRule="auto"/>
        <w:rPr/>
      </w:pPr>
      <w:bookmarkStart w:colFirst="0" w:colLast="0" w:name="_z143u5np220b" w:id="9"/>
      <w:bookmarkEnd w:id="9"/>
      <w:r w:rsidDel="00000000" w:rsidR="00000000" w:rsidRPr="00000000">
        <w:rPr>
          <w:rtl w:val="0"/>
        </w:rPr>
        <w:t xml:space="preserve">2. Результаты решения ad hoc задач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2.1. Существует ли зависимость активности игроков по совершению внутриигровых покупок от расы персонажа?</w:t>
      </w:r>
    </w:p>
    <w:p w:rsidR="00000000" w:rsidDel="00000000" w:rsidP="00000000" w:rsidRDefault="00000000" w:rsidRPr="00000000" w14:paraId="0000001B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Опишите, </w:t>
      </w:r>
      <w:r w:rsidDel="00000000" w:rsidR="00000000" w:rsidRPr="00000000">
        <w:rPr>
          <w:i w:val="1"/>
          <w:color w:val="0b5394"/>
          <w:rtl w:val="0"/>
        </w:rPr>
        <w:t xml:space="preserve">как активность игроков по покупке эпических предметов зависит от расы персонажа. Сделайте вывод о том, подтверждается ли гипотеза, что прохождение игры за персонажей разных рас требует примерно равного количества покупок эпических предметов.</w:t>
      </w:r>
    </w:p>
    <w:p w:rsidR="00000000" w:rsidDel="00000000" w:rsidP="00000000" w:rsidRDefault="00000000" w:rsidRPr="00000000" w14:paraId="0000001C">
      <w:pPr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целом, прохождение игры действительно требует примерно равного количества покупок эпических предметов за каждую расу. Тем не менее, немного выделяется раса Northman, игроки этой расы тратят в среднем 62 520,67 райских лепестков, хотя игроки остальных рас тратят в среднем около 47 000. Также игроки этой расы имеют наибольшую среднюю покупку, эта раса в топ 2 по количеству игроков с покупками, в топ 4 по количеству покупок на клиента, в топ 2 по доле игроков с покупками ко всем платящим игрокам.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2.2. Как часто игроки совершают покупки?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color w:val="0b5394"/>
          <w:rtl w:val="0"/>
        </w:rPr>
        <w:t xml:space="preserve">Укажите, какие группы игроков были выделены, и перечислите их основные характеристики по количеству покупок и среднему количеству дней между ними. Укажите, есть ли различия по доле платящих игроков.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240" w:before="240" w:lineRule="auto"/>
        <w:rPr/>
      </w:pPr>
      <w:bookmarkStart w:colFirst="0" w:colLast="0" w:name="_nwm5lzghpmz8" w:id="10"/>
      <w:bookmarkEnd w:id="10"/>
      <w:r w:rsidDel="00000000" w:rsidR="00000000" w:rsidRPr="00000000">
        <w:rPr>
          <w:rtl w:val="0"/>
        </w:rPr>
        <w:t xml:space="preserve">3. Общие выводы и рекомендации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С</w:t>
      </w:r>
      <w:r w:rsidDel="00000000" w:rsidR="00000000" w:rsidRPr="00000000">
        <w:rPr>
          <w:i w:val="1"/>
          <w:color w:val="0b5394"/>
          <w:rtl w:val="0"/>
        </w:rPr>
        <w:t xml:space="preserve">делайте общий вывод-рекомендацию по полученным результатам для коллег из маркетингового отдела.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 соответствии с полученными результатами рекомендуется увеличить стоимость внутриигровых предметов Book of Legends и Bag of Holding с целью увеличения количества покупок других предметов и увеличения средней стоимости одной покупки. Также рекомендуется уменьшить стоимость прохождения для расы Northman чтобы сделать расы более равными.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