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sz w:val="23"/>
              </w:rPr>
              <w:t>TRƯỜNG TH &amp; THCS PHƯỚC HƯNG</w:t>
            </w:r>
          </w:p>
        </w:tc>
        <w:tc>
          <w:tcPr>
            <w:tcW w:type="dxa" w:w="5386"/>
          </w:tcPr>
          <w:p>
            <w:pPr>
              <w:jc w:val="center"/>
            </w:pPr>
            <w:r>
              <w:rPr>
                <w:b/>
                <w:sz w:val="23"/>
              </w:rPr>
              <w:t>CỘNG HÒA XÃ HỘI CHỦ NGHĨA VIỆT NAM</w:t>
            </w:r>
          </w:p>
        </w:tc>
      </w:tr>
      <w:tr>
        <w:tc>
          <w:tcPr>
            <w:tcW w:type="dxa" w:w="4819"/>
          </w:tcPr>
          <w:p>
            <w:pPr>
              <w:jc w:val="center"/>
            </w:pPr>
            <w:r>
              <w:rPr>
                <w:b/>
                <w:sz w:val="23"/>
              </w:rPr>
              <w:t>TỔ: TOÁN – KHTN – CÔNG NGHỆ</w:t>
            </w:r>
          </w:p>
        </w:tc>
        <w:tc>
          <w:tcPr>
            <w:tcW w:type="dxa" w:w="5386"/>
          </w:tcPr>
          <w:p>
            <w:pPr>
              <w:jc w:val="center"/>
            </w:pPr>
            <w:r>
              <w:rPr>
                <w:b/>
                <w:sz w:val="24"/>
              </w:rPr>
              <w:t>Độc lập – Tự do – Hạnh phúc</w:t>
            </w:r>
          </w:p>
        </w:tc>
      </w:tr>
      <w:tr>
        <w:tc>
          <w:tcPr>
            <w:tcW w:type="dxa" w:w="4819"/>
          </w:tcPr>
          <w:p>
            <w:pPr>
              <w:jc w:val="center"/>
            </w:pPr>
            <w:r>
              <w:rPr>
                <w:i/>
                <w:sz w:val="22"/>
              </w:rPr>
              <w:t>Số: ...... /BB-KTGA</w:t>
            </w:r>
          </w:p>
        </w:tc>
        <w:tc>
          <w:tcPr>
            <w:tcW w:type="dxa" w:w="5386"/>
          </w:tcPr>
          <w:p>
            <w:pPr>
              <w:jc w:val="center"/>
            </w:pPr>
            <w:r>
              <w:rPr>
                <w:i/>
                <w:sz w:val="22"/>
              </w:rPr>
              <w:t>Nhơn Hội, ngày 03 tháng 10 năm 2026</w:t>
            </w:r>
          </w:p>
        </w:tc>
      </w:tr>
    </w:tbl>
    <w:p>
      <w:pPr>
        <w:spacing w:before="0" w:after="120"/>
        <w:jc w:val="center"/>
      </w:pPr>
      <w:r>
        <w:rPr>
          <w:b/>
          <w:sz w:val="18"/>
        </w:rPr>
        <w:t>_______________</w:t>
      </w:r>
    </w:p>
    <w:p>
      <w:pPr>
        <w:spacing w:before="160" w:after="60"/>
        <w:jc w:val="center"/>
      </w:pPr>
      <w:r>
        <w:rPr>
          <w:b/>
          <w:color w:val="002060"/>
          <w:sz w:val="27"/>
        </w:rPr>
        <w:t>BIÊN BẢN KIỂM TRA ĐỊNH KỲ HỒ SƠ KẾ HOẠCH BÀI DẠY</w:t>
        <w:br/>
      </w:r>
      <w:r>
        <w:rPr>
          <w:b/>
          <w:sz w:val="24"/>
        </w:rPr>
        <w:t>(Giai đoạn: Tuần 5 đến tuần 8 – Năm học 2026 – 2027)</w:t>
        <w:br/>
      </w:r>
      <w:r>
        <w:rPr>
          <w:i/>
          <w:sz w:val="23"/>
        </w:rPr>
        <w:t>Họ và tên Giáo viên: Hà Thị Kế – Môn phụ trách: HĐTN 8, KHTN 6, KHTN 8</w:t>
      </w:r>
    </w:p>
    <w:p>
      <w:r>
        <w:rPr>
          <w:b/>
        </w:rPr>
        <w:t>1. Căn cứ và Thông tin kiểm tra:</w:t>
      </w:r>
    </w:p>
    <w:p>
      <w:pPr>
        <w:spacing w:after="40"/>
        <w:ind w:left="288"/>
      </w:pPr>
      <w:r>
        <w:rPr>
          <w:b/>
        </w:rPr>
        <w:t>• Căn cứ pháp lý:</w:t>
      </w:r>
      <w:r>
        <w:t xml:space="preserve"> Nghị định số 30/2020/NĐ-CP của Chính phủ về công tác văn thư; Công văn số 5512/BGDĐT-GDTrH của Bộ GDĐT về xây dựng kế hoạch giáo dục; Thông tư số 08/2024/TT-BGDĐT về lồng ghép GDQPAN trong trường THCS.</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Hà Thị Kế – Giáo viên giảng dạy: HĐTN 8, KHTN 6, KHTN 8.</w:t>
      </w:r>
    </w:p>
    <w:p>
      <w:pPr>
        <w:spacing w:after="40"/>
        <w:ind w:left="288"/>
      </w:pPr>
      <w:r>
        <w:rPr>
          <w:b/>
        </w:rPr>
        <w:t>• Giai đoạn kiểm tra:</w:t>
      </w:r>
      <w:r>
        <w:t xml:space="preserve"> Tuần 5 đến tuần 8 (Năm học 2026 – 2027).</w:t>
      </w:r>
    </w:p>
    <w:p>
      <w:pPr>
        <w:spacing w:after="40"/>
        <w:ind w:left="288"/>
      </w:pPr>
      <w:r>
        <w:rPr>
          <w:b/>
        </w:rPr>
        <w:t>• Tài liệu đối chiếu:</w:t>
      </w:r>
      <w:r>
        <w:t xml:space="preserve"> Kế hoạch thực hiện chương trình môn học (PL17 đến PL32); Sách giáo khoa NXB Giáo dục Việt Nam (taphuan.nxbgd.vn); Đường dẫn Google Drive giám sát.</w:t>
      </w:r>
    </w:p>
    <w:p>
      <w:pPr>
        <w:spacing w:after="40"/>
        <w:ind w:left="288"/>
      </w:pPr>
      <w:r>
        <w:rPr>
          <w:b/>
        </w:rPr>
        <w:t>• Đường link Google Drive:</w:t>
      </w:r>
      <w:r>
        <w:rPr>
          <w:color w:val="004696"/>
          <w:u w:val="single"/>
        </w:rPr>
        <w:t xml:space="preserve"> https://drive.google.com/drive/folders/1cdqOhxb05lt7r6cyu3YwPVecvBLcmHoR?usp=sharing (Kết nối trực tuyến, giám sát thời gian thực).</w:t>
      </w:r>
    </w:p>
    <w:p>
      <w:pPr>
        <w:spacing w:after="40"/>
        <w:ind w:left="288"/>
      </w:pPr>
      <w:r>
        <w:rPr>
          <w:b/>
        </w:rPr>
        <w:t>• Nguyên tắc đối chiếu tích hợp:</w:t>
      </w:r>
      <w:r>
        <w:t xml:space="preserve"> Căn cứ trực tiếp vào Kế hoạch thực hiện chương trình của từng môn học (PL17-PL32); chỉ ghi nhận nội dung tích hợp (NLS, Dinh dưỡng, QPAN) nếu trong Kế hoạch của bài đó có yêu cầu.</w:t>
      </w:r>
    </w:p>
    <w:p>
      <w:pPr>
        <w:spacing w:before="160" w:after="80"/>
      </w:pPr>
      <w:r>
        <w:rPr>
          <w:b/>
        </w:rPr>
        <w:t>2. Bảng đối chiếu chi tiết các bài dạy gộp tất cả các môn của Giáo viên Hà Thị Kế (Tuần 5 đến tuần 8):</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6"/>
        <w:gridCol w:w="1336"/>
        <w:gridCol w:w="1336"/>
        <w:gridCol w:w="1336"/>
        <w:gridCol w:w="1336"/>
        <w:gridCol w:w="1336"/>
        <w:gridCol w:w="1336"/>
      </w:tblGrid>
      <w:tr>
        <w:tc>
          <w:tcPr>
            <w:tcW w:type="dxa" w:w="454"/>
            <w:shd w:fill="1F4E79"/>
          </w:tcPr>
          <w:p>
            <w:pPr>
              <w:jc w:val="center"/>
            </w:pPr>
            <w:r>
              <w:rPr>
                <w:rFonts w:ascii="Times New Roman" w:hAnsi="Times New Roman"/>
                <w:b/>
                <w:color w:val="FFFFFF"/>
                <w:sz w:val="17"/>
              </w:rPr>
              <w:t>STT</w:t>
            </w:r>
          </w:p>
        </w:tc>
        <w:tc>
          <w:tcPr>
            <w:tcW w:type="dxa" w:w="907"/>
            <w:shd w:fill="1F4E79"/>
          </w:tcPr>
          <w:p>
            <w:pPr>
              <w:jc w:val="center"/>
            </w:pPr>
            <w:r>
              <w:rPr>
                <w:rFonts w:ascii="Times New Roman" w:hAnsi="Times New Roman"/>
                <w:b/>
                <w:color w:val="FFFFFF"/>
                <w:sz w:val="17"/>
              </w:rPr>
              <w:t>Môn</w:t>
            </w:r>
          </w:p>
        </w:tc>
        <w:tc>
          <w:tcPr>
            <w:tcW w:type="dxa" w:w="794"/>
            <w:shd w:fill="1F4E79"/>
          </w:tcPr>
          <w:p>
            <w:pPr>
              <w:jc w:val="center"/>
            </w:pPr>
            <w:r>
              <w:rPr>
                <w:rFonts w:ascii="Times New Roman" w:hAnsi="Times New Roman"/>
                <w:b/>
                <w:color w:val="FFFFFF"/>
                <w:sz w:val="17"/>
              </w:rPr>
              <w:t>Tuần</w:t>
            </w:r>
          </w:p>
        </w:tc>
        <w:tc>
          <w:tcPr>
            <w:tcW w:type="dxa" w:w="850"/>
            <w:shd w:fill="1F4E79"/>
          </w:tcPr>
          <w:p>
            <w:pPr>
              <w:jc w:val="center"/>
            </w:pPr>
            <w:r>
              <w:rPr>
                <w:rFonts w:ascii="Times New Roman" w:hAnsi="Times New Roman"/>
                <w:b/>
                <w:color w:val="FFFFFF"/>
                <w:sz w:val="17"/>
              </w:rPr>
              <w:t>Tiết</w:t>
            </w:r>
          </w:p>
        </w:tc>
        <w:tc>
          <w:tcPr>
            <w:tcW w:type="dxa" w:w="1814"/>
            <w:shd w:fill="1F4E79"/>
          </w:tcPr>
          <w:p>
            <w:pPr>
              <w:jc w:val="center"/>
            </w:pPr>
            <w:r>
              <w:rPr>
                <w:rFonts w:ascii="Times New Roman" w:hAnsi="Times New Roman"/>
                <w:b/>
                <w:color w:val="FFFFFF"/>
                <w:sz w:val="17"/>
              </w:rPr>
              <w:t>Tên bài dạy / Tệp Drive</w:t>
            </w:r>
          </w:p>
        </w:tc>
        <w:tc>
          <w:tcPr>
            <w:tcW w:type="dxa" w:w="3685"/>
            <w:shd w:fill="1F4E79"/>
          </w:tcPr>
          <w:p>
            <w:pPr>
              <w:jc w:val="center"/>
            </w:pPr>
            <w:r>
              <w:rPr>
                <w:rFonts w:ascii="Times New Roman" w:hAnsi="Times New Roman"/>
                <w:b/>
                <w:color w:val="FFFFFF"/>
                <w:sz w:val="17"/>
              </w:rPr>
              <w:t>Đối chiếu chi tiết theo Kế hoạch CT &amp; Thể thức NĐ 30</w:t>
            </w:r>
          </w:p>
        </w:tc>
        <w:tc>
          <w:tcPr>
            <w:tcW w:type="dxa" w:w="850"/>
            <w:shd w:fill="1F4E79"/>
          </w:tcPr>
          <w:p>
            <w:pPr>
              <w:jc w:val="center"/>
            </w:pPr>
            <w:r>
              <w:rPr>
                <w:rFonts w:ascii="Times New Roman" w:hAnsi="Times New Roman"/>
                <w:b/>
                <w:color w:val="FFFFFF"/>
                <w:sz w:val="17"/>
              </w:rPr>
              <w:t>Xếp loại</w:t>
            </w:r>
          </w:p>
        </w:tc>
      </w:tr>
      <w:tr>
        <w:tc>
          <w:tcPr>
            <w:tcW w:type="dxa" w:w="454"/>
          </w:tcPr>
          <w:p>
            <w:pPr>
              <w:jc w:val="center"/>
            </w:pPr>
            <w:r>
              <w:rPr>
                <w:rFonts w:ascii="Times New Roman" w:hAnsi="Times New Roman" w:cs="Times New Roman" w:eastAsia="Times New Roman"/>
                <w:sz w:val="18"/>
              </w:rPr>
              <w:t>1</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5</w:t>
            </w:r>
          </w:p>
        </w:tc>
        <w:tc>
          <w:tcPr>
            <w:tcW w:type="dxa" w:w="850"/>
          </w:tcPr>
          <w:p>
            <w:pPr>
              <w:jc w:val="center"/>
            </w:pPr>
            <w:r>
              <w:rPr>
                <w:rFonts w:ascii="Times New Roman" w:hAnsi="Times New Roman" w:cs="Times New Roman" w:eastAsia="Times New Roman"/>
                <w:sz w:val="17"/>
              </w:rPr>
              <w:t>Tiết 17, 18</w:t>
            </w:r>
          </w:p>
        </w:tc>
        <w:tc>
          <w:tcPr>
            <w:tcW w:type="dxa" w:w="1814"/>
          </w:tcPr>
          <w:p>
            <w:pPr>
              <w:jc w:val="left"/>
            </w:pPr>
            <w:r>
              <w:rPr>
                <w:rFonts w:ascii="Times New Roman" w:hAnsi="Times New Roman" w:cs="Times New Roman" w:eastAsia="Times New Roman"/>
                <w:b/>
                <w:sz w:val="18"/>
              </w:rPr>
              <w:t>Bài 9: Sự đa dạng của chất</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PL17_ KHTN 6 - 2026-2027-NLS.pdf: Tuần (Tuần 5), Tiết (Tiết 17, 18). Theo chuẩn SGK Kết nối tri thức với cuộc sống (NXB Giáo dục Việt Nam - taphuan.nxbgd.vn); Chuẩn YCCĐ: Trình bày được sự đa dạng của chất xung quanh; phân biệt vật thể tự nhiên và nhân tạo..</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Tra cứu bảng tính chất vật lý của các chất trên môi trường số.</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Thành phần dinh dưỡng của nước khoáng và các chất lỏng thực phẩm.</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9: Sự đa dạng của chất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2</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19, 20, 21</w:t>
            </w:r>
          </w:p>
        </w:tc>
        <w:tc>
          <w:tcPr>
            <w:tcW w:type="dxa" w:w="1814"/>
          </w:tcPr>
          <w:p>
            <w:pPr>
              <w:jc w:val="left"/>
            </w:pPr>
            <w:r>
              <w:rPr>
                <w:rFonts w:ascii="Times New Roman" w:hAnsi="Times New Roman" w:cs="Times New Roman" w:eastAsia="Times New Roman"/>
                <w:b/>
                <w:sz w:val="18"/>
              </w:rPr>
              <w:t>Bài 10: Các thể của chất và sự chuyển thể</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PL17_ KHTN 6 - 2026-2027-NLS.pdf: Tuần (Tuần 5, 6), Tiết (Tiết 19, 20, 21). Theo chuẩn SGK Kết nối tri thức với cuộc sống (NXB Giáo dục Việt Nam - taphuan.nxbgd.vn); Chuẩn YCCĐ: Nêu được 3 thể rắn, lỏng, khí; sự nóng chảy, sôi, ngưng tụ, bay hơi..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Mô phỏng 3D sự chuyển thể phân tử trên PhET Simulations.</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Bảo quản đông lạnh thực phẩm giữ nguyên vẹn giá trị dinh dưỡng.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10: Các thể của chất và sự chuyển thể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3</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6</w:t>
            </w:r>
          </w:p>
        </w:tc>
        <w:tc>
          <w:tcPr>
            <w:tcW w:type="dxa" w:w="850"/>
          </w:tcPr>
          <w:p>
            <w:pPr>
              <w:jc w:val="center"/>
            </w:pPr>
            <w:r>
              <w:rPr>
                <w:rFonts w:ascii="Times New Roman" w:hAnsi="Times New Roman" w:cs="Times New Roman" w:eastAsia="Times New Roman"/>
                <w:sz w:val="17"/>
              </w:rPr>
              <w:t>Tiết 22, 23, 24</w:t>
            </w:r>
          </w:p>
        </w:tc>
        <w:tc>
          <w:tcPr>
            <w:tcW w:type="dxa" w:w="1814"/>
          </w:tcPr>
          <w:p>
            <w:pPr>
              <w:jc w:val="left"/>
            </w:pPr>
            <w:r>
              <w:rPr>
                <w:rFonts w:ascii="Times New Roman" w:hAnsi="Times New Roman" w:cs="Times New Roman" w:eastAsia="Times New Roman"/>
                <w:b/>
                <w:sz w:val="18"/>
              </w:rPr>
              <w:t>Bài 11: Oxygen. Không khí</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PL17_ KHTN 6 - 2026-2027-NLS.pdf: Tuần (Tuần 6), Tiết (Tiết 22, 23, 24). Theo chuẩn SGK Kết nối tri thức với cuộc sống (NXB Giáo dục Việt Nam - taphuan.nxbgd.vn); Chuẩn YCCĐ: Thành phần không khí; vai trò của oxygen đối với sự sống và sự cháy..</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Biểu đồ số tỉ lệ các khí trong khí quyển trên máy tính.</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Vai trò của không khí sạch đối với quá trình trao đổi chất cơ thể.</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11: Oxygen. Không khí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4</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7</w:t>
            </w:r>
          </w:p>
        </w:tc>
        <w:tc>
          <w:tcPr>
            <w:tcW w:type="dxa" w:w="850"/>
          </w:tcPr>
          <w:p>
            <w:pPr>
              <w:jc w:val="center"/>
            </w:pPr>
            <w:r>
              <w:rPr>
                <w:rFonts w:ascii="Times New Roman" w:hAnsi="Times New Roman" w:cs="Times New Roman" w:eastAsia="Times New Roman"/>
                <w:sz w:val="17"/>
              </w:rPr>
              <w:t>Tiết 25</w:t>
            </w:r>
          </w:p>
        </w:tc>
        <w:tc>
          <w:tcPr>
            <w:tcW w:type="dxa" w:w="1814"/>
          </w:tcPr>
          <w:p>
            <w:pPr>
              <w:jc w:val="left"/>
            </w:pPr>
            <w:r>
              <w:rPr>
                <w:rFonts w:ascii="Times New Roman" w:hAnsi="Times New Roman" w:cs="Times New Roman" w:eastAsia="Times New Roman"/>
                <w:b/>
                <w:sz w:val="18"/>
              </w:rPr>
              <w:t>Ôn tập chương II</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PL17_ KHTN 6 - 2026-2027-NLS.pdf: Tuần (Tuần 7), Tiết (Tiết 25). Theo chuẩn SGK Kết nối tri thức với cuộc sống (NXB Giáo dục Việt Nam - taphuan.nxbgd.vn); Chuẩn YCCĐ: Hệ thống hóa kiến thức chất và các thể của chất, oxygen và không khí..</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Làm bài tập trắc nghiệm tương tác trên Quizizz.</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Ôn tập chương II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5</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7</w:t>
            </w:r>
          </w:p>
        </w:tc>
        <w:tc>
          <w:tcPr>
            <w:tcW w:type="dxa" w:w="850"/>
          </w:tcPr>
          <w:p>
            <w:pPr>
              <w:jc w:val="center"/>
            </w:pPr>
            <w:r>
              <w:rPr>
                <w:rFonts w:ascii="Times New Roman" w:hAnsi="Times New Roman" w:cs="Times New Roman" w:eastAsia="Times New Roman"/>
                <w:sz w:val="17"/>
              </w:rPr>
              <w:t>Tiết 26, 27</w:t>
            </w:r>
          </w:p>
        </w:tc>
        <w:tc>
          <w:tcPr>
            <w:tcW w:type="dxa" w:w="1814"/>
          </w:tcPr>
          <w:p>
            <w:pPr>
              <w:jc w:val="left"/>
            </w:pPr>
            <w:r>
              <w:rPr>
                <w:rFonts w:ascii="Times New Roman" w:hAnsi="Times New Roman" w:cs="Times New Roman" w:eastAsia="Times New Roman"/>
                <w:b/>
                <w:sz w:val="18"/>
              </w:rPr>
              <w:t>Bài 12: Một số vật liệu</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PL17_ KHTN 6 - 2026-2027-NLS.pdf: Tuần (Tuần 7), Tiết (Tiết 26, 27). Theo chuẩn SGK Kết nối tri thức với cuộc sống (NXB Giáo dục Việt Nam - taphuan.nxbgd.vn); Chuẩn YCCĐ: Tính chất và ứng dụng của kim loại, nhựa, thủy tinh, gốm sứ..</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Tra cứu tính chất vật liệu mới nano trên internet.</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Vật liệu an toàn chứa đựng thực phẩm: gốm sứ, thủy tinh chịu nhiệt.</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12: Một số vật liệu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6</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7, 8</w:t>
            </w:r>
          </w:p>
        </w:tc>
        <w:tc>
          <w:tcPr>
            <w:tcW w:type="dxa" w:w="850"/>
          </w:tcPr>
          <w:p>
            <w:pPr>
              <w:jc w:val="center"/>
            </w:pPr>
            <w:r>
              <w:rPr>
                <w:rFonts w:ascii="Times New Roman" w:hAnsi="Times New Roman" w:cs="Times New Roman" w:eastAsia="Times New Roman"/>
                <w:sz w:val="17"/>
              </w:rPr>
              <w:t>Tiết 28, 33</w:t>
            </w:r>
          </w:p>
        </w:tc>
        <w:tc>
          <w:tcPr>
            <w:tcW w:type="dxa" w:w="1814"/>
          </w:tcPr>
          <w:p>
            <w:pPr>
              <w:jc w:val="left"/>
            </w:pPr>
            <w:r>
              <w:rPr>
                <w:rFonts w:ascii="Times New Roman" w:hAnsi="Times New Roman" w:cs="Times New Roman" w:eastAsia="Times New Roman"/>
                <w:b/>
                <w:sz w:val="18"/>
              </w:rPr>
              <w:t>Bài 13: Một số nguyên liệu</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PL17_ KHTN 6 - 2026-2027-NLS.pdf: Tuần (Tuần 7, 8), Tiết (Tiết 28, 33). Theo chuẩn SGK Kết nối tri thức với cuộc sống (NXB Giáo dục Việt Nam - taphuan.nxbgd.vn); Chuẩn YCCĐ: Vai trò của quặng, đá vôi; khai thác khoáng sản bền vững..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Xem video 3D mô phỏng khai thác quặng.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13: Một số nguyên liệu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7</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29, 30</w:t>
            </w:r>
          </w:p>
        </w:tc>
        <w:tc>
          <w:tcPr>
            <w:tcW w:type="dxa" w:w="1814"/>
          </w:tcPr>
          <w:p>
            <w:pPr>
              <w:jc w:val="left"/>
            </w:pPr>
            <w:r>
              <w:rPr>
                <w:rFonts w:ascii="Times New Roman" w:hAnsi="Times New Roman" w:cs="Times New Roman" w:eastAsia="Times New Roman"/>
                <w:b/>
                <w:sz w:val="18"/>
              </w:rPr>
              <w:t>Ôn tập và Kiểm tra giữa kì I</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PL17_ KHTN 6 - 2026-2027-NLS.pdf: Tuần (Tuần 8), Tiết (Tiết 29, 30). Theo chuẩn SGK Kết nối tri thức với cuộc sống (NXB Giáo dục Việt Nam - taphuan.nxbgd.vn); Chuẩn YCCĐ: Đánh giá chuẩn kiến thức kĩ năng KHTN 6 giữa kì 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Đánh giá số trên hệ thống Azota/Google Forms.</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Ôn tập và Kiểm tra giữa kì I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8</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9, 10</w:t>
            </w:r>
          </w:p>
        </w:tc>
        <w:tc>
          <w:tcPr>
            <w:tcW w:type="dxa" w:w="1814"/>
          </w:tcPr>
          <w:p>
            <w:pPr>
              <w:jc w:val="left"/>
            </w:pPr>
            <w:r>
              <w:rPr>
                <w:rFonts w:ascii="Times New Roman" w:hAnsi="Times New Roman" w:cs="Times New Roman" w:eastAsia="Times New Roman"/>
                <w:b/>
                <w:sz w:val="18"/>
              </w:rPr>
              <w:t>Bài 17: Lực đẩy Archimedes</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PL19_ KHTN 8 năm học 2026-2027_NLS.pdf: Tuần (Tuần 5, 6), Tiết (Tiết 9, 10). Theo chuẩn SGK Kết nối tri thức với cuộc sống (NXB Giáo dục Việt Nam - taphuan.nxbgd.vn); Chuẩn YCCĐ: Định luật Archimedes, công thức Fa = d.V; điều kiện vật chìm, nổi..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Mô phỏng PhET tương tác lực đẩy Archimedes.</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Tỷ trọng chất dinh dưỡng trong sữa và nước ngọt.</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17: Lực đẩy Archimedes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9</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7, 8</w:t>
            </w:r>
          </w:p>
        </w:tc>
        <w:tc>
          <w:tcPr>
            <w:tcW w:type="dxa" w:w="850"/>
          </w:tcPr>
          <w:p>
            <w:pPr>
              <w:jc w:val="center"/>
            </w:pPr>
            <w:r>
              <w:rPr>
                <w:rFonts w:ascii="Times New Roman" w:hAnsi="Times New Roman" w:cs="Times New Roman" w:eastAsia="Times New Roman"/>
                <w:sz w:val="17"/>
              </w:rPr>
              <w:t>Tiết 11, 12, 14</w:t>
            </w:r>
          </w:p>
        </w:tc>
        <w:tc>
          <w:tcPr>
            <w:tcW w:type="dxa" w:w="1814"/>
          </w:tcPr>
          <w:p>
            <w:pPr>
              <w:jc w:val="left"/>
            </w:pPr>
            <w:r>
              <w:rPr>
                <w:rFonts w:ascii="Times New Roman" w:hAnsi="Times New Roman" w:cs="Times New Roman" w:eastAsia="Times New Roman"/>
                <w:b/>
                <w:sz w:val="18"/>
              </w:rPr>
              <w:t>Bài 18: Tác dụng làm quay của lực. Moment lực</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PL19_ KHTN 8 năm học 2026-2027_NLS.pdf: Tuần (Tuần 7, 8), Tiết (Tiết 11, 12, 14). Theo chuẩn SGK Kết nối tri thức với cuộc sống (NXB Giáo dục Việt Nam - taphuan.nxbgd.vn); Chuẩn YCCĐ: Khái niệm moment lực, quy tắc cân bằng đòn bẩy..</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Phần mềm mô phỏng đòn bẩy cơ học trực quan.</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Ứng dụng đòn bẩy trong cơ chế hoạt động của xương hàm khi nhai thức ăn.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18: Tác dụng làm quay của lực. Moment lực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10</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13</w:t>
            </w:r>
          </w:p>
        </w:tc>
        <w:tc>
          <w:tcPr>
            <w:tcW w:type="dxa" w:w="1814"/>
          </w:tcPr>
          <w:p>
            <w:pPr>
              <w:jc w:val="left"/>
            </w:pPr>
            <w:r>
              <w:rPr>
                <w:rFonts w:ascii="Times New Roman" w:hAnsi="Times New Roman" w:cs="Times New Roman" w:eastAsia="Times New Roman"/>
                <w:b/>
                <w:sz w:val="18"/>
              </w:rPr>
              <w:t>Ôn tập và kiểm tra giữa kì I môn KHTN 8</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PL19_ KHTN 8 năm học 2026-2027_NLS.pdf: Tuần (Tuần 8), Tiết (Tiết 13). Theo chuẩn SGK Kết nối tri thức với cuộc sống (NXB Giáo dục Việt Nam - taphuan.nxbgd.vn); Chuẩn YCCĐ: Củng cố kiến thức khối lượng riêng, áp suất, lực đẩy..</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Đánh giá trực tuyến số trên Azota.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Ôn tập và kiểm tra giữa kì I môn KHTN 8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11</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5</w:t>
            </w:r>
          </w:p>
        </w:tc>
        <w:tc>
          <w:tcPr>
            <w:tcW w:type="dxa" w:w="850"/>
          </w:tcPr>
          <w:p>
            <w:pPr>
              <w:jc w:val="center"/>
            </w:pPr>
            <w:r>
              <w:rPr>
                <w:rFonts w:ascii="Times New Roman" w:hAnsi="Times New Roman" w:cs="Times New Roman" w:eastAsia="Times New Roman"/>
                <w:sz w:val="17"/>
              </w:rPr>
              <w:t>Tiết 3 (QML)</w:t>
            </w:r>
          </w:p>
        </w:tc>
        <w:tc>
          <w:tcPr>
            <w:tcW w:type="dxa" w:w="1814"/>
          </w:tcPr>
          <w:p>
            <w:pPr>
              <w:jc w:val="left"/>
            </w:pPr>
            <w:r>
              <w:rPr>
                <w:rFonts w:ascii="Times New Roman" w:hAnsi="Times New Roman" w:cs="Times New Roman" w:eastAsia="Times New Roman"/>
                <w:b/>
                <w:sz w:val="18"/>
              </w:rPr>
              <w:t>Workshop: Vẽ bản đồ tính cách cá nhân</w:t>
              <w:br/>
            </w:r>
            <w:r>
              <w:rPr>
                <w:rFonts w:ascii="Times New Roman" w:hAnsi="Times New Roman" w:cs="Times New Roman" w:eastAsia="Times New Roman"/>
                <w:i/>
                <w:color w:val="505050"/>
                <w:sz w:val="16"/>
              </w:rPr>
              <w:t>Drive: HDTN8(QML) Tuần 5 , tiết 3, Chủ đề. Workshop Vẽ bản đồ tính cách cá nhân.pdf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5), Tiết (Tiết 3 (QML)), Tên bài chuẩn xác đối chiếu Kế hoạch giáo dục. Bám sát nội dung SGK Kết nối tri thức với cuộc sống (NXB Giáo dục Việt Nam - taphuan.nxbgd.vn); Chuẩn YCCĐ: Nhận thức bản thân, điểm mạnh, điểm yếu và sở thích nghề nghiệp..</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Thực hiện trắc nghiệm tính cách MBTI số trực tuyến.</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Rèn luyện bản lĩnh chính trị vững vàng, ý chí vượt khó vươn lên.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(Thực hiện trắc nghiệm tính cách MBTI số trực tuyến.),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12</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6</w:t>
            </w:r>
          </w:p>
        </w:tc>
        <w:tc>
          <w:tcPr>
            <w:tcW w:type="dxa" w:w="850"/>
          </w:tcPr>
          <w:p>
            <w:pPr>
              <w:jc w:val="center"/>
            </w:pPr>
            <w:r>
              <w:rPr>
                <w:rFonts w:ascii="Times New Roman" w:hAnsi="Times New Roman" w:cs="Times New Roman" w:eastAsia="Times New Roman"/>
                <w:sz w:val="17"/>
              </w:rPr>
              <w:t>Tiết 3, 4 (QMT)</w:t>
            </w:r>
          </w:p>
        </w:tc>
        <w:tc>
          <w:tcPr>
            <w:tcW w:type="dxa" w:w="1814"/>
          </w:tcPr>
          <w:p>
            <w:pPr>
              <w:jc w:val="left"/>
            </w:pPr>
            <w:r>
              <w:rPr>
                <w:rFonts w:ascii="Times New Roman" w:hAnsi="Times New Roman" w:cs="Times New Roman" w:eastAsia="Times New Roman"/>
                <w:b/>
                <w:sz w:val="18"/>
              </w:rPr>
              <w:t>Ngày hội: Khám phá bản thân</w:t>
              <w:br/>
            </w:r>
            <w:r>
              <w:rPr>
                <w:rFonts w:ascii="Times New Roman" w:hAnsi="Times New Roman" w:cs="Times New Roman" w:eastAsia="Times New Roman"/>
                <w:i/>
                <w:color w:val="505050"/>
                <w:sz w:val="16"/>
              </w:rPr>
              <w:t>Drive: HĐTN 8 (Tuần 4-7, tiết 7 đến 13) CĐ2.Khám phá bản thân.pdf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6), Tiết (Tiết 3, 4 (QMT)), Tên bài chuẩn xác đối chiếu Kế hoạch giáo dục. Bám sát nội dung SGK Kết nối tri thức với cuộc sống (NXB Giáo dục Việt Nam - taphuan.nxbgd.vn); Chuẩn YCCĐ: Tự tin thể hiện năng khiếu, khả năng thích ứng trong học tập và rèn luyện..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Thiết kế hồ sơ năng lực số cá nhân trên Padlet.</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Kỹ năng tự vệ cá nhân, phòng tránh tai nạn thương tích dã ngoại.</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(Thiết kế hồ sơ năng lực số cá nhân trên Padlet.),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13</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7</w:t>
            </w:r>
          </w:p>
        </w:tc>
        <w:tc>
          <w:tcPr>
            <w:tcW w:type="dxa" w:w="850"/>
          </w:tcPr>
          <w:p>
            <w:pPr>
              <w:jc w:val="center"/>
            </w:pPr>
            <w:r>
              <w:rPr>
                <w:rFonts w:ascii="Times New Roman" w:hAnsi="Times New Roman" w:cs="Times New Roman" w:eastAsia="Times New Roman"/>
                <w:sz w:val="17"/>
              </w:rPr>
              <w:t>Tiết 4 (QML)</w:t>
            </w:r>
          </w:p>
        </w:tc>
        <w:tc>
          <w:tcPr>
            <w:tcW w:type="dxa" w:w="1814"/>
          </w:tcPr>
          <w:p>
            <w:pPr>
              <w:jc w:val="left"/>
            </w:pPr>
            <w:r>
              <w:rPr>
                <w:rFonts w:ascii="Times New Roman" w:hAnsi="Times New Roman" w:cs="Times New Roman" w:eastAsia="Times New Roman"/>
                <w:b/>
                <w:sz w:val="18"/>
              </w:rPr>
              <w:t>Tranh biện: Cảm xúc nên hay không nên thể hiện</w:t>
              <w:br/>
            </w:r>
            <w:r>
              <w:rPr>
                <w:rFonts w:ascii="Times New Roman" w:hAnsi="Times New Roman" w:cs="Times New Roman" w:eastAsia="Times New Roman"/>
                <w:i/>
                <w:color w:val="505050"/>
                <w:sz w:val="16"/>
              </w:rPr>
              <w:t>Drive: HDTN8(QML), Tuần 7, tiết 4,Chủ đề.Tranh Bien Cam Xuc nên hay không nên thể hiện.pdf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7), Tiết (Tiết 4 (QML)), Tên bài chuẩn xác đối chiếu Kế hoạch giáo dục. Bám sát nội dung SGK Kết nối tri thức với cuộc sống (NXB Giáo dục Việt Nam - taphuan.nxbgd.vn); Chuẩn YCCĐ: Kĩ năng kiểm soát và biểu đạt cảm xúc tích cực trong tập thể..</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Bình chọn tương tác trực tuyến qua Mentimeter.</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Rèn luyện tính bình tĩnh, kiên cường xử lý tình huống khẩn cấp, hỏa hoạn.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(Bình chọn tương tác trực tuyến qua Mentimeter.),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14</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4 đến 7</w:t>
            </w:r>
          </w:p>
        </w:tc>
        <w:tc>
          <w:tcPr>
            <w:tcW w:type="dxa" w:w="850"/>
          </w:tcPr>
          <w:p>
            <w:pPr>
              <w:jc w:val="center"/>
            </w:pPr>
            <w:r>
              <w:rPr>
                <w:rFonts w:ascii="Times New Roman" w:hAnsi="Times New Roman" w:cs="Times New Roman" w:eastAsia="Times New Roman"/>
                <w:sz w:val="17"/>
              </w:rPr>
              <w:t>Tiết 7 đến 13</w:t>
            </w:r>
          </w:p>
        </w:tc>
        <w:tc>
          <w:tcPr>
            <w:tcW w:type="dxa" w:w="1814"/>
          </w:tcPr>
          <w:p>
            <w:pPr>
              <w:jc w:val="left"/>
            </w:pPr>
            <w:r>
              <w:rPr>
                <w:rFonts w:ascii="Times New Roman" w:hAnsi="Times New Roman" w:cs="Times New Roman" w:eastAsia="Times New Roman"/>
                <w:b/>
                <w:sz w:val="18"/>
              </w:rPr>
              <w:t>Chủ đề 2: Khám phá bản thân</w:t>
              <w:br/>
            </w:r>
            <w:r>
              <w:rPr>
                <w:rFonts w:ascii="Times New Roman" w:hAnsi="Times New Roman" w:cs="Times New Roman" w:eastAsia="Times New Roman"/>
                <w:i/>
                <w:color w:val="505050"/>
                <w:sz w:val="16"/>
              </w:rPr>
              <w:t>Drive: HĐTN 8 (Tuần 4-7, tiết 7 đến 13) CĐ2.Khám phá bản thân.pdf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4 đến 7), Tiết (Tiết 7 đến 13), Tên bài chuẩn xác đối chiếu Kế hoạch giáo dục. Bám sát nội dung SGK Kết nối tri thức với cuộc sống (NXB Giáo dục Việt Nam - taphuan.nxbgd.vn); Chuẩn YCCĐ: Rèn luyện tính kiên trì, khả năng quản trị thời gian và giải tỏa căng thẳng..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Ứng dụng Pomodoro quản lý thời gian học tập số hiệu quả.</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Sẵn sàng thực hiện nghĩa vụ công dân khi đến tuổi trưởng thành.</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(Ứng dụng Pomodoro quản lý thời gian học tập số hiệu quả.),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15</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14, 15</w:t>
            </w:r>
          </w:p>
        </w:tc>
        <w:tc>
          <w:tcPr>
            <w:tcW w:type="dxa" w:w="1814"/>
          </w:tcPr>
          <w:p>
            <w:pPr>
              <w:jc w:val="left"/>
            </w:pPr>
            <w:r>
              <w:rPr>
                <w:rFonts w:ascii="Times New Roman" w:hAnsi="Times New Roman" w:cs="Times New Roman" w:eastAsia="Times New Roman"/>
                <w:b/>
                <w:sz w:val="18"/>
              </w:rPr>
              <w:t>Kiểm tra Đánh giá Giữa kì I môn HĐTN 8</w:t>
              <w:br/>
            </w:r>
            <w:r>
              <w:rPr>
                <w:rFonts w:ascii="Times New Roman" w:hAnsi="Times New Roman" w:cs="Times New Roman" w:eastAsia="Times New Roman"/>
                <w:i/>
                <w:color w:val="505050"/>
                <w:sz w:val="16"/>
              </w:rPr>
              <w:t>Drive: HĐTN 8, Tuần 8, Tiết 14-15, Kiểm tra Giữa kì 1, HĐTN8..pdf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8), Tiết (Tiết 14, 15), Tên bài chuẩn xác đối chiếu Kế hoạch giáo dục. Bám sát nội dung SGK Kết nối tri thức với cuộc sống (NXB Giáo dục Việt Nam - taphuan.nxbgd.vn); Chuẩn YCCĐ: Đánh giá quá trình rèn luyện phẩm chất và năng lực hoạt động trải nghiệm..</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Bảng kiểm đánh giá đồng đẳng số trên Google Classroom.</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Nhận thức về chủ quyền biển đảo Tổ quốc và luật an ninh mạng.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(Bảng kiểm đánh giá đồng đẳng số trên Google Classroom.),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bl>
    <w:p>
      <w:pPr>
        <w:spacing w:before="160" w:after="40"/>
      </w:pPr>
      <w:r>
        <w:rPr>
          <w:b/>
        </w:rPr>
        <w:t>3. Kết luận và Xếp loại chung:</w:t>
      </w:r>
    </w:p>
    <w:p>
      <w:pPr>
        <w:spacing w:after="40"/>
        <w:ind w:left="288"/>
      </w:pPr>
      <w:r>
        <w:rPr>
          <w:sz w:val="21"/>
        </w:rPr>
        <w:t>• Về số lượng bài soạn: Đã kiểm tra tổng số 15 kế hoạch bài dạy của tất cả các môn phụ trách (HĐTN 8, KHTN 6, KHTN 8) theo đúng giai đoạn Tuần 5 đến tuần 8.</w:t>
      </w:r>
    </w:p>
    <w:p>
      <w:pPr>
        <w:spacing w:after="40"/>
        <w:ind w:left="288"/>
      </w:pPr>
      <w:r>
        <w:rPr>
          <w:sz w:val="21"/>
        </w:rPr>
        <w:t>• Về tính chuẩn xác với PPCT: 100% bài soạn khớp chính xác tên bài, tuần thực hiện và số tiết dạy theo Kế hoạch thực hiện chương trình môn học (PL17 đến PL32) đã được phê duyệt.</w:t>
      </w:r>
    </w:p>
    <w:p>
      <w:pPr>
        <w:spacing w:after="40"/>
        <w:ind w:left="288"/>
      </w:pPr>
      <w:r>
        <w:rPr>
          <w:sz w:val="21"/>
        </w:rPr>
        <w:t>• Về nội dung chuyên môn &amp; SGK: Bám sát mục tiêu cần đạt (YCCĐ) của bộ Sách giáo khoa theo Chương trình GDPT 2018 (taphuan.nxbgd.vn), hệ thống bài tập và phương pháp giảng dạy tích cực.</w:t>
      </w:r>
    </w:p>
    <w:p>
      <w:pPr>
        <w:spacing w:after="40"/>
        <w:ind w:left="288"/>
      </w:pPr>
      <w:r>
        <w:rPr>
          <w:sz w:val="21"/>
        </w:rPr>
        <w:t>• Về thể thức văn bản &amp; chính tả: Đạt chuẩn thể thức Nghị định số 30/2020/NĐ-CP (lề trên/dưới 20mm, lề trái 30mm, lề phải 15mm; phông chữ Times New Roman 13-14pt; giãn dòng 1.15 line); không mắc lỗi chính tả tiếng Việt hay thuật ngữ chuyên ngành.</w:t>
      </w:r>
    </w:p>
    <w:p>
      <w:pPr>
        <w:spacing w:after="40"/>
        <w:ind w:left="288"/>
      </w:pPr>
      <w:r>
        <w:rPr>
          <w:sz w:val="21"/>
        </w:rPr>
        <w:t>• Về các nội dung tích hợp (NLS, Dinh dưỡng, QPAN): Đối chiếu và kiểm tra chính xác 100% theo yêu cầu trong Kế hoạch thực hiện chương trình của từng môn học; những môn và bài học có quy định lồng ghép đã được thực hiện nghiêm túc, đúng trọng tâm.</w:t>
      </w:r>
    </w:p>
    <w:p>
      <w:pPr>
        <w:spacing w:after="40"/>
        <w:ind w:left="288"/>
      </w:pPr>
      <w:r>
        <w:rPr>
          <w:b/>
          <w:color w:val="006400"/>
          <w:sz w:val="21"/>
        </w:rPr>
        <w:t>• XẾP LOẠI CHUNG TOÀN DIỆN: Loại KHÁ.</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2"/>
              </w:rPr>
              <w:t>NGƯỜI ĐƯỢC KIỂM TRA</w:t>
              <w:br/>
            </w:r>
            <w:r>
              <w:rPr>
                <w:i/>
                <w:sz w:val="19"/>
              </w:rPr>
              <w:t>(Ký và ghi rõ họ tên)</w:t>
            </w:r>
          </w:p>
        </w:tc>
        <w:tc>
          <w:tcPr>
            <w:tcW w:type="dxa" w:w="4535"/>
          </w:tcPr>
          <w:p>
            <w:pPr>
              <w:jc w:val="center"/>
            </w:pPr>
            <w:r>
              <w:rPr>
                <w:i/>
                <w:sz w:val="20"/>
              </w:rPr>
              <w:t>Nhơn Hội, ngày 03 tháng 10 năm 2026</w:t>
              <w:br/>
            </w:r>
            <w:r>
              <w:rPr>
                <w:b/>
                <w:sz w:val="22"/>
              </w:rPr>
              <w:t>TỔ TRƯỞNG CHUYÊN MÔN</w:t>
              <w:br/>
            </w:r>
            <w:r>
              <w:rPr>
                <w:i/>
                <w:sz w:val="19"/>
              </w:rPr>
              <w:t>(Ký và ghi rõ họ tên)</w:t>
            </w:r>
          </w:p>
        </w:tc>
      </w:tr>
      <w:tr>
        <w:tc>
          <w:tcPr>
            <w:tcW w:type="dxa" w:w="4677"/>
          </w:tcPr>
          <w:p>
            <w:pPr>
              <w:spacing w:before="800"/>
              <w:jc w:val="center"/>
            </w:pPr>
            <w:r>
              <w:rPr>
                <w:b/>
                <w:sz w:val="22"/>
              </w:rPr>
              <w:t>Hà Thị Kế</w:t>
            </w:r>
          </w:p>
        </w:tc>
        <w:tc>
          <w:tcPr>
            <w:tcW w:type="dxa" w:w="4677"/>
          </w:tcPr>
          <w:p>
            <w:pPr>
              <w:spacing w:before="40" w:after="40"/>
              <w:jc w:val="center"/>
            </w:pPr>
            <w:r>
              <w:drawing>
                <wp:inline xmlns:a="http://schemas.openxmlformats.org/drawingml/2006/main" xmlns:pic="http://schemas.openxmlformats.org/drawingml/2006/picture">
                  <wp:extent cx="1097280" cy="449249"/>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097280" cy="449249"/>
                          </a:xfrm>
                          <a:prstGeom prst="rect"/>
                        </pic:spPr>
                      </pic:pic>
                    </a:graphicData>
                  </a:graphic>
                </wp:inline>
              </w:drawing>
            </w:r>
          </w:p>
          <w:p>
            <w:pPr>
              <w:jc w:val="center"/>
            </w:pPr>
            <w:r>
              <w:rPr>
                <w:b/>
                <w:sz w:val="22"/>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