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77"/>
        <w:gridCol w:w="4677"/>
      </w:tblGrid>
      <w:tr>
        <w:tc>
          <w:tcPr>
            <w:tcW w:type="dxa" w:w="4819"/>
          </w:tcPr>
          <w:p>
            <w:pPr>
              <w:jc w:val="center"/>
            </w:pPr>
            <w:r>
              <w:rPr>
                <w:sz w:val="23"/>
              </w:rPr>
              <w:t>TRƯỜNG TH &amp; THCS PHƯỚC HƯNG</w:t>
            </w:r>
          </w:p>
        </w:tc>
        <w:tc>
          <w:tcPr>
            <w:tcW w:type="dxa" w:w="5386"/>
          </w:tcPr>
          <w:p>
            <w:pPr>
              <w:jc w:val="center"/>
            </w:pPr>
            <w:r>
              <w:rPr>
                <w:b/>
                <w:sz w:val="23"/>
              </w:rPr>
              <w:t>CỘNG HÒA XÃ HỘI CHỦ NGHĨA VIỆT NAM</w:t>
            </w:r>
          </w:p>
        </w:tc>
      </w:tr>
      <w:tr>
        <w:tc>
          <w:tcPr>
            <w:tcW w:type="dxa" w:w="4819"/>
          </w:tcPr>
          <w:p>
            <w:pPr>
              <w:jc w:val="center"/>
            </w:pPr>
            <w:r>
              <w:rPr>
                <w:b/>
                <w:sz w:val="23"/>
              </w:rPr>
              <w:t>TỔ: TOÁN – KHTN – CÔNG NGHỆ</w:t>
            </w:r>
          </w:p>
        </w:tc>
        <w:tc>
          <w:tcPr>
            <w:tcW w:type="dxa" w:w="5386"/>
          </w:tcPr>
          <w:p>
            <w:pPr>
              <w:jc w:val="center"/>
            </w:pPr>
            <w:r>
              <w:rPr>
                <w:b/>
                <w:sz w:val="24"/>
              </w:rPr>
              <w:t>Độc lập – Tự do – Hạnh phúc</w:t>
            </w:r>
          </w:p>
        </w:tc>
      </w:tr>
      <w:tr>
        <w:tc>
          <w:tcPr>
            <w:tcW w:type="dxa" w:w="4819"/>
          </w:tcPr>
          <w:p>
            <w:pPr>
              <w:jc w:val="center"/>
            </w:pPr>
            <w:r>
              <w:rPr>
                <w:i/>
                <w:sz w:val="22"/>
              </w:rPr>
              <w:t>Số: ...... /BB-KTGA</w:t>
            </w:r>
          </w:p>
        </w:tc>
        <w:tc>
          <w:tcPr>
            <w:tcW w:type="dxa" w:w="5386"/>
          </w:tcPr>
          <w:p>
            <w:pPr>
              <w:jc w:val="center"/>
            </w:pPr>
            <w:r>
              <w:rPr>
                <w:i/>
                <w:sz w:val="22"/>
              </w:rPr>
              <w:t>Nhơn Hội, ngày 03 tháng 10 năm 2026</w:t>
            </w:r>
          </w:p>
        </w:tc>
      </w:tr>
    </w:tbl>
    <w:p>
      <w:pPr>
        <w:spacing w:before="0" w:after="120"/>
        <w:jc w:val="center"/>
      </w:pPr>
      <w:r>
        <w:rPr>
          <w:b/>
          <w:sz w:val="18"/>
        </w:rPr>
        <w:t>_______________</w:t>
      </w:r>
    </w:p>
    <w:p>
      <w:pPr>
        <w:spacing w:before="160" w:after="60"/>
        <w:jc w:val="center"/>
      </w:pPr>
      <w:r>
        <w:rPr>
          <w:b/>
          <w:color w:val="002060"/>
          <w:sz w:val="27"/>
        </w:rPr>
        <w:t>BIÊN BẢN KIỂM TRA ĐỊNH KỲ HỒ SƠ KẾ HOẠCH BÀI DẠY</w:t>
        <w:br/>
      </w:r>
      <w:r>
        <w:rPr>
          <w:b/>
          <w:sz w:val="24"/>
        </w:rPr>
        <w:t>(Giai đoạn: Tuần 1 đến tuần 4 – Năm học 2026 – 2027)</w:t>
        <w:br/>
      </w:r>
      <w:r>
        <w:rPr>
          <w:i/>
          <w:sz w:val="23"/>
        </w:rPr>
        <w:t>Họ và tên Giáo viên: Lê Thị Thúy Hằng – Môn phụ trách: CN 6, CN 7, HĐTN 6, 7, 9</w:t>
      </w:r>
    </w:p>
    <w:p>
      <w:r>
        <w:rPr>
          <w:b/>
        </w:rPr>
        <w:t>1. Căn cứ và Thông tin kiểm tra:</w:t>
      </w:r>
    </w:p>
    <w:p>
      <w:pPr>
        <w:spacing w:after="40"/>
        <w:ind w:left="288"/>
      </w:pPr>
      <w:r>
        <w:rPr>
          <w:b/>
        </w:rPr>
        <w:t>• Căn cứ pháp lý:</w:t>
      </w:r>
      <w:r>
        <w:t xml:space="preserve"> Nghị định số 30/2020/NĐ-CP của Chính phủ về công tác văn thư; Công văn số 5512/BGDĐT-GDTrH của Bộ GDĐT về xây dựng kế hoạch giáo dục; Thông tư số 08/2024/TT-BGDĐT về lồng ghép GDQPAN trong trường THCS.</w:t>
      </w:r>
    </w:p>
    <w:p>
      <w:pPr>
        <w:spacing w:after="40"/>
        <w:ind w:left="288"/>
      </w:pPr>
      <w:r>
        <w:rPr>
          <w:b/>
        </w:rPr>
        <w:t>• Người kiểm tra:</w:t>
      </w:r>
      <w:r>
        <w:t xml:space="preserve"> Lê Văn Thắng – Tổ trưởng chuyên môn Tổ Toán – KHTN – CN.</w:t>
      </w:r>
    </w:p>
    <w:p>
      <w:pPr>
        <w:spacing w:after="40"/>
        <w:ind w:left="288"/>
      </w:pPr>
      <w:r>
        <w:rPr>
          <w:b/>
        </w:rPr>
        <w:t>• Người được kiểm tra:</w:t>
      </w:r>
      <w:r>
        <w:t xml:space="preserve"> Lê Thị Thúy Hằng – Giáo viên giảng dạy: CN 6, CN 7, HĐTN 6, 7, 9.</w:t>
      </w:r>
    </w:p>
    <w:p>
      <w:pPr>
        <w:spacing w:after="40"/>
        <w:ind w:left="288"/>
      </w:pPr>
      <w:r>
        <w:rPr>
          <w:b/>
        </w:rPr>
        <w:t>• Giai đoạn kiểm tra:</w:t>
      </w:r>
      <w:r>
        <w:t xml:space="preserve"> Tuần 1 đến tuần 4 (Năm học 2026 – 2027).</w:t>
      </w:r>
    </w:p>
    <w:p>
      <w:pPr>
        <w:spacing w:after="40"/>
        <w:ind w:left="288"/>
      </w:pPr>
      <w:r>
        <w:rPr>
          <w:b/>
        </w:rPr>
        <w:t>• Tài liệu đối chiếu:</w:t>
      </w:r>
      <w:r>
        <w:t xml:space="preserve"> Kế hoạch thực hiện chương trình môn học (PL17 đến PL32); Sách giáo khoa NXB Giáo dục Việt Nam (taphuan.nxbgd.vn); Đường dẫn Google Drive giám sát.</w:t>
      </w:r>
    </w:p>
    <w:p>
      <w:pPr>
        <w:spacing w:after="40"/>
        <w:ind w:left="288"/>
      </w:pPr>
      <w:r>
        <w:rPr>
          <w:b/>
        </w:rPr>
        <w:t>• Đường link Google Drive:</w:t>
      </w:r>
      <w:r>
        <w:rPr>
          <w:color w:val="004696"/>
          <w:u w:val="single"/>
        </w:rPr>
        <w:t xml:space="preserve"> https://drive.google.com/drive/folders/1cdqOhxb05lt7r6cyu3YwPVecvBLcmHoR?usp=sharing (Kết nối trực tuyến, giám sát thời gian thực).</w:t>
      </w:r>
    </w:p>
    <w:p>
      <w:pPr>
        <w:spacing w:after="40"/>
        <w:ind w:left="288"/>
      </w:pPr>
      <w:r>
        <w:rPr>
          <w:b/>
        </w:rPr>
        <w:t>• Nguyên tắc đối chiếu tích hợp:</w:t>
      </w:r>
      <w:r>
        <w:t xml:space="preserve"> Căn cứ trực tiếp vào Kế hoạch thực hiện chương trình của từng môn học (PL17-PL32); chỉ ghi nhận nội dung tích hợp (NLS, Dinh dưỡng, QPAN) nếu trong Kế hoạch của bài đó có yêu cầu.</w:t>
      </w:r>
    </w:p>
    <w:p>
      <w:pPr>
        <w:spacing w:before="160" w:after="80"/>
      </w:pPr>
      <w:r>
        <w:rPr>
          <w:b/>
        </w:rPr>
        <w:t>2. Bảng đối chiếu chi tiết các bài dạy gộp tất cả các môn của Giáo viên Lê Thị Thúy Hằng (Tuần 1 đến tuần 4):</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D3D3D3"/>
          <w:insideV w:val="single" w:sz="4" w:space="0" w:color="D3D3D3"/>
        </w:tblBorders>
      </w:tblPr>
      <w:tblGrid>
        <w:gridCol w:w="1336"/>
        <w:gridCol w:w="1336"/>
        <w:gridCol w:w="1336"/>
        <w:gridCol w:w="1336"/>
        <w:gridCol w:w="1336"/>
        <w:gridCol w:w="1336"/>
        <w:gridCol w:w="1336"/>
      </w:tblGrid>
      <w:tr>
        <w:tc>
          <w:tcPr>
            <w:tcW w:type="dxa" w:w="454"/>
            <w:shd w:fill="1F4E79"/>
          </w:tcPr>
          <w:p>
            <w:pPr>
              <w:jc w:val="center"/>
            </w:pPr>
            <w:r>
              <w:rPr>
                <w:rFonts w:ascii="Times New Roman" w:hAnsi="Times New Roman"/>
                <w:b/>
                <w:color w:val="FFFFFF"/>
                <w:sz w:val="17"/>
              </w:rPr>
              <w:t>STT</w:t>
            </w:r>
          </w:p>
        </w:tc>
        <w:tc>
          <w:tcPr>
            <w:tcW w:type="dxa" w:w="907"/>
            <w:shd w:fill="1F4E79"/>
          </w:tcPr>
          <w:p>
            <w:pPr>
              <w:jc w:val="center"/>
            </w:pPr>
            <w:r>
              <w:rPr>
                <w:rFonts w:ascii="Times New Roman" w:hAnsi="Times New Roman"/>
                <w:b/>
                <w:color w:val="FFFFFF"/>
                <w:sz w:val="17"/>
              </w:rPr>
              <w:t>Môn</w:t>
            </w:r>
          </w:p>
        </w:tc>
        <w:tc>
          <w:tcPr>
            <w:tcW w:type="dxa" w:w="794"/>
            <w:shd w:fill="1F4E79"/>
          </w:tcPr>
          <w:p>
            <w:pPr>
              <w:jc w:val="center"/>
            </w:pPr>
            <w:r>
              <w:rPr>
                <w:rFonts w:ascii="Times New Roman" w:hAnsi="Times New Roman"/>
                <w:b/>
                <w:color w:val="FFFFFF"/>
                <w:sz w:val="17"/>
              </w:rPr>
              <w:t>Tuần</w:t>
            </w:r>
          </w:p>
        </w:tc>
        <w:tc>
          <w:tcPr>
            <w:tcW w:type="dxa" w:w="850"/>
            <w:shd w:fill="1F4E79"/>
          </w:tcPr>
          <w:p>
            <w:pPr>
              <w:jc w:val="center"/>
            </w:pPr>
            <w:r>
              <w:rPr>
                <w:rFonts w:ascii="Times New Roman" w:hAnsi="Times New Roman"/>
                <w:b/>
                <w:color w:val="FFFFFF"/>
                <w:sz w:val="17"/>
              </w:rPr>
              <w:t>Tiết</w:t>
            </w:r>
          </w:p>
        </w:tc>
        <w:tc>
          <w:tcPr>
            <w:tcW w:type="dxa" w:w="1814"/>
            <w:shd w:fill="1F4E79"/>
          </w:tcPr>
          <w:p>
            <w:pPr>
              <w:jc w:val="center"/>
            </w:pPr>
            <w:r>
              <w:rPr>
                <w:rFonts w:ascii="Times New Roman" w:hAnsi="Times New Roman"/>
                <w:b/>
                <w:color w:val="FFFFFF"/>
                <w:sz w:val="17"/>
              </w:rPr>
              <w:t>Tên bài dạy / Tệp Drive</w:t>
            </w:r>
          </w:p>
        </w:tc>
        <w:tc>
          <w:tcPr>
            <w:tcW w:type="dxa" w:w="3685"/>
            <w:shd w:fill="1F4E79"/>
          </w:tcPr>
          <w:p>
            <w:pPr>
              <w:jc w:val="center"/>
            </w:pPr>
            <w:r>
              <w:rPr>
                <w:rFonts w:ascii="Times New Roman" w:hAnsi="Times New Roman"/>
                <w:b/>
                <w:color w:val="FFFFFF"/>
                <w:sz w:val="17"/>
              </w:rPr>
              <w:t>Đối chiếu chi tiết theo Kế hoạch CT &amp; Thể thức NĐ 30</w:t>
            </w:r>
          </w:p>
        </w:tc>
        <w:tc>
          <w:tcPr>
            <w:tcW w:type="dxa" w:w="850"/>
            <w:shd w:fill="1F4E79"/>
          </w:tcPr>
          <w:p>
            <w:pPr>
              <w:jc w:val="center"/>
            </w:pPr>
            <w:r>
              <w:rPr>
                <w:rFonts w:ascii="Times New Roman" w:hAnsi="Times New Roman"/>
                <w:b/>
                <w:color w:val="FFFFFF"/>
                <w:sz w:val="17"/>
              </w:rPr>
              <w:t>Xếp loại</w:t>
            </w:r>
          </w:p>
        </w:tc>
      </w:tr>
      <w:tr>
        <w:tc>
          <w:tcPr>
            <w:tcW w:type="dxa" w:w="454"/>
          </w:tcPr>
          <w:p>
            <w:pPr>
              <w:jc w:val="center"/>
            </w:pPr>
            <w:r>
              <w:rPr>
                <w:rFonts w:ascii="Times New Roman" w:hAnsi="Times New Roman" w:cs="Times New Roman" w:eastAsia="Times New Roman"/>
                <w:sz w:val="18"/>
              </w:rPr>
              <w:t>1</w:t>
            </w:r>
          </w:p>
        </w:tc>
        <w:tc>
          <w:tcPr>
            <w:tcW w:type="dxa" w:w="907"/>
          </w:tcPr>
          <w:p>
            <w:pPr>
              <w:jc w:val="center"/>
            </w:pPr>
            <w:r>
              <w:rPr>
                <w:rFonts w:ascii="Times New Roman" w:hAnsi="Times New Roman" w:cs="Times New Roman" w:eastAsia="Times New Roman"/>
                <w:b/>
                <w:sz w:val="18"/>
              </w:rPr>
              <w:t>CN 6</w:t>
            </w:r>
          </w:p>
        </w:tc>
        <w:tc>
          <w:tcPr>
            <w:tcW w:type="dxa" w:w="794"/>
          </w:tcPr>
          <w:p>
            <w:pPr>
              <w:jc w:val="center"/>
            </w:pPr>
            <w:r>
              <w:rPr>
                <w:rFonts w:ascii="Times New Roman" w:hAnsi="Times New Roman" w:cs="Times New Roman" w:eastAsia="Times New Roman"/>
                <w:sz w:val="17"/>
              </w:rPr>
              <w:t>Tuần 1, 2</w:t>
            </w:r>
          </w:p>
        </w:tc>
        <w:tc>
          <w:tcPr>
            <w:tcW w:type="dxa" w:w="850"/>
          </w:tcPr>
          <w:p>
            <w:pPr>
              <w:jc w:val="center"/>
            </w:pPr>
            <w:r>
              <w:rPr>
                <w:rFonts w:ascii="Times New Roman" w:hAnsi="Times New Roman" w:cs="Times New Roman" w:eastAsia="Times New Roman"/>
                <w:sz w:val="17"/>
              </w:rPr>
              <w:t>Tiết 1, 2</w:t>
            </w:r>
          </w:p>
        </w:tc>
        <w:tc>
          <w:tcPr>
            <w:tcW w:type="dxa" w:w="1814"/>
          </w:tcPr>
          <w:p>
            <w:pPr>
              <w:jc w:val="left"/>
            </w:pPr>
            <w:r>
              <w:rPr>
                <w:rFonts w:ascii="Times New Roman" w:hAnsi="Times New Roman" w:cs="Times New Roman" w:eastAsia="Times New Roman"/>
                <w:b/>
                <w:sz w:val="18"/>
              </w:rPr>
              <w:t>Bài 1: Khái quát về nhà ở</w:t>
              <w:br/>
            </w:r>
            <w:r>
              <w:rPr>
                <w:rFonts w:ascii="Times New Roman" w:hAnsi="Times New Roman" w:cs="Times New Roman" w:eastAsia="Times New Roman"/>
                <w:i/>
                <w:color w:val="505050"/>
                <w:sz w:val="16"/>
              </w:rPr>
              <w:t>Drive: CN 6 tuần 1, 2.docx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PL21_ CN 6 26 -27_NLS.pdf: Tuần (Tuần 1, 2), Tiết (Tiết 1, 2), Tên bài chuẩn xác đối chiếu Kế hoạch giáo dục. Bám sát nội dung SGK Kết nối tri thức với cuộc sống (NXB Giáo dục Việt Nam - taphuan.nxbgd.vn); Chuẩn YCCĐ: Nêu được vai trò của nhà ở đối với đời sống con người; các kiến trúc nhà ở đặc trưng tại Việt Nam..</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Sưu tầm ảnh kiến trúc nhà ở truyền thống và hiện đại trên Internet.</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(Sưu tầm ảnh kiến trúc nhà ở truyền thống và hiện đại trên Internet.).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2</w:t>
            </w:r>
          </w:p>
        </w:tc>
        <w:tc>
          <w:tcPr>
            <w:tcW w:type="dxa" w:w="907"/>
          </w:tcPr>
          <w:p>
            <w:pPr>
              <w:jc w:val="center"/>
            </w:pPr>
            <w:r>
              <w:rPr>
                <w:rFonts w:ascii="Times New Roman" w:hAnsi="Times New Roman" w:cs="Times New Roman" w:eastAsia="Times New Roman"/>
                <w:b/>
                <w:sz w:val="18"/>
              </w:rPr>
              <w:t>CN 6</w:t>
            </w:r>
          </w:p>
        </w:tc>
        <w:tc>
          <w:tcPr>
            <w:tcW w:type="dxa" w:w="794"/>
          </w:tcPr>
          <w:p>
            <w:pPr>
              <w:jc w:val="center"/>
            </w:pPr>
            <w:r>
              <w:rPr>
                <w:rFonts w:ascii="Times New Roman" w:hAnsi="Times New Roman" w:cs="Times New Roman" w:eastAsia="Times New Roman"/>
                <w:sz w:val="17"/>
              </w:rPr>
              <w:t>Tuần 3, 4</w:t>
            </w:r>
          </w:p>
        </w:tc>
        <w:tc>
          <w:tcPr>
            <w:tcW w:type="dxa" w:w="850"/>
          </w:tcPr>
          <w:p>
            <w:pPr>
              <w:jc w:val="center"/>
            </w:pPr>
            <w:r>
              <w:rPr>
                <w:rFonts w:ascii="Times New Roman" w:hAnsi="Times New Roman" w:cs="Times New Roman" w:eastAsia="Times New Roman"/>
                <w:sz w:val="17"/>
              </w:rPr>
              <w:t>Tiết 3, 4</w:t>
            </w:r>
          </w:p>
        </w:tc>
        <w:tc>
          <w:tcPr>
            <w:tcW w:type="dxa" w:w="1814"/>
          </w:tcPr>
          <w:p>
            <w:pPr>
              <w:jc w:val="left"/>
            </w:pPr>
            <w:r>
              <w:rPr>
                <w:rFonts w:ascii="Times New Roman" w:hAnsi="Times New Roman" w:cs="Times New Roman" w:eastAsia="Times New Roman"/>
                <w:b/>
                <w:sz w:val="18"/>
              </w:rPr>
              <w:t>Bài 2: Xây dựng nhà ở</w:t>
              <w:br/>
            </w:r>
            <w:r>
              <w:rPr>
                <w:rFonts w:ascii="Times New Roman" w:hAnsi="Times New Roman" w:cs="Times New Roman" w:eastAsia="Times New Roman"/>
                <w:i/>
                <w:color w:val="505050"/>
                <w:sz w:val="16"/>
              </w:rPr>
              <w:t>Drive: CN 6 tuần 3, 4.docx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PL21_ CN 6 26 -27_NLS.pdf: Tuần (Tuần 3, 4), Tiết (Tiết 3, 4), Tên bài chuẩn xác đối chiếu Kế hoạch giáo dục. Bám sát nội dung SGK Kết nối tri thức với cuộc sống (NXB Giáo dục Việt Nam - taphuan.nxbgd.vn); Chuẩn YCCĐ: Kể tên các vật liệu xây dựng chính; quy trình xây dựng nhà ở dân dụng..</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Xem video 3D quy trình thi công nhà ở hiện đại trên YouTube giáo dục.</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(Xem video 3D quy trình thi công nhà ở hiện đại trên YouTube giáo dục.).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3</w:t>
            </w:r>
          </w:p>
        </w:tc>
        <w:tc>
          <w:tcPr>
            <w:tcW w:type="dxa" w:w="907"/>
          </w:tcPr>
          <w:p>
            <w:pPr>
              <w:jc w:val="center"/>
            </w:pPr>
            <w:r>
              <w:rPr>
                <w:rFonts w:ascii="Times New Roman" w:hAnsi="Times New Roman" w:cs="Times New Roman" w:eastAsia="Times New Roman"/>
                <w:b/>
                <w:sz w:val="18"/>
              </w:rPr>
              <w:t>CN 7</w:t>
            </w:r>
          </w:p>
        </w:tc>
        <w:tc>
          <w:tcPr>
            <w:tcW w:type="dxa" w:w="794"/>
          </w:tcPr>
          <w:p>
            <w:pPr>
              <w:jc w:val="center"/>
            </w:pPr>
            <w:r>
              <w:rPr>
                <w:rFonts w:ascii="Times New Roman" w:hAnsi="Times New Roman" w:cs="Times New Roman" w:eastAsia="Times New Roman"/>
                <w:sz w:val="17"/>
              </w:rPr>
              <w:t>Tuần 1, 2</w:t>
            </w:r>
          </w:p>
        </w:tc>
        <w:tc>
          <w:tcPr>
            <w:tcW w:type="dxa" w:w="850"/>
          </w:tcPr>
          <w:p>
            <w:pPr>
              <w:jc w:val="center"/>
            </w:pPr>
            <w:r>
              <w:rPr>
                <w:rFonts w:ascii="Times New Roman" w:hAnsi="Times New Roman" w:cs="Times New Roman" w:eastAsia="Times New Roman"/>
                <w:sz w:val="17"/>
              </w:rPr>
              <w:t>Tiết 1, 2</w:t>
            </w:r>
          </w:p>
        </w:tc>
        <w:tc>
          <w:tcPr>
            <w:tcW w:type="dxa" w:w="1814"/>
          </w:tcPr>
          <w:p>
            <w:pPr>
              <w:jc w:val="left"/>
            </w:pPr>
            <w:r>
              <w:rPr>
                <w:rFonts w:ascii="Times New Roman" w:hAnsi="Times New Roman" w:cs="Times New Roman" w:eastAsia="Times New Roman"/>
                <w:b/>
                <w:sz w:val="18"/>
              </w:rPr>
              <w:t>Bài 1: Giới thiệu chung về trồng trọt</w:t>
              <w:br/>
            </w:r>
            <w:r>
              <w:rPr>
                <w:rFonts w:ascii="Times New Roman" w:hAnsi="Times New Roman" w:cs="Times New Roman" w:eastAsia="Times New Roman"/>
                <w:i/>
                <w:color w:val="505050"/>
                <w:sz w:val="16"/>
              </w:rPr>
              <w:t>Drive: Tuần 1, 2.docx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PL22_ CN 7 26 - 27_NLS.pdf: Tuần (Tuần 1, 2), Tiết (Tiết 1, 2), Tên bài chuẩn xác đối chiếu Kế hoạch giáo dục. Bám sát nội dung SGK Kết nối tri thức với cuộc sống (NXB Giáo dục Việt Nam - taphuan.nxbgd.vn); Chuẩn YCCĐ: Vai trò, triển vọng của trồng trọt; các nhóm cây trồng phổ biến..</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Tra cứu số liệu xuất khẩu nông sản số trên cổng thông tin Bộ Nông nghiệp.</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Dinh dưỡng cây trồng: vai trò của nông sản sạch cung cấp vitamin và khoáng chất.</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(Tra cứu số liệu xuất khẩu nông sản số trên cổng thông tin Bộ Nông nghiệp.), lồng ghép kiến thức dinh dưỡng phù hợp.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4</w:t>
            </w:r>
          </w:p>
        </w:tc>
        <w:tc>
          <w:tcPr>
            <w:tcW w:type="dxa" w:w="907"/>
          </w:tcPr>
          <w:p>
            <w:pPr>
              <w:jc w:val="center"/>
            </w:pPr>
            <w:r>
              <w:rPr>
                <w:rFonts w:ascii="Times New Roman" w:hAnsi="Times New Roman" w:cs="Times New Roman" w:eastAsia="Times New Roman"/>
                <w:b/>
                <w:sz w:val="18"/>
              </w:rPr>
              <w:t>CN 7</w:t>
            </w:r>
          </w:p>
        </w:tc>
        <w:tc>
          <w:tcPr>
            <w:tcW w:type="dxa" w:w="794"/>
          </w:tcPr>
          <w:p>
            <w:pPr>
              <w:jc w:val="center"/>
            </w:pPr>
            <w:r>
              <w:rPr>
                <w:rFonts w:ascii="Times New Roman" w:hAnsi="Times New Roman" w:cs="Times New Roman" w:eastAsia="Times New Roman"/>
                <w:sz w:val="17"/>
              </w:rPr>
              <w:t>Tuần 3</w:t>
            </w:r>
          </w:p>
        </w:tc>
        <w:tc>
          <w:tcPr>
            <w:tcW w:type="dxa" w:w="850"/>
          </w:tcPr>
          <w:p>
            <w:pPr>
              <w:jc w:val="center"/>
            </w:pPr>
            <w:r>
              <w:rPr>
                <w:rFonts w:ascii="Times New Roman" w:hAnsi="Times New Roman" w:cs="Times New Roman" w:eastAsia="Times New Roman"/>
                <w:sz w:val="17"/>
              </w:rPr>
              <w:t>Tiết 3</w:t>
            </w:r>
          </w:p>
        </w:tc>
        <w:tc>
          <w:tcPr>
            <w:tcW w:type="dxa" w:w="1814"/>
          </w:tcPr>
          <w:p>
            <w:pPr>
              <w:jc w:val="left"/>
            </w:pPr>
            <w:r>
              <w:rPr>
                <w:rFonts w:ascii="Times New Roman" w:hAnsi="Times New Roman" w:cs="Times New Roman" w:eastAsia="Times New Roman"/>
                <w:b/>
                <w:sz w:val="18"/>
              </w:rPr>
              <w:t>Bài 2: Làm đất trồng cây</w:t>
              <w:br/>
            </w:r>
            <w:r>
              <w:rPr>
                <w:rFonts w:ascii="Times New Roman" w:hAnsi="Times New Roman" w:cs="Times New Roman" w:eastAsia="Times New Roman"/>
                <w:i/>
                <w:color w:val="505050"/>
                <w:sz w:val="16"/>
              </w:rPr>
              <w:t>Drive: Tuần 3.docx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PL22_ CN 7 26 - 27_NLS.pdf: Tuần (Tuần 3), Tiết (Tiết 3), Tên bài chuẩn xác đối chiếu Kế hoạch giáo dục. Bám sát nội dung SGK Kết nối tri thức với cuộc sống (NXB Giáo dục Việt Nam - taphuan.nxbgd.vn); Chuẩn YCCĐ: Mục đích và các công việc làm đất; quy trình chuẩn bị đất trồng..</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Xem tư liệu máy móc cơ giới hóa nông nghiệp số.</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Cung cấp dinh dưỡng khoáng từ đất cho cây trồng phát triển cân đối.</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(Xem tư liệu máy móc cơ giới hóa nông nghiệp số.), lồng ghép kiến thức dinh dưỡng phù hợp.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5</w:t>
            </w:r>
          </w:p>
        </w:tc>
        <w:tc>
          <w:tcPr>
            <w:tcW w:type="dxa" w:w="907"/>
          </w:tcPr>
          <w:p>
            <w:pPr>
              <w:jc w:val="center"/>
            </w:pPr>
            <w:r>
              <w:rPr>
                <w:rFonts w:ascii="Times New Roman" w:hAnsi="Times New Roman" w:cs="Times New Roman" w:eastAsia="Times New Roman"/>
                <w:b/>
                <w:sz w:val="18"/>
              </w:rPr>
              <w:t>CN 7</w:t>
            </w:r>
          </w:p>
        </w:tc>
        <w:tc>
          <w:tcPr>
            <w:tcW w:type="dxa" w:w="794"/>
          </w:tcPr>
          <w:p>
            <w:pPr>
              <w:jc w:val="center"/>
            </w:pPr>
            <w:r>
              <w:rPr>
                <w:rFonts w:ascii="Times New Roman" w:hAnsi="Times New Roman" w:cs="Times New Roman" w:eastAsia="Times New Roman"/>
                <w:sz w:val="17"/>
              </w:rPr>
              <w:t>Tuần 4, 5</w:t>
            </w:r>
          </w:p>
        </w:tc>
        <w:tc>
          <w:tcPr>
            <w:tcW w:type="dxa" w:w="850"/>
          </w:tcPr>
          <w:p>
            <w:pPr>
              <w:jc w:val="center"/>
            </w:pPr>
            <w:r>
              <w:rPr>
                <w:rFonts w:ascii="Times New Roman" w:hAnsi="Times New Roman" w:cs="Times New Roman" w:eastAsia="Times New Roman"/>
                <w:sz w:val="17"/>
              </w:rPr>
              <w:t>Tiết 4, 5</w:t>
            </w:r>
          </w:p>
        </w:tc>
        <w:tc>
          <w:tcPr>
            <w:tcW w:type="dxa" w:w="1814"/>
          </w:tcPr>
          <w:p>
            <w:pPr>
              <w:jc w:val="left"/>
            </w:pPr>
            <w:r>
              <w:rPr>
                <w:rFonts w:ascii="Times New Roman" w:hAnsi="Times New Roman" w:cs="Times New Roman" w:eastAsia="Times New Roman"/>
                <w:b/>
                <w:sz w:val="18"/>
              </w:rPr>
              <w:t>Bài 3: Gieo trồng và chăm sóc cây trồng</w:t>
              <w:br/>
            </w:r>
            <w:r>
              <w:rPr>
                <w:rFonts w:ascii="Times New Roman" w:hAnsi="Times New Roman" w:cs="Times New Roman" w:eastAsia="Times New Roman"/>
                <w:i/>
                <w:color w:val="505050"/>
                <w:sz w:val="16"/>
              </w:rPr>
              <w:t>Drive: Tuần 4, 5.docx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PL22_ CN 7 26 - 27_NLS.pdf: Tuần (Tuần 4, 5), Tiết (Tiết 4, 5), Tên bài chuẩn xác đối chiếu Kế hoạch giáo dục. Bám sát nội dung SGK Kết nối tri thức với cuộc sống (NXB Giáo dục Việt Nam - taphuan.nxbgd.vn); Chuẩn YCCĐ: Các phương pháp gieo trồng; kĩ thuật tưới nước, bón phân, tỉa dặm..</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Tìm hiểu hệ thống tưới tự động nhỏ giọt thông minh điều khiển qua điện thoại.</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Sử dụng phân bón hữu cơ tạo ra nông sản sạch, an toàn không tồn dư hóa chất.</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(Tìm hiểu hệ thống tưới tự động nhỏ giọt thông minh điều khiển qua điện thoại.), lồng ghép kiến thức dinh dưỡng phù hợp.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6</w:t>
            </w:r>
          </w:p>
        </w:tc>
        <w:tc>
          <w:tcPr>
            <w:tcW w:type="dxa" w:w="907"/>
          </w:tcPr>
          <w:p>
            <w:pPr>
              <w:jc w:val="center"/>
            </w:pPr>
            <w:r>
              <w:rPr>
                <w:rFonts w:ascii="Times New Roman" w:hAnsi="Times New Roman" w:cs="Times New Roman" w:eastAsia="Times New Roman"/>
                <w:b/>
                <w:sz w:val="18"/>
              </w:rPr>
              <w:t>HĐTN 6</w:t>
            </w:r>
          </w:p>
        </w:tc>
        <w:tc>
          <w:tcPr>
            <w:tcW w:type="dxa" w:w="794"/>
          </w:tcPr>
          <w:p>
            <w:pPr>
              <w:jc w:val="center"/>
            </w:pPr>
            <w:r>
              <w:rPr>
                <w:rFonts w:ascii="Times New Roman" w:hAnsi="Times New Roman" w:cs="Times New Roman" w:eastAsia="Times New Roman"/>
                <w:sz w:val="17"/>
              </w:rPr>
              <w:t>Tuần 1 đến 3</w:t>
            </w:r>
          </w:p>
        </w:tc>
        <w:tc>
          <w:tcPr>
            <w:tcW w:type="dxa" w:w="850"/>
          </w:tcPr>
          <w:p>
            <w:pPr>
              <w:jc w:val="center"/>
            </w:pPr>
            <w:r>
              <w:rPr>
                <w:rFonts w:ascii="Times New Roman" w:hAnsi="Times New Roman" w:cs="Times New Roman" w:eastAsia="Times New Roman"/>
                <w:sz w:val="17"/>
              </w:rPr>
              <w:t>Tiết 1 đến 3</w:t>
            </w:r>
          </w:p>
        </w:tc>
        <w:tc>
          <w:tcPr>
            <w:tcW w:type="dxa" w:w="1814"/>
          </w:tcPr>
          <w:p>
            <w:pPr>
              <w:jc w:val="left"/>
            </w:pPr>
            <w:r>
              <w:rPr>
                <w:rFonts w:ascii="Times New Roman" w:hAnsi="Times New Roman" w:cs="Times New Roman" w:eastAsia="Times New Roman"/>
                <w:b/>
                <w:sz w:val="18"/>
              </w:rPr>
              <w:t>Chủ đề 1: Em với nhà trường</w:t>
              <w:br/>
            </w:r>
            <w:r>
              <w:rPr>
                <w:rFonts w:ascii="Times New Roman" w:hAnsi="Times New Roman" w:cs="Times New Roman" w:eastAsia="Times New Roman"/>
                <w:i/>
                <w:color w:val="505050"/>
                <w:sz w:val="16"/>
              </w:rPr>
              <w:t>Drive: HĐTN 6 CĐ1 T 1, 2, 3.docx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PL29_ HĐTN-HN 6 (KNTTVCS) 26-27.pdf: Tuần (Tuần 1 đến 3), Tiết (Tiết 1 đến 3), Tên bài chuẩn xác đối chiếu Kế hoạch giáo dục. Bám sát nội dung SGK Kết nối tri thức với cuộc sống (NXB Giáo dục Việt Nam - taphuan.nxbgd.vn); Chuẩn YCCĐ: Thích nghi môi trường THCS; làm quen bạn mới; hiểu và tự hào về truyền thống nhà trường..</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GDQPAN (theo KH): </w:t>
            </w:r>
            <w:r>
              <w:rPr>
                <w:rFonts w:ascii="Times New Roman" w:hAnsi="Times New Roman" w:cs="Times New Roman" w:eastAsia="Times New Roman"/>
                <w:sz w:val="17"/>
              </w:rPr>
              <w:t>Lồng ghép GDQPAN theo kế hoạch: Tự hào truyền thống trường TH&amp;THCS Phước Hưng; Giữ gìn an ninh trật tự trường lớp, văn hóa ứng xử, phòng chống bạo lực học đường.</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giáo dục quốc phòng an ninh sâu sắc.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7</w:t>
            </w:r>
          </w:p>
        </w:tc>
        <w:tc>
          <w:tcPr>
            <w:tcW w:type="dxa" w:w="907"/>
          </w:tcPr>
          <w:p>
            <w:pPr>
              <w:jc w:val="center"/>
            </w:pPr>
            <w:r>
              <w:rPr>
                <w:rFonts w:ascii="Times New Roman" w:hAnsi="Times New Roman" w:cs="Times New Roman" w:eastAsia="Times New Roman"/>
                <w:b/>
                <w:sz w:val="18"/>
              </w:rPr>
              <w:t>HĐTN 6</w:t>
            </w:r>
          </w:p>
        </w:tc>
        <w:tc>
          <w:tcPr>
            <w:tcW w:type="dxa" w:w="794"/>
          </w:tcPr>
          <w:p>
            <w:pPr>
              <w:jc w:val="center"/>
            </w:pPr>
            <w:r>
              <w:rPr>
                <w:rFonts w:ascii="Times New Roman" w:hAnsi="Times New Roman" w:cs="Times New Roman" w:eastAsia="Times New Roman"/>
                <w:sz w:val="17"/>
              </w:rPr>
              <w:t>Tuần 4</w:t>
            </w:r>
          </w:p>
        </w:tc>
        <w:tc>
          <w:tcPr>
            <w:tcW w:type="dxa" w:w="850"/>
          </w:tcPr>
          <w:p>
            <w:pPr>
              <w:jc w:val="center"/>
            </w:pPr>
            <w:r>
              <w:rPr>
                <w:rFonts w:ascii="Times New Roman" w:hAnsi="Times New Roman" w:cs="Times New Roman" w:eastAsia="Times New Roman"/>
                <w:sz w:val="17"/>
              </w:rPr>
              <w:t>Tiết 4</w:t>
            </w:r>
          </w:p>
        </w:tc>
        <w:tc>
          <w:tcPr>
            <w:tcW w:type="dxa" w:w="1814"/>
          </w:tcPr>
          <w:p>
            <w:pPr>
              <w:jc w:val="left"/>
            </w:pPr>
            <w:r>
              <w:rPr>
                <w:rFonts w:ascii="Times New Roman" w:hAnsi="Times New Roman" w:cs="Times New Roman" w:eastAsia="Times New Roman"/>
                <w:b/>
                <w:sz w:val="18"/>
              </w:rPr>
              <w:t>Chủ đề 2: Khám phá bản thân</w:t>
              <w:br/>
            </w:r>
            <w:r>
              <w:rPr>
                <w:rFonts w:ascii="Times New Roman" w:hAnsi="Times New Roman" w:cs="Times New Roman" w:eastAsia="Times New Roman"/>
                <w:i/>
                <w:color w:val="505050"/>
                <w:sz w:val="16"/>
              </w:rPr>
              <w:t>Drive: HĐTN 6 CĐ 2 T 4, 5, 6, 7.docx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PL29_ HĐTN-HN 6 (KNTTVCS) 26-27.pdf: Tuần (Tuần 4), Tiết (Tiết 4), Tên bài chuẩn xác đối chiếu Kế hoạch giáo dục. Bám sát nội dung SGK Kết nối tri thức với cuộc sống (NXB Giáo dục Việt Nam - taphuan.nxbgd.vn); Chuẩn YCCĐ: Tìm hiểu sở thích, khả năng và sự thay đổi của bản thân khi bước vào lứa tuổi dậy thì..</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GDQPAN (theo KH): </w:t>
            </w:r>
            <w:r>
              <w:rPr>
                <w:rFonts w:ascii="Times New Roman" w:hAnsi="Times New Roman" w:cs="Times New Roman" w:eastAsia="Times New Roman"/>
                <w:sz w:val="17"/>
              </w:rPr>
              <w:t>Lồng ghép GDQPAN theo kế hoạch: Rèn luyện tính kỷ luật, tự giác, tinh thần trách nhiệm với tập thể và sẵn sàng giúp đỡ bạn bè.</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giáo dục quốc phòng an ninh sâu sắc.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8</w:t>
            </w:r>
          </w:p>
        </w:tc>
        <w:tc>
          <w:tcPr>
            <w:tcW w:type="dxa" w:w="907"/>
          </w:tcPr>
          <w:p>
            <w:pPr>
              <w:jc w:val="center"/>
            </w:pPr>
            <w:r>
              <w:rPr>
                <w:rFonts w:ascii="Times New Roman" w:hAnsi="Times New Roman" w:cs="Times New Roman" w:eastAsia="Times New Roman"/>
                <w:b/>
                <w:sz w:val="18"/>
              </w:rPr>
              <w:t>HĐTN 7</w:t>
            </w:r>
          </w:p>
        </w:tc>
        <w:tc>
          <w:tcPr>
            <w:tcW w:type="dxa" w:w="794"/>
          </w:tcPr>
          <w:p>
            <w:pPr>
              <w:jc w:val="center"/>
            </w:pPr>
            <w:r>
              <w:rPr>
                <w:rFonts w:ascii="Times New Roman" w:hAnsi="Times New Roman" w:cs="Times New Roman" w:eastAsia="Times New Roman"/>
                <w:sz w:val="17"/>
              </w:rPr>
              <w:t>Tuần 1 đến 3</w:t>
            </w:r>
          </w:p>
        </w:tc>
        <w:tc>
          <w:tcPr>
            <w:tcW w:type="dxa" w:w="850"/>
          </w:tcPr>
          <w:p>
            <w:pPr>
              <w:jc w:val="center"/>
            </w:pPr>
            <w:r>
              <w:rPr>
                <w:rFonts w:ascii="Times New Roman" w:hAnsi="Times New Roman" w:cs="Times New Roman" w:eastAsia="Times New Roman"/>
                <w:sz w:val="17"/>
              </w:rPr>
              <w:t>Tiết 1 đến 3</w:t>
            </w:r>
          </w:p>
        </w:tc>
        <w:tc>
          <w:tcPr>
            <w:tcW w:type="dxa" w:w="1814"/>
          </w:tcPr>
          <w:p>
            <w:pPr>
              <w:jc w:val="left"/>
            </w:pPr>
            <w:r>
              <w:rPr>
                <w:rFonts w:ascii="Times New Roman" w:hAnsi="Times New Roman" w:cs="Times New Roman" w:eastAsia="Times New Roman"/>
                <w:b/>
                <w:sz w:val="18"/>
              </w:rPr>
              <w:t>Chủ đề 1: Rèn luyện thói quen</w:t>
              <w:br/>
            </w:r>
            <w:r>
              <w:rPr>
                <w:rFonts w:ascii="Times New Roman" w:hAnsi="Times New Roman" w:cs="Times New Roman" w:eastAsia="Times New Roman"/>
                <w:i/>
                <w:color w:val="505050"/>
                <w:sz w:val="16"/>
              </w:rPr>
              <w:t>Drive: HĐTN 7 CĐ1 SHCĐ T1, 2, 3.docx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PL30_ HĐTN K7.pdf: Tuần (Tuần 1 đến 3), Tiết (Tiết 1 đến 3), Tên bài chuẩn xác đối chiếu Kế hoạch giáo dục. Bám sát nội dung SGK Kết nối tri thức với cuộc sống (NXB Giáo dục Việt Nam - taphuan.nxbgd.vn); Chuẩn YCCĐ: Hình thành nền nếp học tập, thói quen sinh hoạt khoa học, ngăn nắp, đúng giờ..</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Lập thời gian biểu cá nhân trên ứng dụng nhắc việc số Google Calendar.</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(Lập thời gian biểu cá nhân trên ứng dụng nhắc việc số Google Calendar.).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9</w:t>
            </w:r>
          </w:p>
        </w:tc>
        <w:tc>
          <w:tcPr>
            <w:tcW w:type="dxa" w:w="907"/>
          </w:tcPr>
          <w:p>
            <w:pPr>
              <w:jc w:val="center"/>
            </w:pPr>
            <w:r>
              <w:rPr>
                <w:rFonts w:ascii="Times New Roman" w:hAnsi="Times New Roman" w:cs="Times New Roman" w:eastAsia="Times New Roman"/>
                <w:b/>
                <w:sz w:val="18"/>
              </w:rPr>
              <w:t>HĐTN 7</w:t>
            </w:r>
          </w:p>
        </w:tc>
        <w:tc>
          <w:tcPr>
            <w:tcW w:type="dxa" w:w="794"/>
          </w:tcPr>
          <w:p>
            <w:pPr>
              <w:jc w:val="center"/>
            </w:pPr>
            <w:r>
              <w:rPr>
                <w:rFonts w:ascii="Times New Roman" w:hAnsi="Times New Roman" w:cs="Times New Roman" w:eastAsia="Times New Roman"/>
                <w:sz w:val="17"/>
              </w:rPr>
              <w:t>Tuần 4</w:t>
            </w:r>
          </w:p>
        </w:tc>
        <w:tc>
          <w:tcPr>
            <w:tcW w:type="dxa" w:w="850"/>
          </w:tcPr>
          <w:p>
            <w:pPr>
              <w:jc w:val="center"/>
            </w:pPr>
            <w:r>
              <w:rPr>
                <w:rFonts w:ascii="Times New Roman" w:hAnsi="Times New Roman" w:cs="Times New Roman" w:eastAsia="Times New Roman"/>
                <w:sz w:val="17"/>
              </w:rPr>
              <w:t>Tiết 4</w:t>
            </w:r>
          </w:p>
        </w:tc>
        <w:tc>
          <w:tcPr>
            <w:tcW w:type="dxa" w:w="1814"/>
          </w:tcPr>
          <w:p>
            <w:pPr>
              <w:jc w:val="left"/>
            </w:pPr>
            <w:r>
              <w:rPr>
                <w:rFonts w:ascii="Times New Roman" w:hAnsi="Times New Roman" w:cs="Times New Roman" w:eastAsia="Times New Roman"/>
                <w:b/>
                <w:sz w:val="18"/>
              </w:rPr>
              <w:t>Chủ đề 2: Phát triển mối quan hệ</w:t>
              <w:br/>
            </w:r>
            <w:r>
              <w:rPr>
                <w:rFonts w:ascii="Times New Roman" w:hAnsi="Times New Roman" w:cs="Times New Roman" w:eastAsia="Times New Roman"/>
                <w:i/>
                <w:color w:val="505050"/>
                <w:sz w:val="16"/>
              </w:rPr>
              <w:t>Drive: CĐ2 HĐTN 7 SHCĐ T4, 5, 6, 7.docx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PL30_ HĐTN K7.pdf: Tuần (Tuần 4), Tiết (Tiết 4), Tên bài chuẩn xác đối chiếu Kế hoạch giáo dục. Bám sát nội dung SGK Kết nối tri thức với cuộc sống (NXB Giáo dục Việt Nam - taphuan.nxbgd.vn); Chuẩn YCCĐ: Kĩ năng hợp tác với thầy cô, bạn bè; giải quyết bất đồng một cách hòa bình, tích cực..</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Giao tiếp học tập trực tuyến lịch sự, văn minh trên mạng xã hội.</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(Giao tiếp học tập trực tuyến lịch sự, văn minh trên mạng xã hội.).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10</w:t>
            </w:r>
          </w:p>
        </w:tc>
        <w:tc>
          <w:tcPr>
            <w:tcW w:type="dxa" w:w="907"/>
          </w:tcPr>
          <w:p>
            <w:pPr>
              <w:jc w:val="center"/>
            </w:pPr>
            <w:r>
              <w:rPr>
                <w:rFonts w:ascii="Times New Roman" w:hAnsi="Times New Roman" w:cs="Times New Roman" w:eastAsia="Times New Roman"/>
                <w:b/>
                <w:sz w:val="18"/>
              </w:rPr>
              <w:t>HĐTN 9</w:t>
            </w:r>
          </w:p>
        </w:tc>
        <w:tc>
          <w:tcPr>
            <w:tcW w:type="dxa" w:w="794"/>
          </w:tcPr>
          <w:p>
            <w:pPr>
              <w:jc w:val="center"/>
            </w:pPr>
            <w:r>
              <w:rPr>
                <w:rFonts w:ascii="Times New Roman" w:hAnsi="Times New Roman" w:cs="Times New Roman" w:eastAsia="Times New Roman"/>
                <w:sz w:val="17"/>
              </w:rPr>
              <w:t>Tuần 1 đến 4</w:t>
            </w:r>
          </w:p>
        </w:tc>
        <w:tc>
          <w:tcPr>
            <w:tcW w:type="dxa" w:w="850"/>
          </w:tcPr>
          <w:p>
            <w:pPr>
              <w:jc w:val="center"/>
            </w:pPr>
            <w:r>
              <w:rPr>
                <w:rFonts w:ascii="Times New Roman" w:hAnsi="Times New Roman" w:cs="Times New Roman" w:eastAsia="Times New Roman"/>
                <w:sz w:val="17"/>
              </w:rPr>
              <w:t>Tiết 1 đến 4</w:t>
            </w:r>
          </w:p>
        </w:tc>
        <w:tc>
          <w:tcPr>
            <w:tcW w:type="dxa" w:w="1814"/>
          </w:tcPr>
          <w:p>
            <w:pPr>
              <w:jc w:val="left"/>
            </w:pPr>
            <w:r>
              <w:rPr>
                <w:rFonts w:ascii="Times New Roman" w:hAnsi="Times New Roman" w:cs="Times New Roman" w:eastAsia="Times New Roman"/>
                <w:b/>
                <w:sz w:val="18"/>
              </w:rPr>
              <w:t>Chủ đề 1: Tự hào truyền thống nhà trường và địa phương</w:t>
              <w:br/>
            </w:r>
            <w:r>
              <w:rPr>
                <w:rFonts w:ascii="Times New Roman" w:hAnsi="Times New Roman" w:cs="Times New Roman" w:eastAsia="Times New Roman"/>
                <w:i/>
                <w:color w:val="505050"/>
                <w:sz w:val="16"/>
              </w:rPr>
              <w:t>Drive: HĐTN 9 tuần 4.docx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PL32_ HĐTN K9_26-27_NLS.pdf: Tuần (Tuần 1 đến 4), Tiết (Tiết 1 đến 4), Tên bài chuẩn xác đối chiếu Kế hoạch giáo dục. Bám sát nội dung SGK Kết nối tri thức với cuộc sống (NXB Giáo dục Việt Nam - taphuan.nxbgd.vn); Chuẩn YCCĐ: Tôn vinh giá trị văn hóa trường lớp; kĩ năng hướng nghiệp giai đoạn cuối cấp THCS..</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Thiết kế cẩm nang hướng nghiệp số bằng phần mềm Canva.</w:t>
              <w:br/>
            </w:r>
            <w:r>
              <w:rPr>
                <w:rFonts w:ascii="Times New Roman" w:hAnsi="Times New Roman" w:cs="Times New Roman" w:eastAsia="Times New Roman"/>
                <w:b/>
                <w:sz w:val="17"/>
              </w:rPr>
              <w:t xml:space="preserve">• Tích hợp GDQPAN (theo KH): </w:t>
            </w:r>
            <w:r>
              <w:rPr>
                <w:rFonts w:ascii="Times New Roman" w:hAnsi="Times New Roman" w:cs="Times New Roman" w:eastAsia="Times New Roman"/>
                <w:sz w:val="17"/>
              </w:rPr>
              <w:t>Lồng ghép GDQPAN theo kế hoạch: Tuyên truyền Luật Nghĩa vụ quân sự; Tìm hiểu truyền thống vẻ vang của Bộ đội Biên phòng An Giang; Định hướng nghề nghiệp vào lực lượng vũ trang nhân dân.</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(Thiết kế cẩm nang hướng nghiệp số bằng phần mềm Canva.), tích hợp giáo dục quốc phòng an ninh sâu sắc.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bl>
    <w:p>
      <w:pPr>
        <w:spacing w:before="160" w:after="40"/>
      </w:pPr>
      <w:r>
        <w:rPr>
          <w:b/>
        </w:rPr>
        <w:t>3. Kết luận và Xếp loại chung:</w:t>
      </w:r>
    </w:p>
    <w:p>
      <w:pPr>
        <w:spacing w:after="40"/>
        <w:ind w:left="288"/>
      </w:pPr>
      <w:r>
        <w:rPr>
          <w:sz w:val="21"/>
        </w:rPr>
        <w:t>• Về số lượng bài soạn: Đã kiểm tra tổng số 10 kế hoạch bài dạy của tất cả các môn phụ trách (CN 6, CN 7, HĐTN 6, 7, 9) theo đúng giai đoạn Tuần 1 đến tuần 4.</w:t>
      </w:r>
    </w:p>
    <w:p>
      <w:pPr>
        <w:spacing w:after="40"/>
        <w:ind w:left="288"/>
      </w:pPr>
      <w:r>
        <w:rPr>
          <w:sz w:val="21"/>
        </w:rPr>
        <w:t>• Về tính chuẩn xác với PPCT: 100% bài soạn khớp chính xác tên bài, tuần thực hiện và số tiết dạy theo Kế hoạch thực hiện chương trình môn học (PL17 đến PL32) đã được phê duyệt.</w:t>
      </w:r>
    </w:p>
    <w:p>
      <w:pPr>
        <w:spacing w:after="40"/>
        <w:ind w:left="288"/>
      </w:pPr>
      <w:r>
        <w:rPr>
          <w:sz w:val="21"/>
        </w:rPr>
        <w:t>• Về nội dung chuyên môn &amp; SGK: Bám sát mục tiêu cần đạt (YCCĐ) của bộ Sách giáo khoa theo Chương trình GDPT 2018 (taphuan.nxbgd.vn), hệ thống bài tập và phương pháp giảng dạy tích cực.</w:t>
      </w:r>
    </w:p>
    <w:p>
      <w:pPr>
        <w:spacing w:after="40"/>
        <w:ind w:left="288"/>
      </w:pPr>
      <w:r>
        <w:rPr>
          <w:sz w:val="21"/>
        </w:rPr>
        <w:t>• Về thể thức văn bản &amp; chính tả: Đạt chuẩn thể thức Nghị định số 30/2020/NĐ-CP (lề trên/dưới 20mm, lề trái 30mm, lề phải 15mm; phông chữ Times New Roman 13-14pt; giãn dòng 1.15 line); không mắc lỗi chính tả tiếng Việt hay thuật ngữ chuyên ngành.</w:t>
      </w:r>
    </w:p>
    <w:p>
      <w:pPr>
        <w:spacing w:after="40"/>
        <w:ind w:left="288"/>
      </w:pPr>
      <w:r>
        <w:rPr>
          <w:sz w:val="21"/>
        </w:rPr>
        <w:t>• Về các nội dung tích hợp (NLS, Dinh dưỡng, QPAN): Đối chiếu và kiểm tra chính xác 100% theo yêu cầu trong Kế hoạch thực hiện chương trình của từng môn học; những môn và bài học có quy định lồng ghép đã được thực hiện nghiêm túc, đúng trọng tâm.</w:t>
      </w:r>
    </w:p>
    <w:p>
      <w:pPr>
        <w:spacing w:after="40"/>
        <w:ind w:left="288"/>
      </w:pPr>
      <w:r>
        <w:rPr>
          <w:b/>
          <w:color w:val="006400"/>
          <w:sz w:val="21"/>
        </w:rPr>
        <w:t>• XẾP LOẠI CHUNG TOÀN DIỆN: Loại TỐT.</w:t>
      </w:r>
    </w:p>
    <w:p>
      <w:pPr>
        <w:spacing w:after="80"/>
      </w:pPr>
    </w:p>
    <w:tbl>
      <w:tblPr>
        <w:tblW w:type="auto" w:w="0"/>
        <w:jc w:val="center"/>
        <w:tblLayout w:type="fixed"/>
        <w:tblLook w:firstColumn="1" w:firstRow="1" w:lastColumn="0" w:lastRow="0" w:noHBand="0" w:noVBand="1" w:val="04A0"/>
      </w:tblPr>
      <w:tblGrid>
        <w:gridCol w:w="4677"/>
        <w:gridCol w:w="4677"/>
      </w:tblGrid>
      <w:tr>
        <w:tc>
          <w:tcPr>
            <w:tcW w:type="dxa" w:w="4819"/>
          </w:tcPr>
          <w:p>
            <w:pPr>
              <w:jc w:val="center"/>
            </w:pPr>
            <w:r>
              <w:rPr>
                <w:b/>
                <w:sz w:val="22"/>
              </w:rPr>
              <w:t>NGƯỜI ĐƯỢC KIỂM TRA</w:t>
              <w:br/>
            </w:r>
            <w:r>
              <w:rPr>
                <w:i/>
                <w:sz w:val="19"/>
              </w:rPr>
              <w:t>(Ký và ghi rõ họ tên)</w:t>
            </w:r>
          </w:p>
        </w:tc>
        <w:tc>
          <w:tcPr>
            <w:tcW w:type="dxa" w:w="4535"/>
          </w:tcPr>
          <w:p>
            <w:pPr>
              <w:jc w:val="center"/>
            </w:pPr>
            <w:r>
              <w:rPr>
                <w:i/>
                <w:sz w:val="20"/>
              </w:rPr>
              <w:t>Nhơn Hội, ngày 03 tháng 10 năm 2026</w:t>
              <w:br/>
            </w:r>
            <w:r>
              <w:rPr>
                <w:b/>
                <w:sz w:val="22"/>
              </w:rPr>
              <w:t>TỔ TRƯỞNG CHUYÊN MÔN</w:t>
              <w:br/>
            </w:r>
            <w:r>
              <w:rPr>
                <w:i/>
                <w:sz w:val="19"/>
              </w:rPr>
              <w:t>(Ký và ghi rõ họ tên)</w:t>
            </w:r>
          </w:p>
        </w:tc>
      </w:tr>
      <w:tr>
        <w:tc>
          <w:tcPr>
            <w:tcW w:type="dxa" w:w="4677"/>
          </w:tcPr>
          <w:p>
            <w:pPr>
              <w:spacing w:before="800"/>
              <w:jc w:val="center"/>
            </w:pPr>
            <w:r>
              <w:rPr>
                <w:b/>
                <w:sz w:val="22"/>
              </w:rPr>
              <w:t>Lê Thị Thúy Hằng</w:t>
            </w:r>
          </w:p>
        </w:tc>
        <w:tc>
          <w:tcPr>
            <w:tcW w:type="dxa" w:w="4677"/>
          </w:tcPr>
          <w:p>
            <w:pPr>
              <w:spacing w:before="40" w:after="40"/>
              <w:jc w:val="center"/>
            </w:pPr>
            <w:r>
              <w:drawing>
                <wp:inline xmlns:a="http://schemas.openxmlformats.org/drawingml/2006/main" xmlns:pic="http://schemas.openxmlformats.org/drawingml/2006/picture">
                  <wp:extent cx="1097280" cy="449249"/>
                  <wp:docPr id="1" name="Picture 1"/>
                  <wp:cNvGraphicFramePr>
                    <a:graphicFrameLocks noChangeAspect="1"/>
                  </wp:cNvGraphicFramePr>
                  <a:graphic>
                    <a:graphicData uri="http://schemas.openxmlformats.org/drawingml/2006/picture">
                      <pic:pic>
                        <pic:nvPicPr>
                          <pic:cNvPr id="0" name="signature_thang.png"/>
                          <pic:cNvPicPr/>
                        </pic:nvPicPr>
                        <pic:blipFill>
                          <a:blip r:embed="rId9"/>
                          <a:stretch>
                            <a:fillRect/>
                          </a:stretch>
                        </pic:blipFill>
                        <pic:spPr>
                          <a:xfrm>
                            <a:off x="0" y="0"/>
                            <a:ext cx="1097280" cy="449249"/>
                          </a:xfrm>
                          <a:prstGeom prst="rect"/>
                        </pic:spPr>
                      </pic:pic>
                    </a:graphicData>
                  </a:graphic>
                </wp:inline>
              </w:drawing>
            </w:r>
          </w:p>
          <w:p>
            <w:pPr>
              <w:jc w:val="center"/>
            </w:pPr>
            <w:r>
              <w:rPr>
                <w:b/>
                <w:sz w:val="22"/>
              </w:rPr>
              <w:t>Lê Văn Thắng</w:t>
            </w:r>
          </w:p>
        </w:tc>
      </w:tr>
    </w:tbl>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cs="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