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4819"/>
          </w:tcPr>
          <w:p>
            <w:pPr>
              <w:jc w:val="center"/>
            </w:pPr>
            <w:r>
              <w:rPr>
                <w:sz w:val="23"/>
              </w:rPr>
              <w:t>TRƯỜNG TH &amp; THCS PHƯỚC HƯNG</w:t>
            </w:r>
          </w:p>
        </w:tc>
        <w:tc>
          <w:tcPr>
            <w:tcW w:type="dxa" w:w="5386"/>
          </w:tcPr>
          <w:p>
            <w:pPr>
              <w:jc w:val="center"/>
            </w:pPr>
            <w:r>
              <w:rPr>
                <w:b/>
                <w:sz w:val="23"/>
              </w:rPr>
              <w:t>CỘNG HÒA XÃ HỘI CHỦ NGHĨA VIỆT NAM</w:t>
            </w:r>
          </w:p>
        </w:tc>
      </w:tr>
      <w:tr>
        <w:tc>
          <w:tcPr>
            <w:tcW w:type="dxa" w:w="4819"/>
          </w:tcPr>
          <w:p>
            <w:pPr>
              <w:jc w:val="center"/>
            </w:pPr>
            <w:r>
              <w:rPr>
                <w:b/>
                <w:sz w:val="23"/>
              </w:rPr>
              <w:t>TỔ: TOÁN – KHTN – CÔNG NGHỆ</w:t>
            </w:r>
          </w:p>
        </w:tc>
        <w:tc>
          <w:tcPr>
            <w:tcW w:type="dxa" w:w="5386"/>
          </w:tcPr>
          <w:p>
            <w:pPr>
              <w:jc w:val="center"/>
            </w:pPr>
            <w:r>
              <w:rPr>
                <w:b/>
                <w:sz w:val="24"/>
              </w:rPr>
              <w:t>Độc lập – Tự do – Hạnh phúc</w:t>
            </w:r>
          </w:p>
        </w:tc>
      </w:tr>
      <w:tr>
        <w:tc>
          <w:tcPr>
            <w:tcW w:type="dxa" w:w="4819"/>
          </w:tcPr>
          <w:p>
            <w:pPr>
              <w:jc w:val="center"/>
            </w:pPr>
            <w:r>
              <w:rPr>
                <w:i/>
                <w:sz w:val="22"/>
              </w:rPr>
              <w:t>Số: ...... /BB-KTGA</w:t>
            </w:r>
          </w:p>
        </w:tc>
        <w:tc>
          <w:tcPr>
            <w:tcW w:type="dxa" w:w="5386"/>
          </w:tcPr>
          <w:p>
            <w:pPr>
              <w:jc w:val="center"/>
            </w:pPr>
            <w:r>
              <w:rPr>
                <w:i/>
                <w:sz w:val="22"/>
              </w:rPr>
              <w:t>Nhơn Hội, ngày 03 tháng 10 năm 2026</w:t>
            </w:r>
          </w:p>
        </w:tc>
      </w:tr>
    </w:tbl>
    <w:p>
      <w:pPr>
        <w:spacing w:before="0" w:after="120"/>
        <w:jc w:val="center"/>
      </w:pPr>
      <w:r>
        <w:rPr>
          <w:b/>
          <w:sz w:val="18"/>
        </w:rPr>
        <w:t>_______________</w:t>
      </w:r>
    </w:p>
    <w:p>
      <w:pPr>
        <w:spacing w:before="160" w:after="60"/>
        <w:jc w:val="center"/>
      </w:pPr>
      <w:r>
        <w:rPr>
          <w:b/>
          <w:color w:val="002060"/>
          <w:sz w:val="27"/>
        </w:rPr>
        <w:t>BIÊN BẢN KIỂM TRA ĐỊNH KỲ HỒ SƠ KẾ HOẠCH BÀI DẠY</w:t>
        <w:br/>
      </w:r>
      <w:r>
        <w:rPr>
          <w:b/>
          <w:sz w:val="24"/>
        </w:rPr>
        <w:t>(Giai đoạn: Tuần 1 đến tuần 4 – Năm học 2026 – 2027)</w:t>
        <w:br/>
      </w:r>
      <w:r>
        <w:rPr>
          <w:i/>
          <w:sz w:val="23"/>
        </w:rPr>
        <w:t>Họ và tên Giáo viên: Nguyễn Chí Thành – Môn phụ trách: HĐTN 8, KHTN 6, 8, 9</w:t>
      </w:r>
    </w:p>
    <w:p>
      <w:r>
        <w:rPr>
          <w:b/>
        </w:rPr>
        <w:t>1. Căn cứ và Thông tin kiểm tra:</w:t>
      </w:r>
    </w:p>
    <w:p>
      <w:pPr>
        <w:spacing w:after="40"/>
        <w:ind w:left="288"/>
      </w:pPr>
      <w:r>
        <w:rPr>
          <w:b/>
        </w:rPr>
        <w:t>• Căn cứ pháp lý:</w:t>
      </w:r>
      <w:r>
        <w:t xml:space="preserve"> Nghị định số 30/2020/NĐ-CP của Chính phủ về công tác văn thư; Công văn số 5512/BGDĐT-GDTrH của Bộ GDĐT về xây dựng kế hoạch giáo dục; Thông tư số 08/2024/TT-BGDĐT về lồng ghép GDQPAN trong trường THCS.</w:t>
      </w:r>
    </w:p>
    <w:p>
      <w:pPr>
        <w:spacing w:after="40"/>
        <w:ind w:left="288"/>
      </w:pPr>
      <w:r>
        <w:rPr>
          <w:b/>
        </w:rPr>
        <w:t>• Người kiểm tra:</w:t>
      </w:r>
      <w:r>
        <w:t xml:space="preserve"> Lê Văn Thắng – Tổ trưởng chuyên môn Tổ Toán – KHTN – CN.</w:t>
      </w:r>
    </w:p>
    <w:p>
      <w:pPr>
        <w:spacing w:after="40"/>
        <w:ind w:left="288"/>
      </w:pPr>
      <w:r>
        <w:rPr>
          <w:b/>
        </w:rPr>
        <w:t>• Người được kiểm tra:</w:t>
      </w:r>
      <w:r>
        <w:t xml:space="preserve"> Nguyễn Chí Thành – Giáo viên giảng dạy: HĐTN 8, KHTN 6, 8, 9.</w:t>
      </w:r>
    </w:p>
    <w:p>
      <w:pPr>
        <w:spacing w:after="40"/>
        <w:ind w:left="288"/>
      </w:pPr>
      <w:r>
        <w:rPr>
          <w:b/>
        </w:rPr>
        <w:t>• Giai đoạn kiểm tra:</w:t>
      </w:r>
      <w:r>
        <w:t xml:space="preserve"> Tuần 1 đến tuần 4 (Năm học 2026 – 2027).</w:t>
      </w:r>
    </w:p>
    <w:p>
      <w:pPr>
        <w:spacing w:after="40"/>
        <w:ind w:left="288"/>
      </w:pPr>
      <w:r>
        <w:rPr>
          <w:b/>
        </w:rPr>
        <w:t>• Tài liệu đối chiếu:</w:t>
      </w:r>
      <w:r>
        <w:t xml:space="preserve"> Kế hoạch thực hiện chương trình môn học (PL17 đến PL32); Sách giáo khoa NXB Giáo dục Việt Nam (taphuan.nxbgd.vn); Đường dẫn Google Drive giám sát.</w:t>
      </w:r>
    </w:p>
    <w:p>
      <w:pPr>
        <w:spacing w:after="40"/>
        <w:ind w:left="288"/>
      </w:pPr>
      <w:r>
        <w:rPr>
          <w:b/>
        </w:rPr>
        <w:t>• Đường link Google Drive:</w:t>
      </w:r>
      <w:r>
        <w:rPr>
          <w:color w:val="004696"/>
          <w:u w:val="single"/>
        </w:rPr>
        <w:t xml:space="preserve"> https://drive.google.com/drive/folders/1cdqOhxb05lt7r6cyu3YwPVecvBLcmHoR?usp=sharing (Kết nối trực tuyến, giám sát thời gian thực).</w:t>
      </w:r>
    </w:p>
    <w:p>
      <w:pPr>
        <w:spacing w:after="40"/>
        <w:ind w:left="288"/>
      </w:pPr>
      <w:r>
        <w:rPr>
          <w:b/>
        </w:rPr>
        <w:t>• Nguyên tắc đối chiếu tích hợp:</w:t>
      </w:r>
      <w:r>
        <w:t xml:space="preserve"> Căn cứ trực tiếp vào Kế hoạch thực hiện chương trình của từng môn học (PL17-PL32); chỉ ghi nhận nội dung tích hợp (NLS, Dinh dưỡng, QPAN) nếu trong Kế hoạch của bài đó có yêu cầu.</w:t>
      </w:r>
    </w:p>
    <w:p>
      <w:pPr>
        <w:spacing w:before="160" w:after="80"/>
      </w:pPr>
      <w:r>
        <w:rPr>
          <w:b/>
        </w:rPr>
        <w:t>2. Bảng đối chiếu chi tiết các bài dạy gộp tất cả các môn của Giáo viên Nguyễn Chí Thành (Tuần 1 đến tuần 4):</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3D3D3"/>
          <w:insideV w:val="single" w:sz="4" w:space="0" w:color="D3D3D3"/>
        </w:tblBorders>
      </w:tblPr>
      <w:tblGrid>
        <w:gridCol w:w="1336"/>
        <w:gridCol w:w="1336"/>
        <w:gridCol w:w="1336"/>
        <w:gridCol w:w="1336"/>
        <w:gridCol w:w="1336"/>
        <w:gridCol w:w="1336"/>
        <w:gridCol w:w="1336"/>
      </w:tblGrid>
      <w:tr>
        <w:tc>
          <w:tcPr>
            <w:tcW w:type="dxa" w:w="454"/>
            <w:shd w:fill="1F4E79"/>
          </w:tcPr>
          <w:p>
            <w:pPr>
              <w:jc w:val="center"/>
            </w:pPr>
            <w:r>
              <w:rPr>
                <w:rFonts w:ascii="Times New Roman" w:hAnsi="Times New Roman"/>
                <w:b/>
                <w:color w:val="FFFFFF"/>
                <w:sz w:val="17"/>
              </w:rPr>
              <w:t>STT</w:t>
            </w:r>
          </w:p>
        </w:tc>
        <w:tc>
          <w:tcPr>
            <w:tcW w:type="dxa" w:w="907"/>
            <w:shd w:fill="1F4E79"/>
          </w:tcPr>
          <w:p>
            <w:pPr>
              <w:jc w:val="center"/>
            </w:pPr>
            <w:r>
              <w:rPr>
                <w:rFonts w:ascii="Times New Roman" w:hAnsi="Times New Roman"/>
                <w:b/>
                <w:color w:val="FFFFFF"/>
                <w:sz w:val="17"/>
              </w:rPr>
              <w:t>Môn</w:t>
            </w:r>
          </w:p>
        </w:tc>
        <w:tc>
          <w:tcPr>
            <w:tcW w:type="dxa" w:w="794"/>
            <w:shd w:fill="1F4E79"/>
          </w:tcPr>
          <w:p>
            <w:pPr>
              <w:jc w:val="center"/>
            </w:pPr>
            <w:r>
              <w:rPr>
                <w:rFonts w:ascii="Times New Roman" w:hAnsi="Times New Roman"/>
                <w:b/>
                <w:color w:val="FFFFFF"/>
                <w:sz w:val="17"/>
              </w:rPr>
              <w:t>Tuần</w:t>
            </w:r>
          </w:p>
        </w:tc>
        <w:tc>
          <w:tcPr>
            <w:tcW w:type="dxa" w:w="850"/>
            <w:shd w:fill="1F4E79"/>
          </w:tcPr>
          <w:p>
            <w:pPr>
              <w:jc w:val="center"/>
            </w:pPr>
            <w:r>
              <w:rPr>
                <w:rFonts w:ascii="Times New Roman" w:hAnsi="Times New Roman"/>
                <w:b/>
                <w:color w:val="FFFFFF"/>
                <w:sz w:val="17"/>
              </w:rPr>
              <w:t>Tiết</w:t>
            </w:r>
          </w:p>
        </w:tc>
        <w:tc>
          <w:tcPr>
            <w:tcW w:type="dxa" w:w="1814"/>
            <w:shd w:fill="1F4E79"/>
          </w:tcPr>
          <w:p>
            <w:pPr>
              <w:jc w:val="center"/>
            </w:pPr>
            <w:r>
              <w:rPr>
                <w:rFonts w:ascii="Times New Roman" w:hAnsi="Times New Roman"/>
                <w:b/>
                <w:color w:val="FFFFFF"/>
                <w:sz w:val="17"/>
              </w:rPr>
              <w:t>Tên bài dạy / Tệp Drive</w:t>
            </w:r>
          </w:p>
        </w:tc>
        <w:tc>
          <w:tcPr>
            <w:tcW w:type="dxa" w:w="3685"/>
            <w:shd w:fill="1F4E79"/>
          </w:tcPr>
          <w:p>
            <w:pPr>
              <w:jc w:val="center"/>
            </w:pPr>
            <w:r>
              <w:rPr>
                <w:rFonts w:ascii="Times New Roman" w:hAnsi="Times New Roman"/>
                <w:b/>
                <w:color w:val="FFFFFF"/>
                <w:sz w:val="17"/>
              </w:rPr>
              <w:t>Đối chiếu chi tiết theo Kế hoạch CT &amp; Thể thức NĐ 30</w:t>
            </w:r>
          </w:p>
        </w:tc>
        <w:tc>
          <w:tcPr>
            <w:tcW w:type="dxa" w:w="850"/>
            <w:shd w:fill="1F4E79"/>
          </w:tcPr>
          <w:p>
            <w:pPr>
              <w:jc w:val="center"/>
            </w:pPr>
            <w:r>
              <w:rPr>
                <w:rFonts w:ascii="Times New Roman" w:hAnsi="Times New Roman"/>
                <w:b/>
                <w:color w:val="FFFFFF"/>
                <w:sz w:val="17"/>
              </w:rPr>
              <w:t>Xếp loại</w:t>
            </w:r>
          </w:p>
        </w:tc>
      </w:tr>
      <w:tr>
        <w:tc>
          <w:tcPr>
            <w:tcW w:type="dxa" w:w="454"/>
          </w:tcPr>
          <w:p>
            <w:pPr>
              <w:jc w:val="center"/>
            </w:pPr>
            <w:r>
              <w:rPr>
                <w:rFonts w:ascii="Times New Roman" w:hAnsi="Times New Roman" w:cs="Times New Roman" w:eastAsia="Times New Roman"/>
                <w:sz w:val="18"/>
              </w:rPr>
              <w:t>1</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1</w:t>
            </w:r>
          </w:p>
        </w:tc>
        <w:tc>
          <w:tcPr>
            <w:tcW w:type="dxa" w:w="850"/>
          </w:tcPr>
          <w:p>
            <w:pPr>
              <w:jc w:val="center"/>
            </w:pPr>
            <w:r>
              <w:rPr>
                <w:rFonts w:ascii="Times New Roman" w:hAnsi="Times New Roman" w:cs="Times New Roman" w:eastAsia="Times New Roman"/>
                <w:sz w:val="17"/>
              </w:rPr>
              <w:t>Tiết 1, 2</w:t>
            </w:r>
          </w:p>
        </w:tc>
        <w:tc>
          <w:tcPr>
            <w:tcW w:type="dxa" w:w="1814"/>
          </w:tcPr>
          <w:p>
            <w:pPr>
              <w:jc w:val="left"/>
            </w:pPr>
            <w:r>
              <w:rPr>
                <w:rFonts w:ascii="Times New Roman" w:hAnsi="Times New Roman" w:cs="Times New Roman" w:eastAsia="Times New Roman"/>
                <w:b/>
                <w:sz w:val="18"/>
              </w:rPr>
              <w:t>Bài 1: Giới thiệu về khoa học tự nhiên</w:t>
              <w:br/>
            </w:r>
            <w:r>
              <w:rPr>
                <w:rFonts w:ascii="Times New Roman" w:hAnsi="Times New Roman" w:cs="Times New Roman" w:eastAsia="Times New Roman"/>
                <w:i/>
                <w:color w:val="505050"/>
                <w:sz w:val="16"/>
              </w:rPr>
              <w:t>Drive: Tuần 1_tiết 1,2_b1_gioi_thieu_ve_khoa_hoc_tu_nhien.8bffe89e44 (1).docx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1), Tiết (Tiết 1, 2), Tên bài chuẩn xác đối chiếu Kế hoạch giáo dục. Bám sát nội dung SGK Kết nối tri thức với cuộc sống (NXB Giáo dục Việt Nam - taphuan.nxbgd.vn); Chuẩn YCCĐ: Nêu được khái niệm KHTN; vai trò KHTN trong cuộc sống; phân biệt được các lĩnh vực KHTN..</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Tra cứu thông tin nhà khoa học trên môi trường số.</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Giới thiệu ứng dụng KHTN trong công nghệ chế biến và bảo quản thực phẩm.</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(Tra cứu thông tin nhà khoa học trên môi trường số.),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2</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1</w:t>
            </w:r>
          </w:p>
        </w:tc>
        <w:tc>
          <w:tcPr>
            <w:tcW w:type="dxa" w:w="850"/>
          </w:tcPr>
          <w:p>
            <w:pPr>
              <w:jc w:val="center"/>
            </w:pPr>
            <w:r>
              <w:rPr>
                <w:rFonts w:ascii="Times New Roman" w:hAnsi="Times New Roman" w:cs="Times New Roman" w:eastAsia="Times New Roman"/>
                <w:sz w:val="17"/>
              </w:rPr>
              <w:t>Tiết 3</w:t>
            </w:r>
          </w:p>
        </w:tc>
        <w:tc>
          <w:tcPr>
            <w:tcW w:type="dxa" w:w="1814"/>
          </w:tcPr>
          <w:p>
            <w:pPr>
              <w:jc w:val="left"/>
            </w:pPr>
            <w:r>
              <w:rPr>
                <w:rFonts w:ascii="Times New Roman" w:hAnsi="Times New Roman" w:cs="Times New Roman" w:eastAsia="Times New Roman"/>
                <w:b/>
                <w:sz w:val="18"/>
              </w:rPr>
              <w:t>Bài 2: An toàn trong phòng thực hành</w:t>
              <w:br/>
            </w:r>
            <w:r>
              <w:rPr>
                <w:rFonts w:ascii="Times New Roman" w:hAnsi="Times New Roman" w:cs="Times New Roman" w:eastAsia="Times New Roman"/>
                <w:i/>
                <w:color w:val="505050"/>
                <w:sz w:val="16"/>
              </w:rPr>
              <w:t>Drive: Tuần 1_ tiết 3_b2_an_toan_trong_phong_thuc_hanh.46fb208d48 (1).docx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1), Tiết (Tiết 3), Tên bài chuẩn xác đối chiếu Kế hoạch giáo dục. Bám sát nội dung SGK Kết nối tri thức với cuộc sống (NXB Giáo dục Việt Nam - taphuan.nxbgd.vn); Chuẩn YCCĐ: Nêu được quy định an toàn; phân biệt kí hiệu cảnh báo trong phòng thực hành..</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Nhận biết biển báo số hóa và video an toàn số.</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Quy tắc an toàn vệ sinh khi sử dụng hóa chất và mẫu phẩm sinh học.</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(Nhận biết biển báo số hóa và video an toàn số.),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3</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1</w:t>
            </w:r>
          </w:p>
        </w:tc>
        <w:tc>
          <w:tcPr>
            <w:tcW w:type="dxa" w:w="850"/>
          </w:tcPr>
          <w:p>
            <w:pPr>
              <w:jc w:val="center"/>
            </w:pPr>
            <w:r>
              <w:rPr>
                <w:rFonts w:ascii="Times New Roman" w:hAnsi="Times New Roman" w:cs="Times New Roman" w:eastAsia="Times New Roman"/>
                <w:sz w:val="17"/>
              </w:rPr>
              <w:t>Tiết 4</w:t>
            </w:r>
          </w:p>
        </w:tc>
        <w:tc>
          <w:tcPr>
            <w:tcW w:type="dxa" w:w="1814"/>
          </w:tcPr>
          <w:p>
            <w:pPr>
              <w:jc w:val="left"/>
            </w:pPr>
            <w:r>
              <w:rPr>
                <w:rFonts w:ascii="Times New Roman" w:hAnsi="Times New Roman" w:cs="Times New Roman" w:eastAsia="Times New Roman"/>
                <w:b/>
                <w:sz w:val="18"/>
              </w:rPr>
              <w:t>Bài 3: Sử dụng kính lúp</w:t>
              <w:br/>
            </w:r>
            <w:r>
              <w:rPr>
                <w:rFonts w:ascii="Times New Roman" w:hAnsi="Times New Roman" w:cs="Times New Roman" w:eastAsia="Times New Roman"/>
                <w:i/>
                <w:color w:val="505050"/>
                <w:sz w:val="16"/>
              </w:rPr>
              <w:t>Drive: tuần 1_ tiết 4_b3_su_dung_kinh_lup.c60691a772.docx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1), Tiết (Tiết 4), Tên bài chuẩn xác đối chiếu Kế hoạch giáo dục. Bám sát nội dung SGK Kết nối tri thức với cuộc sống (NXB Giáo dục Việt Nam - taphuan.nxbgd.vn); Chuẩn YCCĐ: Biết cấu tạo và cách sử dụng kính lúp cầm tay để quan sát vật nhỏ..</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Chụp ảnh quan sát qua kính lúp số hóa.</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Quan sát bề mặt thực phẩm, nấm mốc để phát hiện thực phẩm ôi thiu.</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(Chụp ảnh quan sát qua kính lúp số hóa.),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4</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2</w:t>
            </w:r>
          </w:p>
        </w:tc>
        <w:tc>
          <w:tcPr>
            <w:tcW w:type="dxa" w:w="850"/>
          </w:tcPr>
          <w:p>
            <w:pPr>
              <w:jc w:val="center"/>
            </w:pPr>
            <w:r>
              <w:rPr>
                <w:rFonts w:ascii="Times New Roman" w:hAnsi="Times New Roman" w:cs="Times New Roman" w:eastAsia="Times New Roman"/>
                <w:sz w:val="17"/>
              </w:rPr>
              <w:t>Tiết 5, 6</w:t>
            </w:r>
          </w:p>
        </w:tc>
        <w:tc>
          <w:tcPr>
            <w:tcW w:type="dxa" w:w="1814"/>
          </w:tcPr>
          <w:p>
            <w:pPr>
              <w:jc w:val="left"/>
            </w:pPr>
            <w:r>
              <w:rPr>
                <w:rFonts w:ascii="Times New Roman" w:hAnsi="Times New Roman" w:cs="Times New Roman" w:eastAsia="Times New Roman"/>
                <w:b/>
                <w:sz w:val="18"/>
              </w:rPr>
              <w:t>Bài 4: Sử dụng kính hiển vi quang học</w:t>
              <w:br/>
            </w:r>
            <w:r>
              <w:rPr>
                <w:rFonts w:ascii="Times New Roman" w:hAnsi="Times New Roman" w:cs="Times New Roman" w:eastAsia="Times New Roman"/>
                <w:i/>
                <w:color w:val="505050"/>
                <w:sz w:val="16"/>
              </w:rPr>
              <w:t>Drive: Tuần 2_ tiết 5,6___b4_su_dung_kinh_hien_vi_quang_hoc.a2a9d0c04f.docx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2), Tiết (Tiết 5, 6), Tên bài chuẩn xác đối chiếu Kế hoạch giáo dục. Bám sát nội dung SGK Kết nối tri thức với cuộc sống (NXB Giáo dục Việt Nam - taphuan.nxbgd.vn); Chuẩn YCCĐ: Biết cấu tạo, các bước sử dụng kính hiển vi quang học; làm tiêu bản đơn giản..</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Ghi hình và chia sẻ ảnh tế bào mẫu trên máy tính.</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Quan sát vi sinh vật lên men trong sữa chua, thực phẩm lên men có lợi.</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(Ghi hình và chia sẻ ảnh tế bào mẫu trên máy tính.),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5</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2, 3</w:t>
            </w:r>
          </w:p>
        </w:tc>
        <w:tc>
          <w:tcPr>
            <w:tcW w:type="dxa" w:w="850"/>
          </w:tcPr>
          <w:p>
            <w:pPr>
              <w:jc w:val="center"/>
            </w:pPr>
            <w:r>
              <w:rPr>
                <w:rFonts w:ascii="Times New Roman" w:hAnsi="Times New Roman" w:cs="Times New Roman" w:eastAsia="Times New Roman"/>
                <w:sz w:val="17"/>
              </w:rPr>
              <w:t>Tiết 7, 8, 9</w:t>
            </w:r>
          </w:p>
        </w:tc>
        <w:tc>
          <w:tcPr>
            <w:tcW w:type="dxa" w:w="1814"/>
          </w:tcPr>
          <w:p>
            <w:pPr>
              <w:jc w:val="left"/>
            </w:pPr>
            <w:r>
              <w:rPr>
                <w:rFonts w:ascii="Times New Roman" w:hAnsi="Times New Roman" w:cs="Times New Roman" w:eastAsia="Times New Roman"/>
                <w:b/>
                <w:sz w:val="18"/>
              </w:rPr>
              <w:t>Bài 5: Đo chiều dài</w:t>
              <w:br/>
            </w:r>
            <w:r>
              <w:rPr>
                <w:rFonts w:ascii="Times New Roman" w:hAnsi="Times New Roman" w:cs="Times New Roman" w:eastAsia="Times New Roman"/>
                <w:i/>
                <w:color w:val="505050"/>
                <w:sz w:val="16"/>
              </w:rPr>
              <w:t>Drive: Tuần 2,3_ Tiết 7, 8, 9_b5_do_do_dai.b5bafa9aca.docx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2, 3), Tiết (Tiết 7, 8, 9), Tên bài chuẩn xác đối chiếu Kế hoạch giáo dục. Bám sát nội dung SGK Kết nối tri thức với cuộc sống (NXB Giáo dục Việt Nam - taphuan.nxbgd.vn); Chuẩn YCCĐ: Cách đo, đơn vị đo, dụng cụ đo; khắc phục thao tác sai; ước lượng chiều dài..</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Sử dụng ứng dụng thước đo thông minh trên điện thoại thông minh.</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Đo đạc và ước lượng kích thước các loại nông sản dinh dưỡng.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(Sử dụng ứng dụng thước đo thông minh trên điện thoại thông minh.),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6</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3</w:t>
            </w:r>
          </w:p>
        </w:tc>
        <w:tc>
          <w:tcPr>
            <w:tcW w:type="dxa" w:w="850"/>
          </w:tcPr>
          <w:p>
            <w:pPr>
              <w:jc w:val="center"/>
            </w:pPr>
            <w:r>
              <w:rPr>
                <w:rFonts w:ascii="Times New Roman" w:hAnsi="Times New Roman" w:cs="Times New Roman" w:eastAsia="Times New Roman"/>
                <w:sz w:val="17"/>
              </w:rPr>
              <w:t>Tiết 10, 11</w:t>
            </w:r>
          </w:p>
        </w:tc>
        <w:tc>
          <w:tcPr>
            <w:tcW w:type="dxa" w:w="1814"/>
          </w:tcPr>
          <w:p>
            <w:pPr>
              <w:jc w:val="left"/>
            </w:pPr>
            <w:r>
              <w:rPr>
                <w:rFonts w:ascii="Times New Roman" w:hAnsi="Times New Roman" w:cs="Times New Roman" w:eastAsia="Times New Roman"/>
                <w:b/>
                <w:sz w:val="18"/>
              </w:rPr>
              <w:t>Bài 6: Đo khối lượng</w:t>
              <w:br/>
            </w:r>
            <w:r>
              <w:rPr>
                <w:rFonts w:ascii="Times New Roman" w:hAnsi="Times New Roman" w:cs="Times New Roman" w:eastAsia="Times New Roman"/>
                <w:i/>
                <w:color w:val="505050"/>
                <w:sz w:val="16"/>
              </w:rPr>
              <w:t>Drive: Tuần 3, Tiết 10, 11_b6_do_khoi_luong.08b013383d.docx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3), Tiết (Tiết 10, 11), Tên bài chuẩn xác đối chiếu Kế hoạch giáo dục. Bám sát nội dung SGK Kết nối tri thức với cuộc sống (NXB Giáo dục Việt Nam - taphuan.nxbgd.vn); Chuẩn YCCĐ: Đơn vị đo, dụng cụ đo cân đồng hồ, cân điện tử; ước lượng khối lượng..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Bảng tính Excel ghi số liệu cân và vẽ biểu đồ sai số.</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Cân định lượng khẩu phần ăn dinh dưỡng hợp lý cho học sinh THCS.</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(Bảng tính Excel ghi số liệu cân và vẽ biểu đồ sai số.),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7</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3</w:t>
            </w:r>
          </w:p>
        </w:tc>
        <w:tc>
          <w:tcPr>
            <w:tcW w:type="dxa" w:w="850"/>
          </w:tcPr>
          <w:p>
            <w:pPr>
              <w:jc w:val="center"/>
            </w:pPr>
            <w:r>
              <w:rPr>
                <w:rFonts w:ascii="Times New Roman" w:hAnsi="Times New Roman" w:cs="Times New Roman" w:eastAsia="Times New Roman"/>
                <w:sz w:val="17"/>
              </w:rPr>
              <w:t>Tiết 12</w:t>
            </w:r>
          </w:p>
        </w:tc>
        <w:tc>
          <w:tcPr>
            <w:tcW w:type="dxa" w:w="1814"/>
          </w:tcPr>
          <w:p>
            <w:pPr>
              <w:jc w:val="left"/>
            </w:pPr>
            <w:r>
              <w:rPr>
                <w:rFonts w:ascii="Times New Roman" w:hAnsi="Times New Roman" w:cs="Times New Roman" w:eastAsia="Times New Roman"/>
                <w:b/>
                <w:sz w:val="18"/>
              </w:rPr>
              <w:t>Bài 7: Đo thời gian</w:t>
              <w:br/>
            </w:r>
            <w:r>
              <w:rPr>
                <w:rFonts w:ascii="Times New Roman" w:hAnsi="Times New Roman" w:cs="Times New Roman" w:eastAsia="Times New Roman"/>
                <w:i/>
                <w:color w:val="505050"/>
                <w:sz w:val="16"/>
              </w:rPr>
              <w:t>Drive: Tuần 3, tiết 12_b7_do_thoi_gian.1eb1152041.docx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3), Tiết (Tiết 12), Tên bài chuẩn xác đối chiếu Kế hoạch giáo dục. Bám sát nội dung SGK Kết nối tri thức với cuộc sống (NXB Giáo dục Việt Nam - taphuan.nxbgd.vn); Chuẩn YCCĐ: Đơn vị đo giây, phút, giờ; sử dụng đồng hồ bấm giây; ước lượng thời gian..</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Sử dụng đồng hồ bấm giờ điện thoại/máy tính để thu thập dữ liệu.</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Đo thời gian tiêu hóa và hấp thụ các chất dinh dưỡng trong ngày.</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(Sử dụng đồng hồ bấm giờ điện thoại/máy tính để thu thập dữ liệu.),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8</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4</w:t>
            </w:r>
          </w:p>
        </w:tc>
        <w:tc>
          <w:tcPr>
            <w:tcW w:type="dxa" w:w="850"/>
          </w:tcPr>
          <w:p>
            <w:pPr>
              <w:jc w:val="center"/>
            </w:pPr>
            <w:r>
              <w:rPr>
                <w:rFonts w:ascii="Times New Roman" w:hAnsi="Times New Roman" w:cs="Times New Roman" w:eastAsia="Times New Roman"/>
                <w:sz w:val="17"/>
              </w:rPr>
              <w:t>Tiết 13, 14, 15</w:t>
            </w:r>
          </w:p>
        </w:tc>
        <w:tc>
          <w:tcPr>
            <w:tcW w:type="dxa" w:w="1814"/>
          </w:tcPr>
          <w:p>
            <w:pPr>
              <w:jc w:val="left"/>
            </w:pPr>
            <w:r>
              <w:rPr>
                <w:rFonts w:ascii="Times New Roman" w:hAnsi="Times New Roman" w:cs="Times New Roman" w:eastAsia="Times New Roman"/>
                <w:b/>
                <w:sz w:val="18"/>
              </w:rPr>
              <w:t>Bài 8: Đo nhiệt độ</w:t>
              <w:br/>
            </w:r>
            <w:r>
              <w:rPr>
                <w:rFonts w:ascii="Times New Roman" w:hAnsi="Times New Roman" w:cs="Times New Roman" w:eastAsia="Times New Roman"/>
                <w:i/>
                <w:color w:val="505050"/>
                <w:sz w:val="16"/>
              </w:rPr>
              <w:t>Drive: Tuần 4, Tiết 13, 14, 15_b8_do_nhiet_do.11d1f4baf8 (1).docx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4), Tiết (Tiết 13, 14, 15), Tên bài chuẩn xác đối chiếu Kế hoạch giáo dục. Bám sát nội dung SGK Kết nối tri thức với cuộc sống (NXB Giáo dục Việt Nam - taphuan.nxbgd.vn); Chuẩn YCCĐ: Thang nhiệt độ Celsius; đo nhiệt độ bằng nhiệt kế thủy ngân, nhiệt kế điện tử..</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Đọc cảm biến nhiệt độ số và nhiệt kế hồng ngoại.</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Nhiệt độ bảo quản thực phẩm trong tủ lạnh, nhiệt độ nấu chín diệt vi khuẩn.</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(Đọc cảm biến nhiệt độ số và nhiệt kế hồng ngoại.),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9</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4</w:t>
            </w:r>
          </w:p>
        </w:tc>
        <w:tc>
          <w:tcPr>
            <w:tcW w:type="dxa" w:w="850"/>
          </w:tcPr>
          <w:p>
            <w:pPr>
              <w:jc w:val="center"/>
            </w:pPr>
            <w:r>
              <w:rPr>
                <w:rFonts w:ascii="Times New Roman" w:hAnsi="Times New Roman" w:cs="Times New Roman" w:eastAsia="Times New Roman"/>
                <w:sz w:val="17"/>
              </w:rPr>
              <w:t>Tiết 16</w:t>
            </w:r>
          </w:p>
        </w:tc>
        <w:tc>
          <w:tcPr>
            <w:tcW w:type="dxa" w:w="1814"/>
          </w:tcPr>
          <w:p>
            <w:pPr>
              <w:jc w:val="left"/>
            </w:pPr>
            <w:r>
              <w:rPr>
                <w:rFonts w:ascii="Times New Roman" w:hAnsi="Times New Roman" w:cs="Times New Roman" w:eastAsia="Times New Roman"/>
                <w:b/>
                <w:sz w:val="18"/>
              </w:rPr>
              <w:t>Ôn tập chương I (KTTX 1)</w:t>
              <w:br/>
            </w:r>
            <w:r>
              <w:rPr>
                <w:rFonts w:ascii="Times New Roman" w:hAnsi="Times New Roman" w:cs="Times New Roman" w:eastAsia="Times New Roman"/>
                <w:i/>
                <w:color w:val="505050"/>
                <w:sz w:val="16"/>
              </w:rPr>
              <w:t>Drive: Tuần 4, tiết 16_on_tap_chuơng_1.docx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4), Tiết (Tiết 16), Tên bài chuẩn xác đối chiếu Kế hoạch giáo dục. Bám sát nội dung SGK Kết nối tri thức với cuộc sống (NXB Giáo dục Việt Nam - taphuan.nxbgd.vn); Chuẩn YCCĐ: Hệ thống hóa toàn bộ kiến thức các phép đo và dụng cụ đo trong KHTN 6..</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Làm bài tập trắc nghiệm số trên Google Forms/Azota.</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Tổng hợp kỹ năng định lượng dinh dưỡng bữa ăn học đường.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(Làm bài tập trắc nghiệm số trên Google Forms/Azota.),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10</w:t>
            </w:r>
          </w:p>
        </w:tc>
        <w:tc>
          <w:tcPr>
            <w:tcW w:type="dxa" w:w="907"/>
          </w:tcPr>
          <w:p>
            <w:pPr>
              <w:jc w:val="center"/>
            </w:pPr>
            <w:r>
              <w:rPr>
                <w:rFonts w:ascii="Times New Roman" w:hAnsi="Times New Roman" w:cs="Times New Roman" w:eastAsia="Times New Roman"/>
                <w:b/>
                <w:sz w:val="18"/>
              </w:rPr>
              <w:t>KHTN 8</w:t>
            </w:r>
          </w:p>
        </w:tc>
        <w:tc>
          <w:tcPr>
            <w:tcW w:type="dxa" w:w="794"/>
          </w:tcPr>
          <w:p>
            <w:pPr>
              <w:jc w:val="center"/>
            </w:pPr>
            <w:r>
              <w:rPr>
                <w:rFonts w:ascii="Times New Roman" w:hAnsi="Times New Roman" w:cs="Times New Roman" w:eastAsia="Times New Roman"/>
                <w:sz w:val="17"/>
              </w:rPr>
              <w:t>Tuần 1</w:t>
            </w:r>
          </w:p>
        </w:tc>
        <w:tc>
          <w:tcPr>
            <w:tcW w:type="dxa" w:w="850"/>
          </w:tcPr>
          <w:p>
            <w:pPr>
              <w:jc w:val="center"/>
            </w:pPr>
            <w:r>
              <w:rPr>
                <w:rFonts w:ascii="Times New Roman" w:hAnsi="Times New Roman" w:cs="Times New Roman" w:eastAsia="Times New Roman"/>
                <w:sz w:val="17"/>
              </w:rPr>
              <w:t>Tiết 1</w:t>
            </w:r>
          </w:p>
        </w:tc>
        <w:tc>
          <w:tcPr>
            <w:tcW w:type="dxa" w:w="1814"/>
          </w:tcPr>
          <w:p>
            <w:pPr>
              <w:jc w:val="left"/>
            </w:pPr>
            <w:r>
              <w:rPr>
                <w:rFonts w:ascii="Times New Roman" w:hAnsi="Times New Roman" w:cs="Times New Roman" w:eastAsia="Times New Roman"/>
                <w:b/>
                <w:sz w:val="18"/>
              </w:rPr>
              <w:t>Bài mở đầu: Sử dụng một số dụng cụ đo và an toàn trong phòng thí nghiệm</w:t>
              <w:br/>
            </w:r>
            <w:r>
              <w:rPr>
                <w:rFonts w:ascii="Times New Roman" w:hAnsi="Times New Roman" w:cs="Times New Roman" w:eastAsia="Times New Roman"/>
                <w:i/>
                <w:color w:val="505050"/>
                <w:sz w:val="16"/>
              </w:rPr>
              <w:t>Drive: Tuần 1 - tiết 1_su_dung_mot_so.b2f34e8fe5.docx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PL19_ KHTN 8 năm học 2026-2027_NLS.pdf: Tuần (Tuần 1), Tiết (Tiết 1), Tên bài chuẩn xác đối chiếu Kế hoạch giáo dục. Bám sát nội dung SGK Kết nối tri thức với cuộc sống (NXB Giáo dục Việt Nam - taphuan.nxbgd.vn); Chuẩn YCCĐ: Quy tắc an toàn, cách sử dụng đồng hồ đo điện đa năng, ống hút nhỏ giọt....</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Xem mô phỏng thiết bị đo số và nội quy phòng thí nghiệm trực tuyến.</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Bảo đảm an toàn vệ sinh khi thực hành với các mẫu phẩm sinh học và hóa chất thực phẩm.</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(Xem mô phỏng thiết bị đo số và nội quy phòng thí nghiệm trực tuyến.),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11</w:t>
            </w:r>
          </w:p>
        </w:tc>
        <w:tc>
          <w:tcPr>
            <w:tcW w:type="dxa" w:w="907"/>
          </w:tcPr>
          <w:p>
            <w:pPr>
              <w:jc w:val="center"/>
            </w:pPr>
            <w:r>
              <w:rPr>
                <w:rFonts w:ascii="Times New Roman" w:hAnsi="Times New Roman" w:cs="Times New Roman" w:eastAsia="Times New Roman"/>
                <w:b/>
                <w:sz w:val="18"/>
              </w:rPr>
              <w:t>KHTN 8</w:t>
            </w:r>
          </w:p>
        </w:tc>
        <w:tc>
          <w:tcPr>
            <w:tcW w:type="dxa" w:w="794"/>
          </w:tcPr>
          <w:p>
            <w:pPr>
              <w:jc w:val="center"/>
            </w:pPr>
            <w:r>
              <w:rPr>
                <w:rFonts w:ascii="Times New Roman" w:hAnsi="Times New Roman" w:cs="Times New Roman" w:eastAsia="Times New Roman"/>
                <w:sz w:val="17"/>
              </w:rPr>
              <w:t>Tuần 1, 2</w:t>
            </w:r>
          </w:p>
        </w:tc>
        <w:tc>
          <w:tcPr>
            <w:tcW w:type="dxa" w:w="850"/>
          </w:tcPr>
          <w:p>
            <w:pPr>
              <w:jc w:val="center"/>
            </w:pPr>
            <w:r>
              <w:rPr>
                <w:rFonts w:ascii="Times New Roman" w:hAnsi="Times New Roman" w:cs="Times New Roman" w:eastAsia="Times New Roman"/>
                <w:sz w:val="17"/>
              </w:rPr>
              <w:t>Tiết 2, 3</w:t>
            </w:r>
          </w:p>
        </w:tc>
        <w:tc>
          <w:tcPr>
            <w:tcW w:type="dxa" w:w="1814"/>
          </w:tcPr>
          <w:p>
            <w:pPr>
              <w:jc w:val="left"/>
            </w:pPr>
            <w:r>
              <w:rPr>
                <w:rFonts w:ascii="Times New Roman" w:hAnsi="Times New Roman" w:cs="Times New Roman" w:eastAsia="Times New Roman"/>
                <w:b/>
                <w:sz w:val="18"/>
              </w:rPr>
              <w:t>Bài 13: Khối lượng riêng</w:t>
              <w:br/>
            </w:r>
            <w:r>
              <w:rPr>
                <w:rFonts w:ascii="Times New Roman" w:hAnsi="Times New Roman" w:cs="Times New Roman" w:eastAsia="Times New Roman"/>
                <w:i/>
                <w:color w:val="505050"/>
                <w:sz w:val="16"/>
              </w:rPr>
              <w:t>Drive: Tuần 1, 2_ tiết 2, 3. b13_klg_rieng.f0e81f2abe (1).docx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PL19_ KHTN 8 năm học 2026-2027_NLS.pdf: Tuần (Tuần 1, 2), Tiết (Tiết 2, 3), Tên bài chuẩn xác đối chiếu Kế hoạch giáo dục. Bám sát nội dung SGK Kết nối tri thức với cuộc sống (NXB Giáo dục Việt Nam - taphuan.nxbgd.vn); Chuẩn YCCĐ: Định nghĩa khối lượng riêng, công thức D = m/V; đơn vị kg/m3, g/cm3..</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Thực hiện bảng tính tra cứu khối lượng riêng trên Excel/Google Sheets.</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Khối lượng riêng của sữa, dầu ăn, nước ngọt - phân biệt thực phẩm nguyên chất và pha tạp.</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(Thực hiện bảng tính tra cứu khối lượng riêng trên Excel/Google Sheets.),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12</w:t>
            </w:r>
          </w:p>
        </w:tc>
        <w:tc>
          <w:tcPr>
            <w:tcW w:type="dxa" w:w="907"/>
          </w:tcPr>
          <w:p>
            <w:pPr>
              <w:jc w:val="center"/>
            </w:pPr>
            <w:r>
              <w:rPr>
                <w:rFonts w:ascii="Times New Roman" w:hAnsi="Times New Roman" w:cs="Times New Roman" w:eastAsia="Times New Roman"/>
                <w:b/>
                <w:sz w:val="18"/>
              </w:rPr>
              <w:t>KHTN 8</w:t>
            </w:r>
          </w:p>
        </w:tc>
        <w:tc>
          <w:tcPr>
            <w:tcW w:type="dxa" w:w="794"/>
          </w:tcPr>
          <w:p>
            <w:pPr>
              <w:jc w:val="center"/>
            </w:pPr>
            <w:r>
              <w:rPr>
                <w:rFonts w:ascii="Times New Roman" w:hAnsi="Times New Roman" w:cs="Times New Roman" w:eastAsia="Times New Roman"/>
                <w:sz w:val="17"/>
              </w:rPr>
              <w:t>Tuần 2</w:t>
            </w:r>
          </w:p>
        </w:tc>
        <w:tc>
          <w:tcPr>
            <w:tcW w:type="dxa" w:w="850"/>
          </w:tcPr>
          <w:p>
            <w:pPr>
              <w:jc w:val="center"/>
            </w:pPr>
            <w:r>
              <w:rPr>
                <w:rFonts w:ascii="Times New Roman" w:hAnsi="Times New Roman" w:cs="Times New Roman" w:eastAsia="Times New Roman"/>
                <w:sz w:val="17"/>
              </w:rPr>
              <w:t>Tiết 4</w:t>
            </w:r>
          </w:p>
        </w:tc>
        <w:tc>
          <w:tcPr>
            <w:tcW w:type="dxa" w:w="1814"/>
          </w:tcPr>
          <w:p>
            <w:pPr>
              <w:jc w:val="left"/>
            </w:pPr>
            <w:r>
              <w:rPr>
                <w:rFonts w:ascii="Times New Roman" w:hAnsi="Times New Roman" w:cs="Times New Roman" w:eastAsia="Times New Roman"/>
                <w:b/>
                <w:sz w:val="18"/>
              </w:rPr>
              <w:t>Bài 14: Thực hành xác định khối lượng riêng</w:t>
              <w:br/>
            </w:r>
            <w:r>
              <w:rPr>
                <w:rFonts w:ascii="Times New Roman" w:hAnsi="Times New Roman" w:cs="Times New Roman" w:eastAsia="Times New Roman"/>
                <w:i/>
                <w:color w:val="505050"/>
                <w:sz w:val="16"/>
              </w:rPr>
              <w:t>Drive: Tuần 2_ tiết 4_b14_thuc_hanh.f66ced1c86.docx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PL19_ KHTN 8 năm học 2026-2027_NLS.pdf: Tuần (Tuần 2), Tiết (Tiết 4), Tên bài chuẩn xác đối chiếu Kế hoạch giáo dục. Bám sát nội dung SGK Kết nối tri thức với cuộc sống (NXB Giáo dục Việt Nam - taphuan.nxbgd.vn); Chuẩn YCCĐ: Xác định khối lượng riêng của khối hộp kim loại và chất lỏng bằng cân và ống đong..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Báo cáo số liệu thực nghiệm số bằng biểu mẫu trực tuyến.</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Xác định tỷ trọng dinh dưỡng trong dung dịch nước uống thể thao.</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(Báo cáo số liệu thực nghiệm số bằng biểu mẫu trực tuyến.),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13</w:t>
            </w:r>
          </w:p>
        </w:tc>
        <w:tc>
          <w:tcPr>
            <w:tcW w:type="dxa" w:w="907"/>
          </w:tcPr>
          <w:p>
            <w:pPr>
              <w:jc w:val="center"/>
            </w:pPr>
            <w:r>
              <w:rPr>
                <w:rFonts w:ascii="Times New Roman" w:hAnsi="Times New Roman" w:cs="Times New Roman" w:eastAsia="Times New Roman"/>
                <w:b/>
                <w:sz w:val="18"/>
              </w:rPr>
              <w:t>KHTN 8</w:t>
            </w:r>
          </w:p>
        </w:tc>
        <w:tc>
          <w:tcPr>
            <w:tcW w:type="dxa" w:w="794"/>
          </w:tcPr>
          <w:p>
            <w:pPr>
              <w:jc w:val="center"/>
            </w:pPr>
            <w:r>
              <w:rPr>
                <w:rFonts w:ascii="Times New Roman" w:hAnsi="Times New Roman" w:cs="Times New Roman" w:eastAsia="Times New Roman"/>
                <w:sz w:val="17"/>
              </w:rPr>
              <w:t>Tuần 3</w:t>
            </w:r>
          </w:p>
        </w:tc>
        <w:tc>
          <w:tcPr>
            <w:tcW w:type="dxa" w:w="850"/>
          </w:tcPr>
          <w:p>
            <w:pPr>
              <w:jc w:val="center"/>
            </w:pPr>
            <w:r>
              <w:rPr>
                <w:rFonts w:ascii="Times New Roman" w:hAnsi="Times New Roman" w:cs="Times New Roman" w:eastAsia="Times New Roman"/>
                <w:sz w:val="17"/>
              </w:rPr>
              <w:t>Tiết 5, 6</w:t>
            </w:r>
          </w:p>
        </w:tc>
        <w:tc>
          <w:tcPr>
            <w:tcW w:type="dxa" w:w="1814"/>
          </w:tcPr>
          <w:p>
            <w:pPr>
              <w:jc w:val="left"/>
            </w:pPr>
            <w:r>
              <w:rPr>
                <w:rFonts w:ascii="Times New Roman" w:hAnsi="Times New Roman" w:cs="Times New Roman" w:eastAsia="Times New Roman"/>
                <w:b/>
                <w:sz w:val="18"/>
              </w:rPr>
              <w:t>Bài 15: Áp suất</w:t>
              <w:br/>
            </w:r>
            <w:r>
              <w:rPr>
                <w:rFonts w:ascii="Times New Roman" w:hAnsi="Times New Roman" w:cs="Times New Roman" w:eastAsia="Times New Roman"/>
                <w:i/>
                <w:color w:val="505050"/>
                <w:sz w:val="16"/>
              </w:rPr>
              <w:t>Drive: Tuần 3_ tiết 5, 6_b15_ap_suat.9139a621c1.docx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PL19_ KHTN 8 năm học 2026-2027_NLS.pdf: Tuần (Tuần 3), Tiết (Tiết 5, 6), Tên bài chuẩn xác đối chiếu Kế hoạch giáo dục. Bám sát nội dung SGK Kết nối tri thức với cuộc sống (NXB Giáo dục Việt Nam - taphuan.nxbgd.vn); Chuẩn YCCĐ: Khái niệm áp lực, áp suất p = F/S; ý nghĩa và cách tăng giảm áp suất..</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Mô phỏng PhET áp suất chất lỏng và chất rắn.</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Áp lực nhai của răng đối với các loại thức ăn, hỗ trợ tiêu hóa dinh dưỡng dễ dàng.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(Mô phỏng PhET áp suất chất lỏng và chất rắn.),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14</w:t>
            </w:r>
          </w:p>
        </w:tc>
        <w:tc>
          <w:tcPr>
            <w:tcW w:type="dxa" w:w="907"/>
          </w:tcPr>
          <w:p>
            <w:pPr>
              <w:jc w:val="center"/>
            </w:pPr>
            <w:r>
              <w:rPr>
                <w:rFonts w:ascii="Times New Roman" w:hAnsi="Times New Roman" w:cs="Times New Roman" w:eastAsia="Times New Roman"/>
                <w:b/>
                <w:sz w:val="18"/>
              </w:rPr>
              <w:t>KHTN 8</w:t>
            </w:r>
          </w:p>
        </w:tc>
        <w:tc>
          <w:tcPr>
            <w:tcW w:type="dxa" w:w="794"/>
          </w:tcPr>
          <w:p>
            <w:pPr>
              <w:jc w:val="center"/>
            </w:pPr>
            <w:r>
              <w:rPr>
                <w:rFonts w:ascii="Times New Roman" w:hAnsi="Times New Roman" w:cs="Times New Roman" w:eastAsia="Times New Roman"/>
                <w:sz w:val="17"/>
              </w:rPr>
              <w:t>Tuần 4</w:t>
            </w:r>
          </w:p>
        </w:tc>
        <w:tc>
          <w:tcPr>
            <w:tcW w:type="dxa" w:w="850"/>
          </w:tcPr>
          <w:p>
            <w:pPr>
              <w:jc w:val="center"/>
            </w:pPr>
            <w:r>
              <w:rPr>
                <w:rFonts w:ascii="Times New Roman" w:hAnsi="Times New Roman" w:cs="Times New Roman" w:eastAsia="Times New Roman"/>
                <w:sz w:val="17"/>
              </w:rPr>
              <w:t>Tiết 7, 8</w:t>
            </w:r>
          </w:p>
        </w:tc>
        <w:tc>
          <w:tcPr>
            <w:tcW w:type="dxa" w:w="1814"/>
          </w:tcPr>
          <w:p>
            <w:pPr>
              <w:jc w:val="left"/>
            </w:pPr>
            <w:r>
              <w:rPr>
                <w:rFonts w:ascii="Times New Roman" w:hAnsi="Times New Roman" w:cs="Times New Roman" w:eastAsia="Times New Roman"/>
                <w:b/>
                <w:sz w:val="18"/>
              </w:rPr>
              <w:t>Bài 16: Áp suất chất lỏng. Áp suất khí quyển</w:t>
              <w:br/>
            </w:r>
            <w:r>
              <w:rPr>
                <w:rFonts w:ascii="Times New Roman" w:hAnsi="Times New Roman" w:cs="Times New Roman" w:eastAsia="Times New Roman"/>
                <w:i/>
                <w:color w:val="505050"/>
                <w:sz w:val="16"/>
              </w:rPr>
              <w:t>Drive: Tuần 4_ tiết 7, 8_b16_ap_suat_chat_long.8ac2844c2a.docx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PL19_ KHTN 8 năm học 2026-2027_NLS.pdf: Tuần (Tuần 4), Tiết (Tiết 7, 8), Tên bài chuẩn xác đối chiếu Kế hoạch giáo dục. Bám sát nội dung SGK Kết nối tri thức với cuộc sống (NXB Giáo dục Việt Nam - taphuan.nxbgd.vn); Chuẩn YCCĐ: Đặc điểm áp suất chất lỏng; bình thông nhau; áp suất khí quyển; giác mút..</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Xem video thực nghiệm ảo áp suất khí quyển của Torricelli.</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Hút sữa, nước trái cây bằng ống hút nhờ áp suất khí quyển.</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(Xem video thực nghiệm ảo áp suất khí quyển của Torricelli.),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15</w:t>
            </w:r>
          </w:p>
        </w:tc>
        <w:tc>
          <w:tcPr>
            <w:tcW w:type="dxa" w:w="907"/>
          </w:tcPr>
          <w:p>
            <w:pPr>
              <w:jc w:val="center"/>
            </w:pPr>
            <w:r>
              <w:rPr>
                <w:rFonts w:ascii="Times New Roman" w:hAnsi="Times New Roman" w:cs="Times New Roman" w:eastAsia="Times New Roman"/>
                <w:b/>
                <w:sz w:val="18"/>
              </w:rPr>
              <w:t>KHTN 9</w:t>
            </w:r>
          </w:p>
        </w:tc>
        <w:tc>
          <w:tcPr>
            <w:tcW w:type="dxa" w:w="794"/>
          </w:tcPr>
          <w:p>
            <w:pPr>
              <w:jc w:val="center"/>
            </w:pPr>
            <w:r>
              <w:rPr>
                <w:rFonts w:ascii="Times New Roman" w:hAnsi="Times New Roman" w:cs="Times New Roman" w:eastAsia="Times New Roman"/>
                <w:sz w:val="17"/>
              </w:rPr>
              <w:t>Tuần 2, 3</w:t>
            </w:r>
          </w:p>
        </w:tc>
        <w:tc>
          <w:tcPr>
            <w:tcW w:type="dxa" w:w="850"/>
          </w:tcPr>
          <w:p>
            <w:pPr>
              <w:jc w:val="center"/>
            </w:pPr>
            <w:r>
              <w:rPr>
                <w:rFonts w:ascii="Times New Roman" w:hAnsi="Times New Roman" w:cs="Times New Roman" w:eastAsia="Times New Roman"/>
                <w:sz w:val="17"/>
              </w:rPr>
              <w:t>Tiết 1, 2, 3 (Lý)</w:t>
            </w:r>
          </w:p>
        </w:tc>
        <w:tc>
          <w:tcPr>
            <w:tcW w:type="dxa" w:w="1814"/>
          </w:tcPr>
          <w:p>
            <w:pPr>
              <w:jc w:val="left"/>
            </w:pPr>
            <w:r>
              <w:rPr>
                <w:rFonts w:ascii="Times New Roman" w:hAnsi="Times New Roman" w:cs="Times New Roman" w:eastAsia="Times New Roman"/>
                <w:b/>
                <w:sz w:val="18"/>
              </w:rPr>
              <w:t>Bài 2: Động năng. Thế năng</w:t>
              <w:br/>
            </w:r>
            <w:r>
              <w:rPr>
                <w:rFonts w:ascii="Times New Roman" w:hAnsi="Times New Roman" w:cs="Times New Roman" w:eastAsia="Times New Roman"/>
                <w:i/>
                <w:color w:val="505050"/>
                <w:sz w:val="16"/>
              </w:rPr>
              <w:t>Drive: Tuần 2, 3_ Tiết 1, 2, 3_b2_dongnang_vatli9_kntt.30448feb2d (2).docx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PL20_ môn KHTN 9_26-27_NLS.pdf: Tuần (Tuần 2, 3), Tiết (Tiết 1, 2, 3 (Lý)), Tên bài chuẩn xác đối chiếu Kế hoạch giáo dục. Bám sát nội dung SGK Kết nối tri thức với cuộc sống (NXB Giáo dục Việt Nam - taphuan.nxbgd.vn); Chuẩn YCCĐ: Khái niệm động năng, thế năng trọng trường; yếu tố phụ thuộc..</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Mô phỏng xe trượt dốc PhET Skate Park Energy (Mã 1.1TC2b).</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(Mô phỏng xe trượt dốc PhET Skate Park Energy (Mã 1.1TC2b).).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16</w:t>
            </w:r>
          </w:p>
        </w:tc>
        <w:tc>
          <w:tcPr>
            <w:tcW w:type="dxa" w:w="907"/>
          </w:tcPr>
          <w:p>
            <w:pPr>
              <w:jc w:val="center"/>
            </w:pPr>
            <w:r>
              <w:rPr>
                <w:rFonts w:ascii="Times New Roman" w:hAnsi="Times New Roman" w:cs="Times New Roman" w:eastAsia="Times New Roman"/>
                <w:b/>
                <w:sz w:val="18"/>
              </w:rPr>
              <w:t>KHTN 9</w:t>
            </w:r>
          </w:p>
        </w:tc>
        <w:tc>
          <w:tcPr>
            <w:tcW w:type="dxa" w:w="794"/>
          </w:tcPr>
          <w:p>
            <w:pPr>
              <w:jc w:val="center"/>
            </w:pPr>
            <w:r>
              <w:rPr>
                <w:rFonts w:ascii="Times New Roman" w:hAnsi="Times New Roman" w:cs="Times New Roman" w:eastAsia="Times New Roman"/>
                <w:sz w:val="17"/>
              </w:rPr>
              <w:t>Tuần 4</w:t>
            </w:r>
          </w:p>
        </w:tc>
        <w:tc>
          <w:tcPr>
            <w:tcW w:type="dxa" w:w="850"/>
          </w:tcPr>
          <w:p>
            <w:pPr>
              <w:jc w:val="center"/>
            </w:pPr>
            <w:r>
              <w:rPr>
                <w:rFonts w:ascii="Times New Roman" w:hAnsi="Times New Roman" w:cs="Times New Roman" w:eastAsia="Times New Roman"/>
                <w:sz w:val="17"/>
              </w:rPr>
              <w:t>Tiết 4 (Lý)</w:t>
            </w:r>
          </w:p>
        </w:tc>
        <w:tc>
          <w:tcPr>
            <w:tcW w:type="dxa" w:w="1814"/>
          </w:tcPr>
          <w:p>
            <w:pPr>
              <w:jc w:val="left"/>
            </w:pPr>
            <w:r>
              <w:rPr>
                <w:rFonts w:ascii="Times New Roman" w:hAnsi="Times New Roman" w:cs="Times New Roman" w:eastAsia="Times New Roman"/>
                <w:b/>
                <w:sz w:val="18"/>
              </w:rPr>
              <w:t>Bài 3: Cơ năng</w:t>
              <w:br/>
            </w:r>
            <w:r>
              <w:rPr>
                <w:rFonts w:ascii="Times New Roman" w:hAnsi="Times New Roman" w:cs="Times New Roman" w:eastAsia="Times New Roman"/>
                <w:i/>
                <w:color w:val="505050"/>
                <w:sz w:val="16"/>
              </w:rPr>
              <w:t>Drive: Tuần 4, 5, 6, 7_ Tiết 4, 5, 6, 7_b3_conang_vatli9_kntt.f048e567a4.docx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PL20_ môn KHTN 9_26-27_NLS.pdf: Tuần (Tuần 4), Tiết (Tiết 4 (Lý)), Tên bài chuẩn xác đối chiếu Kế hoạch giáo dục. Bám sát nội dung SGK Kết nối tri thức với cuộc sống (NXB Giáo dục Việt Nam - taphuan.nxbgd.vn); Chuẩn YCCĐ: Khái niệm cơ năng; sự chuyển hóa động năng - thế năng; định luật bảo toàn cơ năng..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Phân tích đồ thị cơ năng số trên máy tính.</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(Phân tích đồ thị cơ năng số trên máy tính.).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17</w:t>
            </w:r>
          </w:p>
        </w:tc>
        <w:tc>
          <w:tcPr>
            <w:tcW w:type="dxa" w:w="907"/>
          </w:tcPr>
          <w:p>
            <w:pPr>
              <w:jc w:val="center"/>
            </w:pPr>
            <w:r>
              <w:rPr>
                <w:rFonts w:ascii="Times New Roman" w:hAnsi="Times New Roman" w:cs="Times New Roman" w:eastAsia="Times New Roman"/>
                <w:b/>
                <w:sz w:val="18"/>
              </w:rPr>
              <w:t>HĐTN 8</w:t>
            </w:r>
          </w:p>
        </w:tc>
        <w:tc>
          <w:tcPr>
            <w:tcW w:type="dxa" w:w="794"/>
          </w:tcPr>
          <w:p>
            <w:pPr>
              <w:jc w:val="center"/>
            </w:pPr>
            <w:r>
              <w:rPr>
                <w:rFonts w:ascii="Times New Roman" w:hAnsi="Times New Roman" w:cs="Times New Roman" w:eastAsia="Times New Roman"/>
                <w:sz w:val="17"/>
              </w:rPr>
              <w:t>Tuần 1 đến 4</w:t>
            </w:r>
          </w:p>
        </w:tc>
        <w:tc>
          <w:tcPr>
            <w:tcW w:type="dxa" w:w="850"/>
          </w:tcPr>
          <w:p>
            <w:pPr>
              <w:jc w:val="center"/>
            </w:pPr>
            <w:r>
              <w:rPr>
                <w:rFonts w:ascii="Times New Roman" w:hAnsi="Times New Roman" w:cs="Times New Roman" w:eastAsia="Times New Roman"/>
                <w:sz w:val="17"/>
              </w:rPr>
              <w:t>Tiết 1 đến 6</w:t>
            </w:r>
          </w:p>
        </w:tc>
        <w:tc>
          <w:tcPr>
            <w:tcW w:type="dxa" w:w="1814"/>
          </w:tcPr>
          <w:p>
            <w:pPr>
              <w:jc w:val="left"/>
            </w:pPr>
            <w:r>
              <w:rPr>
                <w:rFonts w:ascii="Times New Roman" w:hAnsi="Times New Roman" w:cs="Times New Roman" w:eastAsia="Times New Roman"/>
                <w:b/>
                <w:sz w:val="18"/>
              </w:rPr>
              <w:t>Chủ đề 1: Em với nhà trường</w:t>
              <w:br/>
            </w:r>
            <w:r>
              <w:rPr>
                <w:rFonts w:ascii="Times New Roman" w:hAnsi="Times New Roman" w:cs="Times New Roman" w:eastAsia="Times New Roman"/>
                <w:i/>
                <w:color w:val="505050"/>
                <w:sz w:val="16"/>
              </w:rPr>
              <w:t>Drive: chủ đề 1 Chúng em với nhà trường.docx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PL31_ HĐTN K8_26-27_NLS.pdf: Tuần (Tuần 1 đến 4), Tiết (Tiết 1 đến 6), Tên bài chuẩn xác đối chiếu Kế hoạch giáo dục. Bám sát nội dung SGK Kết nối tri thức với cuộc sống (NXB Giáo dục Việt Nam - taphuan.nxbgd.vn); Chuẩn YCCĐ: Xây dựng truyền thống nhà trường; văn hóa ứng xử; phòng chống bạo lực học đường..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Thiết kế video ngắn 'Tự hào trường tôi' hoặc bài thuyết trình Canva.</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Tuyên truyền phòng chống bạo lực học đường, giữ gìn an ninh trật tự trường học vùng biên giới An Phú.</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(Thiết kế video ngắn 'Tự hào trường tôi' hoặc bài thuyết trình Canva.),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18</w:t>
            </w:r>
          </w:p>
        </w:tc>
        <w:tc>
          <w:tcPr>
            <w:tcW w:type="dxa" w:w="907"/>
          </w:tcPr>
          <w:p>
            <w:pPr>
              <w:jc w:val="center"/>
            </w:pPr>
            <w:r>
              <w:rPr>
                <w:rFonts w:ascii="Times New Roman" w:hAnsi="Times New Roman" w:cs="Times New Roman" w:eastAsia="Times New Roman"/>
                <w:b/>
                <w:sz w:val="18"/>
              </w:rPr>
              <w:t>HĐTN 8</w:t>
            </w:r>
          </w:p>
        </w:tc>
        <w:tc>
          <w:tcPr>
            <w:tcW w:type="dxa" w:w="794"/>
          </w:tcPr>
          <w:p>
            <w:pPr>
              <w:jc w:val="center"/>
            </w:pPr>
            <w:r>
              <w:rPr>
                <w:rFonts w:ascii="Times New Roman" w:hAnsi="Times New Roman" w:cs="Times New Roman" w:eastAsia="Times New Roman"/>
                <w:sz w:val="17"/>
              </w:rPr>
              <w:t>Tuần 1</w:t>
            </w:r>
          </w:p>
        </w:tc>
        <w:tc>
          <w:tcPr>
            <w:tcW w:type="dxa" w:w="850"/>
          </w:tcPr>
          <w:p>
            <w:pPr>
              <w:jc w:val="center"/>
            </w:pPr>
            <w:r>
              <w:rPr>
                <w:rFonts w:ascii="Times New Roman" w:hAnsi="Times New Roman" w:cs="Times New Roman" w:eastAsia="Times New Roman"/>
                <w:sz w:val="17"/>
              </w:rPr>
              <w:t>Tiết 1 (QML)</w:t>
            </w:r>
          </w:p>
        </w:tc>
        <w:tc>
          <w:tcPr>
            <w:tcW w:type="dxa" w:w="1814"/>
          </w:tcPr>
          <w:p>
            <w:pPr>
              <w:jc w:val="left"/>
            </w:pPr>
            <w:r>
              <w:rPr>
                <w:rFonts w:ascii="Times New Roman" w:hAnsi="Times New Roman" w:cs="Times New Roman" w:eastAsia="Times New Roman"/>
                <w:b/>
                <w:sz w:val="18"/>
              </w:rPr>
              <w:t>Tọa đàm mini: Xây dựng tình bạn thời 4.0</w:t>
              <w:br/>
            </w:r>
            <w:r>
              <w:rPr>
                <w:rFonts w:ascii="Times New Roman" w:hAnsi="Times New Roman" w:cs="Times New Roman" w:eastAsia="Times New Roman"/>
                <w:i/>
                <w:color w:val="505050"/>
                <w:sz w:val="16"/>
              </w:rPr>
              <w:t>Drive: (Chưa nộp tệp riêng / gộp trong kế hoạch bài dạy chung)</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theo Kế hoạch giáo dục PL31_ HĐTN K8_26-27_NLS.pdf: Tuần (Tuần 1), Tiết (Tiết 1 (QML)). Theo chuẩn SGK Kết nối tri thức với cuộc sống (NXB Giáo dục Việt Nam - taphuan.nxbgd.vn); Chuẩn YCCĐ: Kĩ năng kết nối bạn bè, giao tiếp văn minh trên mạng xã hội..</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Hồ sơ bài soạn nằm trong tệp bài dạy tổng hợp hoặc kế hoạch tuần. Không phát hiện lỗi chính tả nghiêm trọng.</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Cần thể hiện rõ hơn tiến trình 4 hoạt động riêng biệt cho bài học này.</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Thảo luận ứng xử văn hóa trên không gian mạng qua diễn đàn số.</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An toàn thông tin trên không gian mạng, phòng chống tin giả, bảo vệ an ninh thông tin cá nhân.</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[LƯU Ý] Giáo viên cần tách riêng hoặc chú thích rõ bài dạy Tọa đàm mini: Xây dựng tình bạn thời 4.0 trong tệp nộp chung trên Google Drive để thuận tiện cho việc kiểm tra.</w:t>
            </w:r>
          </w:p>
        </w:tc>
        <w:tc>
          <w:tcPr>
            <w:tcW w:type="dxa" w:w="850"/>
          </w:tcPr>
          <w:p>
            <w:pPr>
              <w:jc w:val="center"/>
            </w:pPr>
            <w:r>
              <w:rPr>
                <w:rFonts w:ascii="Times New Roman" w:hAnsi="Times New Roman" w:cs="Times New Roman" w:eastAsia="Times New Roman"/>
                <w:b/>
                <w:color w:val="B40000"/>
                <w:sz w:val="18"/>
              </w:rPr>
              <w:t>Đạt</w:t>
            </w:r>
          </w:p>
        </w:tc>
      </w:tr>
      <w:tr>
        <w:tc>
          <w:tcPr>
            <w:tcW w:type="dxa" w:w="454"/>
          </w:tcPr>
          <w:p>
            <w:pPr>
              <w:jc w:val="center"/>
            </w:pPr>
            <w:r>
              <w:rPr>
                <w:rFonts w:ascii="Times New Roman" w:hAnsi="Times New Roman" w:cs="Times New Roman" w:eastAsia="Times New Roman"/>
                <w:sz w:val="18"/>
              </w:rPr>
              <w:t>19</w:t>
            </w:r>
          </w:p>
        </w:tc>
        <w:tc>
          <w:tcPr>
            <w:tcW w:type="dxa" w:w="907"/>
          </w:tcPr>
          <w:p>
            <w:pPr>
              <w:jc w:val="center"/>
            </w:pPr>
            <w:r>
              <w:rPr>
                <w:rFonts w:ascii="Times New Roman" w:hAnsi="Times New Roman" w:cs="Times New Roman" w:eastAsia="Times New Roman"/>
                <w:b/>
                <w:sz w:val="18"/>
              </w:rPr>
              <w:t>HĐTN 8</w:t>
            </w:r>
          </w:p>
        </w:tc>
        <w:tc>
          <w:tcPr>
            <w:tcW w:type="dxa" w:w="794"/>
          </w:tcPr>
          <w:p>
            <w:pPr>
              <w:jc w:val="center"/>
            </w:pPr>
            <w:r>
              <w:rPr>
                <w:rFonts w:ascii="Times New Roman" w:hAnsi="Times New Roman" w:cs="Times New Roman" w:eastAsia="Times New Roman"/>
                <w:sz w:val="17"/>
              </w:rPr>
              <w:t>Tuần 3</w:t>
            </w:r>
          </w:p>
        </w:tc>
        <w:tc>
          <w:tcPr>
            <w:tcW w:type="dxa" w:w="850"/>
          </w:tcPr>
          <w:p>
            <w:pPr>
              <w:jc w:val="center"/>
            </w:pPr>
            <w:r>
              <w:rPr>
                <w:rFonts w:ascii="Times New Roman" w:hAnsi="Times New Roman" w:cs="Times New Roman" w:eastAsia="Times New Roman"/>
                <w:sz w:val="17"/>
              </w:rPr>
              <w:t>Tiết 2 (QML)</w:t>
            </w:r>
          </w:p>
        </w:tc>
        <w:tc>
          <w:tcPr>
            <w:tcW w:type="dxa" w:w="1814"/>
          </w:tcPr>
          <w:p>
            <w:pPr>
              <w:jc w:val="left"/>
            </w:pPr>
            <w:r>
              <w:rPr>
                <w:rFonts w:ascii="Times New Roman" w:hAnsi="Times New Roman" w:cs="Times New Roman" w:eastAsia="Times New Roman"/>
                <w:b/>
                <w:sz w:val="18"/>
              </w:rPr>
              <w:t>Diễn đàn: Nói không với bạo lực học đường</w:t>
              <w:br/>
            </w:r>
            <w:r>
              <w:rPr>
                <w:rFonts w:ascii="Times New Roman" w:hAnsi="Times New Roman" w:cs="Times New Roman" w:eastAsia="Times New Roman"/>
                <w:i/>
                <w:color w:val="505050"/>
                <w:sz w:val="16"/>
              </w:rPr>
              <w:t>Drive: chủ đề 1 Chúng em với nhà trường.docx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PL31_ HĐTN K8_26-27_NLS.pdf: Tuần (Tuần 3), Tiết (Tiết 2 (QML)), Tên bài chuẩn xác đối chiếu Kế hoạch giáo dục. Bám sát nội dung SGK Kết nối tri thức với cuộc sống (NXB Giáo dục Việt Nam - taphuan.nxbgd.vn); Chuẩn YCCĐ: Nhận diện bạo lực học đường trực tiếp và trên không gian mạng..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Tuyên truyền thông điệp phòng chống bắt nạt qua mạng bằng poster số.</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Ý thức chấp hành pháp luật, tố giác tội phạm và bạo lực học đường.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(Tuyên truyền thông điệp phòng chống bắt nạt qua mạng bằng poster số.),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20</w:t>
            </w:r>
          </w:p>
        </w:tc>
        <w:tc>
          <w:tcPr>
            <w:tcW w:type="dxa" w:w="907"/>
          </w:tcPr>
          <w:p>
            <w:pPr>
              <w:jc w:val="center"/>
            </w:pPr>
            <w:r>
              <w:rPr>
                <w:rFonts w:ascii="Times New Roman" w:hAnsi="Times New Roman" w:cs="Times New Roman" w:eastAsia="Times New Roman"/>
                <w:b/>
                <w:sz w:val="18"/>
              </w:rPr>
              <w:t>HĐTN 8</w:t>
            </w:r>
          </w:p>
        </w:tc>
        <w:tc>
          <w:tcPr>
            <w:tcW w:type="dxa" w:w="794"/>
          </w:tcPr>
          <w:p>
            <w:pPr>
              <w:jc w:val="center"/>
            </w:pPr>
            <w:r>
              <w:rPr>
                <w:rFonts w:ascii="Times New Roman" w:hAnsi="Times New Roman" w:cs="Times New Roman" w:eastAsia="Times New Roman"/>
                <w:sz w:val="17"/>
              </w:rPr>
              <w:t>Tuần 2</w:t>
            </w:r>
          </w:p>
        </w:tc>
        <w:tc>
          <w:tcPr>
            <w:tcW w:type="dxa" w:w="850"/>
          </w:tcPr>
          <w:p>
            <w:pPr>
              <w:jc w:val="center"/>
            </w:pPr>
            <w:r>
              <w:rPr>
                <w:rFonts w:ascii="Times New Roman" w:hAnsi="Times New Roman" w:cs="Times New Roman" w:eastAsia="Times New Roman"/>
                <w:sz w:val="17"/>
              </w:rPr>
              <w:t>Tiết 1, 2 (QMT)</w:t>
            </w:r>
          </w:p>
        </w:tc>
        <w:tc>
          <w:tcPr>
            <w:tcW w:type="dxa" w:w="1814"/>
          </w:tcPr>
          <w:p>
            <w:pPr>
              <w:jc w:val="left"/>
            </w:pPr>
            <w:r>
              <w:rPr>
                <w:rFonts w:ascii="Times New Roman" w:hAnsi="Times New Roman" w:cs="Times New Roman" w:eastAsia="Times New Roman"/>
                <w:b/>
                <w:sz w:val="18"/>
              </w:rPr>
              <w:t>Sáng tạo Video: Tự hào trường tôi</w:t>
              <w:br/>
            </w:r>
            <w:r>
              <w:rPr>
                <w:rFonts w:ascii="Times New Roman" w:hAnsi="Times New Roman" w:cs="Times New Roman" w:eastAsia="Times New Roman"/>
                <w:i/>
                <w:color w:val="505050"/>
                <w:sz w:val="16"/>
              </w:rPr>
              <w:t>Drive: chủ đề 1 Chúng em với nhà trường.docx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PL31_ HĐTN K8_26-27_NLS.pdf: Tuần (Tuần 2), Tiết (Tiết 1, 2 (QMT)), Tên bài chuẩn xác đối chiếu Kế hoạch giáo dục. Bám sát nội dung SGK Kết nối tri thức với cuộc sống (NXB Giáo dục Việt Nam - taphuan.nxbgd.vn); Chuẩn YCCĐ: Kĩ năng quay phim, phỏng vấn thầy cô, giới thiệu phòng học, thư viện..</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Biên tập video bằng phần mềm CapCut/Canva có chèn phụ đề.</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Giáo dục tình yêu quê hương, đất nước, niềm tự hào truyền thống nhà trường.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(Biên tập video bằng phần mềm CapCut/Canva có chèn phụ đề.),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bl>
    <w:p>
      <w:pPr>
        <w:spacing w:before="160" w:after="40"/>
      </w:pPr>
      <w:r>
        <w:rPr>
          <w:b/>
        </w:rPr>
        <w:t>3. Kết luận và Xếp loại chung:</w:t>
      </w:r>
    </w:p>
    <w:p>
      <w:pPr>
        <w:spacing w:after="40"/>
        <w:ind w:left="288"/>
      </w:pPr>
      <w:r>
        <w:rPr>
          <w:sz w:val="21"/>
        </w:rPr>
        <w:t>• Về số lượng bài soạn: Đã kiểm tra tổng số 20 kế hoạch bài dạy của tất cả các môn phụ trách (HĐTN 8, KHTN 6, 8, 9) theo đúng giai đoạn Tuần 1 đến tuần 4.</w:t>
      </w:r>
    </w:p>
    <w:p>
      <w:pPr>
        <w:spacing w:after="40"/>
        <w:ind w:left="288"/>
      </w:pPr>
      <w:r>
        <w:rPr>
          <w:sz w:val="21"/>
        </w:rPr>
        <w:t>• Về tính chuẩn xác với PPCT: 100% bài soạn khớp chính xác tên bài, tuần thực hiện và số tiết dạy theo Kế hoạch thực hiện chương trình môn học (PL17 đến PL32) đã được phê duyệt.</w:t>
      </w:r>
    </w:p>
    <w:p>
      <w:pPr>
        <w:spacing w:after="40"/>
        <w:ind w:left="288"/>
      </w:pPr>
      <w:r>
        <w:rPr>
          <w:sz w:val="21"/>
        </w:rPr>
        <w:t>• Về nội dung chuyên môn &amp; SGK: Bám sát mục tiêu cần đạt (YCCĐ) của bộ Sách giáo khoa theo Chương trình GDPT 2018 (taphuan.nxbgd.vn), hệ thống bài tập và phương pháp giảng dạy tích cực.</w:t>
      </w:r>
    </w:p>
    <w:p>
      <w:pPr>
        <w:spacing w:after="40"/>
        <w:ind w:left="288"/>
      </w:pPr>
      <w:r>
        <w:rPr>
          <w:sz w:val="21"/>
        </w:rPr>
        <w:t>• Về thể thức văn bản &amp; chính tả: Đạt chuẩn thể thức Nghị định số 30/2020/NĐ-CP (lề trên/dưới 20mm, lề trái 30mm, lề phải 15mm; phông chữ Times New Roman 13-14pt; giãn dòng 1.15 line); không mắc lỗi chính tả tiếng Việt hay thuật ngữ chuyên ngành.</w:t>
      </w:r>
    </w:p>
    <w:p>
      <w:pPr>
        <w:spacing w:after="40"/>
        <w:ind w:left="288"/>
      </w:pPr>
      <w:r>
        <w:rPr>
          <w:sz w:val="21"/>
        </w:rPr>
        <w:t>• Về các nội dung tích hợp (NLS, Dinh dưỡng, QPAN): Đối chiếu và kiểm tra chính xác 100% theo yêu cầu trong Kế hoạch thực hiện chương trình của từng môn học; những môn và bài học có quy định lồng ghép đã được thực hiện nghiêm túc, đúng trọng tâm.</w:t>
      </w:r>
    </w:p>
    <w:p>
      <w:pPr>
        <w:spacing w:after="40"/>
        <w:ind w:left="288"/>
      </w:pPr>
      <w:r>
        <w:rPr>
          <w:b/>
          <w:color w:val="006400"/>
          <w:sz w:val="21"/>
        </w:rPr>
        <w:t>• XẾP LOẠI CHUNG TOÀN DIỆN: Loại TỐT.</w:t>
      </w:r>
    </w:p>
    <w:p>
      <w:pPr>
        <w:spacing w:after="80"/>
      </w:pPr>
    </w:p>
    <w:tbl>
      <w:tblPr>
        <w:tblW w:type="auto" w:w="0"/>
        <w:jc w:val="center"/>
        <w:tblLayout w:type="fixed"/>
        <w:tblLook w:firstColumn="1" w:firstRow="1" w:lastColumn="0" w:lastRow="0" w:noHBand="0" w:noVBand="1" w:val="04A0"/>
      </w:tblPr>
      <w:tblGrid>
        <w:gridCol w:w="4677"/>
        <w:gridCol w:w="4677"/>
      </w:tblGrid>
      <w:tr>
        <w:tc>
          <w:tcPr>
            <w:tcW w:type="dxa" w:w="4819"/>
          </w:tcPr>
          <w:p>
            <w:pPr>
              <w:jc w:val="center"/>
            </w:pPr>
            <w:r>
              <w:rPr>
                <w:b/>
                <w:sz w:val="22"/>
              </w:rPr>
              <w:t>NGƯỜI ĐƯỢC KIỂM TRA</w:t>
              <w:br/>
            </w:r>
            <w:r>
              <w:rPr>
                <w:i/>
                <w:sz w:val="19"/>
              </w:rPr>
              <w:t>(Ký và ghi rõ họ tên)</w:t>
            </w:r>
          </w:p>
        </w:tc>
        <w:tc>
          <w:tcPr>
            <w:tcW w:type="dxa" w:w="4535"/>
          </w:tcPr>
          <w:p>
            <w:pPr>
              <w:jc w:val="center"/>
            </w:pPr>
            <w:r>
              <w:rPr>
                <w:i/>
                <w:sz w:val="20"/>
              </w:rPr>
              <w:t>Nhơn Hội, ngày 03 tháng 10 năm 2026</w:t>
              <w:br/>
            </w:r>
            <w:r>
              <w:rPr>
                <w:b/>
                <w:sz w:val="22"/>
              </w:rPr>
              <w:t>TỔ TRƯỞNG CHUYÊN MÔN</w:t>
              <w:br/>
            </w:r>
            <w:r>
              <w:rPr>
                <w:i/>
                <w:sz w:val="19"/>
              </w:rPr>
              <w:t>(Ký và ghi rõ họ tên)</w:t>
            </w:r>
          </w:p>
        </w:tc>
      </w:tr>
      <w:tr>
        <w:tc>
          <w:tcPr>
            <w:tcW w:type="dxa" w:w="4677"/>
          </w:tcPr>
          <w:p>
            <w:pPr>
              <w:spacing w:before="800"/>
              <w:jc w:val="center"/>
            </w:pPr>
            <w:r>
              <w:rPr>
                <w:b/>
                <w:sz w:val="22"/>
              </w:rPr>
              <w:t>Nguyễn Chí Thành</w:t>
            </w:r>
          </w:p>
        </w:tc>
        <w:tc>
          <w:tcPr>
            <w:tcW w:type="dxa" w:w="4677"/>
          </w:tcPr>
          <w:p>
            <w:pPr>
              <w:spacing w:before="40" w:after="40"/>
              <w:jc w:val="center"/>
            </w:pPr>
            <w:r>
              <w:drawing>
                <wp:inline xmlns:a="http://schemas.openxmlformats.org/drawingml/2006/main" xmlns:pic="http://schemas.openxmlformats.org/drawingml/2006/picture">
                  <wp:extent cx="1097280" cy="449249"/>
                  <wp:docPr id="1" name="Picture 1"/>
                  <wp:cNvGraphicFramePr>
                    <a:graphicFrameLocks noChangeAspect="1"/>
                  </wp:cNvGraphicFramePr>
                  <a:graphic>
                    <a:graphicData uri="http://schemas.openxmlformats.org/drawingml/2006/picture">
                      <pic:pic>
                        <pic:nvPicPr>
                          <pic:cNvPr id="0" name="signature_thang.png"/>
                          <pic:cNvPicPr/>
                        </pic:nvPicPr>
                        <pic:blipFill>
                          <a:blip r:embed="rId9"/>
                          <a:stretch>
                            <a:fillRect/>
                          </a:stretch>
                        </pic:blipFill>
                        <pic:spPr>
                          <a:xfrm>
                            <a:off x="0" y="0"/>
                            <a:ext cx="1097280" cy="449249"/>
                          </a:xfrm>
                          <a:prstGeom prst="rect"/>
                        </pic:spPr>
                      </pic:pic>
                    </a:graphicData>
                  </a:graphic>
                </wp:inline>
              </w:drawing>
            </w:r>
          </w:p>
          <w:p>
            <w:pPr>
              <w:jc w:val="center"/>
            </w:pPr>
            <w:r>
              <w:rPr>
                <w:b/>
                <w:sz w:val="22"/>
              </w:rPr>
              <w:t>Lê Văn Thắng</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