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5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5"/>
        <w:gridCol w:w="2935"/>
        <w:gridCol w:w="821"/>
        <w:gridCol w:w="1609"/>
      </w:tblGrid>
      <w:tr>
        <w:trPr>
          <w:trHeight w:val="126" w:hRule="atLeast"/>
        </w:trPr>
        <w:tc>
          <w:tcPr>
            <w:tcW w:w="10560" w:type="dxa"/>
            <w:gridSpan w:val="4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2154555</wp:posOffset>
                  </wp:positionH>
                  <wp:positionV relativeFrom="paragraph">
                    <wp:posOffset>146050</wp:posOffset>
                  </wp:positionV>
                  <wp:extent cx="163195" cy="163195"/>
                  <wp:effectExtent l="0" t="0" r="4445" b="3810"/>
                  <wp:wrapNone/>
                  <wp:docPr id="3" name="Picture 3" descr="icons8-email-open-3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s8-email-open-3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967105</wp:posOffset>
                  </wp:positionH>
                  <wp:positionV relativeFrom="paragraph">
                    <wp:posOffset>171450</wp:posOffset>
                  </wp:positionV>
                  <wp:extent cx="114935" cy="114935"/>
                  <wp:effectExtent l="0" t="0" r="6985" b="6985"/>
                  <wp:wrapNone/>
                  <wp:docPr id="4" name="Picture 4" descr="icons8-phone-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s8-phone-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4776470</wp:posOffset>
                  </wp:positionH>
                  <wp:positionV relativeFrom="paragraph">
                    <wp:posOffset>133985</wp:posOffset>
                  </wp:positionV>
                  <wp:extent cx="175895" cy="175895"/>
                  <wp:effectExtent l="0" t="0" r="6985" b="6350"/>
                  <wp:wrapNone/>
                  <wp:docPr id="2" name="Picture 2" descr="icons8-github-2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s8-github-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3896995</wp:posOffset>
                  </wp:positionH>
                  <wp:positionV relativeFrom="paragraph">
                    <wp:posOffset>175895</wp:posOffset>
                  </wp:positionV>
                  <wp:extent cx="111760" cy="111760"/>
                  <wp:effectExtent l="0" t="0" r="10160" b="10160"/>
                  <wp:wrapNone/>
                  <wp:docPr id="1" name="Picture 1" descr="icons8-linkedin-2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s8-linkedin-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leftChars="300"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</w:rPr>
              <w:t>+1 (352) 871-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|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 xml:space="preserve"> mr.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winsgoyal@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IN"/>
              </w:rPr>
              <w:t>gmail.com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w1nsg0yal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end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instrText xml:space="preserve"> HYPERLINK "https://www.github.com/winsgoyal/" </w:instrTex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winsgoyal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May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Master of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8/4.0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4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 w:firstLine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19"/>
                <w:szCs w:val="19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Courses: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Distributed Systems, Algorithms, Database Systems &amp; Implementation, Network Data Streaming,</w:t>
            </w:r>
          </w:p>
          <w:p>
            <w:pPr>
              <w:pStyle w:val="9"/>
              <w:numPr>
                <w:ilvl w:val="0"/>
                <w:numId w:val="0"/>
              </w:numPr>
              <w:ind w:left="510" w:left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          System Design, Machine Learning, Projects in Data Science, De</w:t>
            </w:r>
            <w:bookmarkStart w:id="0" w:name="_GoBack"/>
            <w:bookmarkEnd w:id="0"/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ep Neural Network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>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Jul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Engineering</w:t>
            </w:r>
          </w:p>
        </w:tc>
        <w:tc>
          <w:tcPr>
            <w:tcW w:w="2430" w:type="dxa"/>
            <w:gridSpan w:val="2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1"/>
                <w:szCs w:val="21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Pattern Recognition, Image Processing, Operating Systems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560" w:type="dxa"/>
            <w:gridSpan w:val="4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>Maharashtra,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Enhanced data security by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~80%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by encoding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MQTT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 protocol over a Mesh topology of IoT products.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 and failure tolerance issues to prevent data loss on Raspberry Pi 3 &amp; Arduino.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1"/>
                <w:szCs w:val="21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19"/>
                <w:szCs w:val="19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Lead a team of 3 in developing an interactive web-app -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’ - to virtually try jewelry online.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19"/>
                <w:szCs w:val="19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Devised a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19"/>
                <w:szCs w:val="19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ETL mechanisms to act as feed to the Data Visualization tools.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Automated and standardized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~70%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of the image-editing task of accurately fitting Jewelry images on Model images increasing the output of the Image-processing team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from 100 images/day to 1000 images/day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RESEARCH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EdgeVPN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 w:eastAsia="zh-CN" w:bidi="ar-SA"/>
              </w:rPr>
              <w:t>(Open Source)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Adv. Computing &amp; Info. Systems (ACIS)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Integrated latest stable version packages of Tincan and WebRTC to EdgeVPN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>a P2P-based decentralized VPN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 xml:space="preserve"> software in C++ &amp; Python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). Tested &amp; modified existing class methods as per the upgraded packages.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Re-designed the WebUI and Webservice for the visual simulation of Software testing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>Flask, React &amp; Node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Long-term Traffic Forecasting,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>Modern AI &amp; Learning Technologies (MALT) Lab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Evaluated attention-based Spatio-Temporal Graph-Convolutional Networks to improve recall on predicting a long-term traffic behavior at city intersections by incorporating route connections &amp; cause-and-effect scenarios.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Graph-to-text Representation,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Data Science Research (DSR)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Implemented Variational Auto-encoder with Attention based Seq2Seq models to measure the accuracy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(BLEU score)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of Sentence-Triples-Sentence conversion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SpaCy, NLTK, OpenIE &amp; pySpark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on large Wiki Dumps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auto"/>
                <w:sz w:val="21"/>
                <w:szCs w:val="21"/>
                <w:u w:val="none"/>
                <w:lang w:val="en-IN" w:eastAsia="zh-CN" w:bidi="ar-SA"/>
              </w:rPr>
              <w:t xml:space="preserve">Hypotheses Generation,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1"/>
                <w:szCs w:val="21"/>
                <w:u w:val="none"/>
                <w:lang w:val="en-IN" w:eastAsia="zh-CN" w:bidi="ar-SA"/>
              </w:rPr>
              <w:t>Data Science Research (DSR) Lab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Designed evaluation metrics for Query Inferencing over DARPA provided Knowledge Base (KB) generating more coherent and generalized hypotheses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ind w:leftChars="100"/>
              <w:jc w:val="both"/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Unix-based Network File System,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Principles of Computer System Design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Nov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Emulated a fault-tolerant multi-server RAID-5 like RPC-based NFS with RSM locks for race-conditions.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 w:eastAsiaTheme="minorEastAsia"/>
                <w:b/>
                <w:smallCaps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Music Streaming App,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Data Engineering Nanodegree, Udacity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Jul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Modeled a data warehouse to optimize data analytics. Configured data pipelines &amp; star-schema architecture.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ge">
                    <wp:posOffset>38100</wp:posOffset>
                  </wp:positionV>
                  <wp:extent cx="137160" cy="137160"/>
                  <wp:effectExtent l="0" t="0" r="0" b="0"/>
                  <wp:wrapNone/>
                  <wp:docPr id="5" name="Picture 5" descr="icons8-external-link-2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Nov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3609975</wp:posOffset>
                  </wp:positionH>
                  <wp:positionV relativeFrom="page">
                    <wp:posOffset>36195</wp:posOffset>
                  </wp:positionV>
                  <wp:extent cx="137160" cy="137160"/>
                  <wp:effectExtent l="0" t="0" r="0" b="0"/>
                  <wp:wrapNone/>
                  <wp:docPr id="6" name="Picture 6" descr="icons8-external-link-2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Tapestry-style P2P Network &amp; Twitter Clone Simulation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Implemented the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’ using DHTs with backpointers for a 10000-node net.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Analyzed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’ on various network topologies of &gt;8000 nodes. Evaluated twitting and querying on Twitter-clone by a 1000-actors net using Web-sockets, ETS Storage, and Phoenix framework.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0B9796"/>
                <w:sz w:val="22"/>
                <w:szCs w:val="22"/>
                <w:lang w:val="en-IN"/>
              </w:rPr>
              <w:t>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Languages / Web: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Python, C++, Java, Scala, R, Go, Elixir, JavaScript, React, Node,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Frameworks: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Django, Spring MVC, Docker, Junit,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Kubernetes,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Flask, Gtest, DialogFlow, Jupyter, Unity</w:t>
            </w:r>
          </w:p>
        </w:tc>
        <w:tc>
          <w:tcPr>
            <w:tcW w:w="53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Database: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MongoDB, PostgreSQL, Kafka, Cassandra,  MySQL, ETL, Spark, Airflow, AWS S3, Google Cloud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ML / NLP: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SpaCy, OpenIE, Numpy, Scikit, Pandas, NLTK, TensorFlow, PyTorch, OpenCV2, Matplot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 w:eastAsiaTheme="minorEastAsia"/>
                <w:b/>
                <w:smallCaps/>
                <w:sz w:val="9"/>
                <w:szCs w:val="9"/>
                <w:lang w:val="en-IN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pacing w:val="8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LEADERSHIP &amp; 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8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General Secretary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Design &amp; Arts Society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at IIT Jodhpur, elected by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1000 students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Chief Organizer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b/>
                <w:b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Robotics Summer Camp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at IIT Jodhpur funding 8 interdisciplinary teams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Runner-up team in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Micro-Air Vehicle (MICAV)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national competition by DRDO &amp; NAL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>Deployed a low-cost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PV-panel Cleaning Robot</w:t>
            </w: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>Solar Park, Phalodi</w:t>
            </w: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>(Larsen &amp; Turbo)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2013-2014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2012-2013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ACHIEVEMENTS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8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Outstanding International Student Award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by UF for continued involvement &amp; contributions in Univ.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’ nanodegree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  <w:t>Nov 2020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  <w:t>May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US"/>
              </w:rPr>
              <w:t>7</w:t>
            </w:r>
          </w:p>
        </w:tc>
      </w:tr>
    </w:tbl>
    <w:p>
      <w:pPr>
        <w:rPr>
          <w:sz w:val="8"/>
          <w:szCs w:val="8"/>
        </w:rPr>
      </w:pPr>
    </w:p>
    <w:sectPr>
      <w:pgSz w:w="11906" w:h="16838"/>
      <w:pgMar w:top="283" w:right="720" w:bottom="283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E265E"/>
    <w:rsid w:val="049044A0"/>
    <w:rsid w:val="07E46DD5"/>
    <w:rsid w:val="086C24A6"/>
    <w:rsid w:val="08DB0935"/>
    <w:rsid w:val="09D40934"/>
    <w:rsid w:val="0A0E0B18"/>
    <w:rsid w:val="0B2E6252"/>
    <w:rsid w:val="0B8305CE"/>
    <w:rsid w:val="0B964A9A"/>
    <w:rsid w:val="0E6666C3"/>
    <w:rsid w:val="0F2862EC"/>
    <w:rsid w:val="10B71762"/>
    <w:rsid w:val="11366C6D"/>
    <w:rsid w:val="11664D44"/>
    <w:rsid w:val="12CF6D0C"/>
    <w:rsid w:val="13F47531"/>
    <w:rsid w:val="151C212F"/>
    <w:rsid w:val="15385E8C"/>
    <w:rsid w:val="166551E8"/>
    <w:rsid w:val="16D31B6C"/>
    <w:rsid w:val="16EB0043"/>
    <w:rsid w:val="1702360E"/>
    <w:rsid w:val="176211F4"/>
    <w:rsid w:val="186B067B"/>
    <w:rsid w:val="19B74A33"/>
    <w:rsid w:val="1A334F74"/>
    <w:rsid w:val="1B2B6079"/>
    <w:rsid w:val="1EEF24FD"/>
    <w:rsid w:val="1FA71152"/>
    <w:rsid w:val="2047707F"/>
    <w:rsid w:val="21E244B6"/>
    <w:rsid w:val="22D83F13"/>
    <w:rsid w:val="230A408C"/>
    <w:rsid w:val="236B55F5"/>
    <w:rsid w:val="24BA69F3"/>
    <w:rsid w:val="27646D0E"/>
    <w:rsid w:val="29E60880"/>
    <w:rsid w:val="2A51029E"/>
    <w:rsid w:val="2A5E341B"/>
    <w:rsid w:val="2BAC5493"/>
    <w:rsid w:val="2CBA6649"/>
    <w:rsid w:val="30360816"/>
    <w:rsid w:val="32DB01EC"/>
    <w:rsid w:val="33883169"/>
    <w:rsid w:val="347B45C7"/>
    <w:rsid w:val="34CB6343"/>
    <w:rsid w:val="34D67E89"/>
    <w:rsid w:val="34EB30D9"/>
    <w:rsid w:val="356C0D70"/>
    <w:rsid w:val="378F5AB8"/>
    <w:rsid w:val="37AD5068"/>
    <w:rsid w:val="37DB0280"/>
    <w:rsid w:val="380E0133"/>
    <w:rsid w:val="388013B1"/>
    <w:rsid w:val="38AE05E2"/>
    <w:rsid w:val="39F83F54"/>
    <w:rsid w:val="3C047A16"/>
    <w:rsid w:val="3E231F71"/>
    <w:rsid w:val="3EC90E4A"/>
    <w:rsid w:val="41013E60"/>
    <w:rsid w:val="41964271"/>
    <w:rsid w:val="44442546"/>
    <w:rsid w:val="483D0DD4"/>
    <w:rsid w:val="48AC0357"/>
    <w:rsid w:val="48F14EB5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5AC140E8"/>
    <w:rsid w:val="5C3D2D38"/>
    <w:rsid w:val="5E4D41E7"/>
    <w:rsid w:val="5F8C7C6D"/>
    <w:rsid w:val="63330C1B"/>
    <w:rsid w:val="63651967"/>
    <w:rsid w:val="655D4BCE"/>
    <w:rsid w:val="669D7560"/>
    <w:rsid w:val="6AFF68CB"/>
    <w:rsid w:val="6BDF38CA"/>
    <w:rsid w:val="6D254459"/>
    <w:rsid w:val="71296768"/>
    <w:rsid w:val="71D640C6"/>
    <w:rsid w:val="72F348E5"/>
    <w:rsid w:val="736B7EE9"/>
    <w:rsid w:val="73FB1BE8"/>
    <w:rsid w:val="74D200A6"/>
    <w:rsid w:val="74FF6FD2"/>
    <w:rsid w:val="751467C2"/>
    <w:rsid w:val="76B25EE6"/>
    <w:rsid w:val="76D706BF"/>
    <w:rsid w:val="79F21E84"/>
    <w:rsid w:val="7AEE11B9"/>
    <w:rsid w:val="7D451493"/>
    <w:rsid w:val="7DD42C49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6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inkedin.com/in/w1nsg0yal/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www.github.com/winsgoyal/" TargetMode="Externa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winsgoyal.iitj@gmail.co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hyperlink" Target="https://github.com/Rahul-Wahi/Tapestry-Peer-to-Peer-Overlay-Network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github.com/foundationsmachinelearning-fa19/project-01-neo_digits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684</Words>
  <Characters>4111</Characters>
  <Lines>0</Lines>
  <Paragraphs>0</Paragraphs>
  <TotalTime>4</TotalTime>
  <ScaleCrop>false</ScaleCrop>
  <LinksUpToDate>false</LinksUpToDate>
  <CharactersWithSpaces>4729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goyal.wins</cp:lastModifiedBy>
  <dcterms:modified xsi:type="dcterms:W3CDTF">2021-01-16T02:05:21Z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