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top w:val="single" w:color="auto" w:sz="36" w:space="0"/>
        </w:pBdr>
        <w:tabs>
          <w:tab w:val="left" w:pos="7620"/>
        </w:tabs>
        <w:spacing w:before="240"/>
        <w:rPr>
          <w:rFonts w:ascii="宋体" w:hAnsi="宋体" w:cs="宋体"/>
          <w:b/>
          <w:kern w:val="28"/>
          <w:sz w:val="40"/>
          <w:szCs w:val="20"/>
        </w:rPr>
      </w:pPr>
      <w:r>
        <w:rPr>
          <w:rFonts w:ascii="宋体" w:hAnsi="宋体" w:cs="宋体"/>
          <w:b/>
          <w:kern w:val="28"/>
          <w:sz w:val="40"/>
          <w:szCs w:val="20"/>
        </w:rPr>
        <w:tab/>
      </w:r>
    </w:p>
    <w:p/>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pPr>
        <w:jc w:val="center"/>
        <w:rPr>
          <w:b/>
          <w:sz w:val="72"/>
          <w:szCs w:val="72"/>
        </w:rPr>
      </w:pPr>
      <w:r>
        <w:rPr>
          <w:b/>
          <w:sz w:val="72"/>
          <w:szCs w:val="72"/>
        </w:rPr>
        <w:t xml:space="preserve">V 1.1 </w:t>
      </w:r>
      <w:r>
        <w:rPr>
          <w:rFonts w:hint="eastAsia"/>
          <w:b/>
          <w:sz w:val="72"/>
          <w:szCs w:val="72"/>
        </w:rPr>
        <w:t>正式版</w:t>
      </w:r>
    </w:p>
    <w:p>
      <w:pPr>
        <w:jc w:val="center"/>
        <w:rPr>
          <w:b/>
          <w:sz w:val="84"/>
          <w:szCs w:val="84"/>
        </w:rPr>
      </w:pPr>
    </w:p>
    <w:p>
      <w:pPr>
        <w:jc w:val="center"/>
        <w:rPr>
          <w:b/>
          <w:sz w:val="84"/>
          <w:szCs w:val="84"/>
        </w:rPr>
      </w:pPr>
    </w:p>
    <w:p>
      <w:pPr>
        <w:rPr>
          <w:b/>
          <w:sz w:val="84"/>
          <w:szCs w:val="84"/>
        </w:rPr>
      </w:pPr>
    </w:p>
    <w:p>
      <w:pPr>
        <w:jc w:val="center"/>
        <w:rPr>
          <w:b/>
          <w:sz w:val="44"/>
          <w:szCs w:val="44"/>
        </w:rPr>
      </w:pPr>
      <w:r>
        <w:rPr>
          <w:rFonts w:hint="eastAsia"/>
          <w:b/>
          <w:sz w:val="44"/>
          <w:szCs w:val="44"/>
        </w:rPr>
        <w:t>南京大学软件学院</w:t>
      </w:r>
    </w:p>
    <w:p>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pPr>
        <w:jc w:val="center"/>
        <w:rPr>
          <w:b/>
          <w:sz w:val="44"/>
          <w:szCs w:val="44"/>
        </w:rPr>
      </w:pPr>
    </w:p>
    <w:p>
      <w:pPr>
        <w:ind w:firstLine="160" w:firstLineChars="50"/>
        <w:jc w:val="center"/>
        <w:rPr>
          <w:sz w:val="32"/>
          <w:szCs w:val="32"/>
        </w:rPr>
      </w:pPr>
      <w:r>
        <w:rPr>
          <w:rFonts w:hint="eastAsia"/>
          <w:sz w:val="32"/>
          <w:szCs w:val="32"/>
        </w:rPr>
        <w:t>黄涵倩严顺宽王宁(</w:t>
      </w:r>
      <w:r>
        <w:rPr>
          <w:sz w:val="32"/>
          <w:szCs w:val="32"/>
        </w:rPr>
        <w:t>79</w:t>
      </w:r>
      <w:r>
        <w:rPr>
          <w:rFonts w:hint="eastAsia"/>
          <w:sz w:val="32"/>
          <w:szCs w:val="32"/>
        </w:rPr>
        <w:t>)金翠</w:t>
      </w:r>
    </w:p>
    <w:p>
      <w:pPr>
        <w:rPr>
          <w:b/>
          <w:sz w:val="32"/>
          <w:szCs w:val="32"/>
        </w:rPr>
      </w:pPr>
    </w:p>
    <w:p>
      <w:pPr>
        <w:jc w:val="center"/>
        <w:rPr>
          <w:b/>
          <w:sz w:val="32"/>
          <w:szCs w:val="32"/>
        </w:rPr>
      </w:pPr>
      <w:r>
        <w:rPr>
          <w:rFonts w:hint="eastAsia"/>
          <w:b/>
          <w:sz w:val="32"/>
          <w:szCs w:val="32"/>
        </w:rPr>
        <w:t>2014年</w:t>
      </w:r>
      <w:r>
        <w:rPr>
          <w:b/>
          <w:sz w:val="32"/>
          <w:szCs w:val="32"/>
        </w:rPr>
        <w:t>11</w:t>
      </w:r>
      <w:r>
        <w:rPr>
          <w:rFonts w:hint="eastAsia"/>
          <w:b/>
          <w:sz w:val="32"/>
          <w:szCs w:val="32"/>
        </w:rPr>
        <w:t>月</w:t>
      </w:r>
      <w:r>
        <w:rPr>
          <w:b/>
          <w:sz w:val="32"/>
          <w:szCs w:val="32"/>
        </w:rPr>
        <w:t>10</w:t>
      </w:r>
      <w:r>
        <w:rPr>
          <w:rFonts w:hint="eastAsia"/>
          <w:b/>
          <w:sz w:val="32"/>
          <w:szCs w:val="32"/>
        </w:rPr>
        <w:t>日</w:t>
      </w:r>
    </w:p>
    <w:p/>
    <w:p>
      <w:pPr>
        <w:jc w:val="center"/>
        <w:rPr>
          <w:b/>
          <w:sz w:val="40"/>
          <w:szCs w:val="40"/>
        </w:rPr>
      </w:pPr>
      <w:r>
        <w:rPr>
          <w:rFonts w:hint="eastAsia"/>
          <w:b/>
          <w:sz w:val="40"/>
          <w:szCs w:val="40"/>
        </w:rPr>
        <w:t>目录</w:t>
      </w:r>
    </w:p>
    <w:p>
      <w:pPr>
        <w:jc w:val="left"/>
      </w:pPr>
      <w:r>
        <w:rPr>
          <w:rFonts w:hint="eastAsia"/>
        </w:rPr>
        <w:t>更新历史………………………………………………………………………………3</w:t>
      </w:r>
    </w:p>
    <w:p>
      <w:pPr>
        <w:jc w:val="left"/>
      </w:pPr>
      <w:r>
        <w:fldChar w:fldCharType="begin"/>
      </w:r>
      <w:r>
        <w:instrText xml:space="preserve">HYPERLINK  \l "_引言" </w:instrText>
      </w:r>
      <w:r>
        <w:fldChar w:fldCharType="separate"/>
      </w:r>
      <w:r>
        <w:rPr>
          <w:rStyle w:val="11"/>
          <w:rFonts w:hint="eastAsia"/>
        </w:rPr>
        <w:t>1、引言</w:t>
      </w:r>
      <w:r>
        <w:fldChar w:fldCharType="end"/>
      </w:r>
      <w:r>
        <w:rPr>
          <w:rFonts w:hint="eastAsia"/>
        </w:rPr>
        <w:t>……………………………………………………………………………3</w:t>
      </w:r>
    </w:p>
    <w:p>
      <w:pPr>
        <w:ind w:firstLine="420" w:firstLineChars="200"/>
      </w:pPr>
      <w:r>
        <w:rPr>
          <w:rFonts w:hint="eastAsia"/>
        </w:rPr>
        <w:t>1.1编制目的……………………………………………………………………3</w:t>
      </w:r>
    </w:p>
    <w:p>
      <w:pPr>
        <w:ind w:firstLine="420" w:firstLineChars="200"/>
      </w:pPr>
      <w:r>
        <w:rPr>
          <w:rFonts w:hint="eastAsia"/>
        </w:rPr>
        <w:t>1.2词汇表………………………………………………………………………3</w:t>
      </w:r>
    </w:p>
    <w:p>
      <w:pPr>
        <w:ind w:firstLine="420" w:firstLineChars="200"/>
      </w:pPr>
      <w:r>
        <w:rPr>
          <w:rFonts w:hint="eastAsia"/>
        </w:rPr>
        <w:t>1.3参考目录……………………………………………………………………3</w:t>
      </w:r>
    </w:p>
    <w:p>
      <w:r>
        <w:fldChar w:fldCharType="begin"/>
      </w:r>
      <w:r>
        <w:instrText xml:space="preserve">HYPERLINK  \l "_2、产品概述" </w:instrText>
      </w:r>
      <w:r>
        <w:fldChar w:fldCharType="separate"/>
      </w:r>
      <w:r>
        <w:rPr>
          <w:rStyle w:val="11"/>
          <w:rFonts w:hint="eastAsia"/>
        </w:rPr>
        <w:t>2、产品概述</w:t>
      </w:r>
      <w:r>
        <w:fldChar w:fldCharType="end"/>
      </w:r>
      <w:r>
        <w:rPr>
          <w:rFonts w:hint="eastAsia"/>
        </w:rPr>
        <w:t>…………………………………………………………………………3</w:t>
      </w:r>
    </w:p>
    <w:p>
      <w:r>
        <w:fldChar w:fldCharType="begin"/>
      </w:r>
      <w:r>
        <w:instrText xml:space="preserve">HYPERLINK  \l "_3、逻辑视角" </w:instrText>
      </w:r>
      <w:r>
        <w:fldChar w:fldCharType="separate"/>
      </w:r>
      <w:r>
        <w:rPr>
          <w:rStyle w:val="11"/>
          <w:rFonts w:hint="eastAsia"/>
        </w:rPr>
        <w:t>3、逻辑视角</w:t>
      </w:r>
      <w:r>
        <w:fldChar w:fldCharType="end"/>
      </w:r>
      <w:r>
        <w:rPr>
          <w:rFonts w:hint="eastAsia"/>
        </w:rPr>
        <w:t>…………………………………………………………………………3</w:t>
      </w:r>
    </w:p>
    <w:p>
      <w:r>
        <w:fldChar w:fldCharType="begin"/>
      </w:r>
      <w:r>
        <w:instrText xml:space="preserve">HYPERLINK  \l "_4、组合视角" </w:instrText>
      </w:r>
      <w:r>
        <w:fldChar w:fldCharType="separate"/>
      </w:r>
      <w:r>
        <w:rPr>
          <w:rStyle w:val="11"/>
          <w:rFonts w:hint="eastAsia"/>
        </w:rPr>
        <w:t>4、组合视角</w:t>
      </w:r>
      <w:r>
        <w:fldChar w:fldCharType="end"/>
      </w:r>
      <w:r>
        <w:rPr>
          <w:rFonts w:hint="eastAsia"/>
        </w:rPr>
        <w:t>…………………………………………………………………………5</w:t>
      </w:r>
    </w:p>
    <w:p>
      <w:pPr>
        <w:ind w:firstLine="420" w:firstLineChars="200"/>
      </w:pPr>
      <w:r>
        <w:rPr>
          <w:rFonts w:hint="eastAsia"/>
        </w:rPr>
        <w:t>4.1开发包图……………………………………………………………………5</w:t>
      </w:r>
    </w:p>
    <w:p>
      <w:pPr>
        <w:ind w:firstLine="420" w:firstLineChars="200"/>
      </w:pPr>
      <w:r>
        <w:rPr>
          <w:rFonts w:hint="eastAsia"/>
        </w:rPr>
        <w:t>4.2运行时进程…………………………………………………………………7</w:t>
      </w:r>
    </w:p>
    <w:p>
      <w:pPr>
        <w:ind w:firstLine="420" w:firstLineChars="200"/>
      </w:pPr>
      <w:r>
        <w:rPr>
          <w:rFonts w:hint="eastAsia"/>
        </w:rPr>
        <w:t>4.3物理部署……………………………………………………………………7</w:t>
      </w:r>
    </w:p>
    <w:p>
      <w:r>
        <w:fldChar w:fldCharType="begin"/>
      </w:r>
      <w:r>
        <w:instrText xml:space="preserve">HYPERLINK  \l "_5、接口视角" </w:instrText>
      </w:r>
      <w:r>
        <w:fldChar w:fldCharType="separate"/>
      </w:r>
      <w:r>
        <w:rPr>
          <w:rStyle w:val="10"/>
          <w:rFonts w:hint="eastAsia"/>
        </w:rPr>
        <w:t>5、接口视角</w:t>
      </w:r>
      <w:r>
        <w:fldChar w:fldCharType="end"/>
      </w:r>
      <w:r>
        <w:rPr>
          <w:rFonts w:hint="eastAsia"/>
        </w:rPr>
        <w:t>…………………………………………………………………………8</w:t>
      </w:r>
    </w:p>
    <w:p>
      <w:pPr>
        <w:ind w:firstLine="420" w:firstLineChars="200"/>
      </w:pPr>
      <w:r>
        <w:rPr>
          <w:rFonts w:hint="eastAsia"/>
        </w:rPr>
        <w:t>5.1模块的职责…………………………………………………………………8</w:t>
      </w:r>
    </w:p>
    <w:p>
      <w:pPr>
        <w:ind w:firstLine="420" w:firstLineChars="200"/>
      </w:pPr>
      <w:r>
        <w:rPr>
          <w:rFonts w:hint="eastAsia"/>
        </w:rPr>
        <w:t>5.2用户界面层的分解…………………………………………………………</w:t>
      </w:r>
      <w:r>
        <w:t>10</w:t>
      </w:r>
    </w:p>
    <w:p>
      <w:pPr>
        <w:jc w:val="left"/>
      </w:pPr>
      <w:r>
        <w:rPr>
          <w:rFonts w:hint="eastAsia"/>
        </w:rPr>
        <w:tab/>
      </w:r>
      <w:r>
        <w:rPr>
          <w:rFonts w:hint="eastAsia"/>
        </w:rPr>
        <w:t>5.2.1用户界面层模块的职责……………………………………………</w:t>
      </w:r>
      <w:r>
        <w:t>11</w:t>
      </w:r>
      <w:r>
        <w:rPr>
          <w:rFonts w:hint="eastAsia"/>
        </w:rPr>
        <w:tab/>
      </w:r>
    </w:p>
    <w:p>
      <w:pPr>
        <w:ind w:firstLine="420" w:firstLineChars="200"/>
        <w:jc w:val="left"/>
      </w:pPr>
      <w:r>
        <w:rPr>
          <w:rFonts w:hint="eastAsia"/>
        </w:rPr>
        <w:t>5.2.2用户界面层模块的接口规范………………………………………11</w:t>
      </w:r>
      <w:r>
        <w:rPr>
          <w:rFonts w:hint="eastAsia"/>
        </w:rPr>
        <w:tab/>
      </w:r>
    </w:p>
    <w:p>
      <w:pPr>
        <w:ind w:firstLine="420" w:firstLineChars="200"/>
        <w:jc w:val="left"/>
      </w:pPr>
      <w:r>
        <w:rPr>
          <w:rFonts w:hint="eastAsia"/>
        </w:rPr>
        <w:t>5.2.3用户界面层模块设计原理…………………………………………1</w:t>
      </w:r>
      <w:r>
        <w:t>2</w:t>
      </w:r>
    </w:p>
    <w:p>
      <w:pPr>
        <w:ind w:firstLine="420" w:firstLineChars="200"/>
        <w:jc w:val="left"/>
      </w:pPr>
      <w:r>
        <w:rPr>
          <w:rFonts w:hint="eastAsia"/>
        </w:rPr>
        <w:t>5.3业务逻辑层的分解…………………………………………………………1</w:t>
      </w:r>
      <w:r>
        <w:t>2</w:t>
      </w:r>
    </w:p>
    <w:p>
      <w:pPr>
        <w:ind w:left="420" w:firstLine="600"/>
        <w:jc w:val="left"/>
      </w:pPr>
      <w:r>
        <w:rPr>
          <w:rFonts w:hint="eastAsia"/>
        </w:rPr>
        <w:t>5.3.1业务逻辑层模块的职责……………………………………………1</w:t>
      </w:r>
      <w:r>
        <w:t>2</w:t>
      </w:r>
    </w:p>
    <w:p>
      <w:pPr>
        <w:ind w:left="420" w:firstLine="600"/>
        <w:jc w:val="left"/>
      </w:pPr>
      <w:r>
        <w:rPr>
          <w:rFonts w:hint="eastAsia"/>
        </w:rPr>
        <w:t>5.3.2业务逻辑层模块的接口规范………………………………………12</w:t>
      </w:r>
    </w:p>
    <w:p>
      <w:pPr>
        <w:ind w:firstLine="420" w:firstLineChars="200"/>
        <w:jc w:val="left"/>
      </w:pPr>
      <w:r>
        <w:rPr>
          <w:rFonts w:hint="eastAsia"/>
        </w:rPr>
        <w:t>5.4数据层的分解………………………………………………………………1</w:t>
      </w:r>
      <w:r>
        <w:t>9</w:t>
      </w:r>
    </w:p>
    <w:p>
      <w:pPr>
        <w:ind w:left="420" w:firstLine="525" w:firstLineChars="250"/>
        <w:jc w:val="left"/>
      </w:pPr>
      <w:r>
        <w:rPr>
          <w:rFonts w:hint="eastAsia"/>
        </w:rPr>
        <w:t>5.4.1数据层模块的职责…………………………………………………</w:t>
      </w:r>
      <w:r>
        <w:t>21</w:t>
      </w:r>
    </w:p>
    <w:p>
      <w:pPr>
        <w:ind w:left="420" w:firstLine="525" w:firstLineChars="250"/>
        <w:jc w:val="left"/>
      </w:pPr>
      <w:r>
        <w:rPr>
          <w:rFonts w:hint="eastAsia"/>
        </w:rPr>
        <w:t>5.4.2数据层模块的接口规范……………………………………………</w:t>
      </w:r>
      <w:r>
        <w:t>22</w:t>
      </w:r>
    </w:p>
    <w:p>
      <w:pPr>
        <w:ind w:firstLine="420" w:firstLineChars="200"/>
        <w:jc w:val="left"/>
      </w:pPr>
      <w:r>
        <w:rPr>
          <w:rFonts w:hint="eastAsia"/>
        </w:rPr>
        <w:t>5.5客户端启动模块的分解……………………………………………………</w:t>
      </w:r>
      <w:r>
        <w:t>27</w:t>
      </w:r>
    </w:p>
    <w:p>
      <w:pPr>
        <w:ind w:left="420" w:firstLine="525" w:firstLineChars="250"/>
        <w:jc w:val="left"/>
      </w:pPr>
      <w:r>
        <w:rPr>
          <w:rFonts w:hint="eastAsia"/>
        </w:rPr>
        <w:t>5.5.1客户端启动模块的职责……………………………………………</w:t>
      </w:r>
      <w:r>
        <w:t>28</w:t>
      </w:r>
    </w:p>
    <w:p>
      <w:pPr>
        <w:ind w:left="420" w:firstLine="525" w:firstLineChars="250"/>
        <w:jc w:val="left"/>
      </w:pPr>
      <w:r>
        <w:rPr>
          <w:rFonts w:hint="eastAsia"/>
        </w:rPr>
        <w:t>5.5.2客户端启动模块的接口规范………………………………………</w:t>
      </w:r>
      <w:r>
        <w:t>28</w:t>
      </w:r>
    </w:p>
    <w:p>
      <w:pPr>
        <w:ind w:left="420" w:firstLine="525" w:firstLineChars="250"/>
        <w:jc w:val="left"/>
      </w:pPr>
      <w:r>
        <w:rPr>
          <w:rFonts w:hint="eastAsia"/>
        </w:rPr>
        <w:t>5.5.3客户端启动模块设计原理…………………………………………</w:t>
      </w:r>
      <w:r>
        <w:t>28</w:t>
      </w:r>
    </w:p>
    <w:p>
      <w:pPr>
        <w:ind w:firstLine="420" w:firstLineChars="200"/>
        <w:jc w:val="left"/>
      </w:pPr>
      <w:r>
        <w:rPr>
          <w:rFonts w:hint="eastAsia"/>
        </w:rPr>
        <w:t>5.6服务器端启动模块的分解………………………………………………</w:t>
      </w:r>
      <w:r>
        <w:t>2</w:t>
      </w:r>
      <w:r>
        <w:rPr>
          <w:rFonts w:hint="eastAsia"/>
        </w:rPr>
        <w:t>9</w:t>
      </w:r>
    </w:p>
    <w:p>
      <w:pPr>
        <w:ind w:left="420" w:firstLine="525" w:firstLineChars="250"/>
        <w:jc w:val="left"/>
      </w:pPr>
      <w:r>
        <w:rPr>
          <w:rFonts w:hint="eastAsia"/>
        </w:rPr>
        <w:t>5.6.1服务器端启动模块的职责………………………………………</w:t>
      </w:r>
      <w:r>
        <w:t>2</w:t>
      </w:r>
      <w:r>
        <w:rPr>
          <w:rFonts w:hint="eastAsia"/>
        </w:rPr>
        <w:t>9</w:t>
      </w:r>
    </w:p>
    <w:p>
      <w:pPr>
        <w:ind w:left="420" w:firstLine="525" w:firstLineChars="250"/>
        <w:jc w:val="left"/>
      </w:pPr>
      <w:r>
        <w:rPr>
          <w:rFonts w:hint="eastAsia"/>
        </w:rPr>
        <w:t>5.6.2服务器端启动模块的接口规范……………………………………2</w:t>
      </w:r>
      <w:r>
        <w:t>9</w:t>
      </w:r>
    </w:p>
    <w:p>
      <w:pPr>
        <w:ind w:left="420" w:firstLine="525" w:firstLineChars="250"/>
        <w:jc w:val="left"/>
      </w:pPr>
      <w:r>
        <w:rPr>
          <w:rFonts w:hint="eastAsia"/>
        </w:rPr>
        <w:t>5.6.3服务器端启动模块设计原理………………………………………2</w:t>
      </w:r>
      <w:r>
        <w:t>9</w:t>
      </w:r>
    </w:p>
    <w:p>
      <w:pPr>
        <w:ind w:firstLine="420" w:firstLineChars="200"/>
        <w:jc w:val="left"/>
      </w:pPr>
      <w:r>
        <w:rPr>
          <w:rFonts w:hint="eastAsia"/>
        </w:rPr>
        <w:t>5.7客户端网络模块的分解……………………………………………………</w:t>
      </w:r>
      <w:r>
        <w:t>29</w:t>
      </w:r>
    </w:p>
    <w:p>
      <w:pPr>
        <w:ind w:firstLine="420" w:firstLineChars="200"/>
        <w:jc w:val="left"/>
      </w:pPr>
      <w:r>
        <w:rPr>
          <w:rFonts w:hint="eastAsia"/>
        </w:rPr>
        <w:t>5.8服务器端网络模块的分解…………………………………………………</w:t>
      </w:r>
      <w:r>
        <w:t>30</w:t>
      </w:r>
    </w:p>
    <w:p>
      <w:pPr>
        <w:jc w:val="left"/>
      </w:pPr>
      <w:r>
        <w:fldChar w:fldCharType="begin"/>
      </w:r>
      <w:r>
        <w:instrText xml:space="preserve">HYPERLINK  \l "信息视角" </w:instrText>
      </w:r>
      <w:r>
        <w:fldChar w:fldCharType="separate"/>
      </w:r>
      <w:r>
        <w:rPr>
          <w:rStyle w:val="11"/>
          <w:rFonts w:hint="eastAsia"/>
        </w:rPr>
        <w:t>6、信息视角</w:t>
      </w:r>
      <w:r>
        <w:fldChar w:fldCharType="end"/>
      </w:r>
      <w:r>
        <w:rPr>
          <w:rFonts w:hint="eastAsia"/>
        </w:rPr>
        <w:t>…………………………………………………………………………</w:t>
      </w:r>
      <w:r>
        <w:t>31</w:t>
      </w:r>
    </w:p>
    <w:p>
      <w:pPr>
        <w:ind w:firstLine="420" w:firstLineChars="200"/>
        <w:jc w:val="left"/>
      </w:pPr>
      <w:r>
        <w:rPr>
          <w:rFonts w:hint="eastAsia"/>
        </w:rPr>
        <w:t>6.1数据持久化对象…………………………………………………………</w:t>
      </w:r>
      <w:r>
        <w:t>31</w:t>
      </w:r>
    </w:p>
    <w:p>
      <w:pPr>
        <w:ind w:firstLine="420" w:firstLineChars="200"/>
        <w:jc w:val="left"/>
      </w:pPr>
      <w:r>
        <w:rPr>
          <w:rFonts w:hint="eastAsia"/>
        </w:rPr>
        <w:t>6.2序列化</w:t>
      </w:r>
      <w:r>
        <w:t>文件</w:t>
      </w:r>
      <w:r>
        <w:rPr>
          <w:rFonts w:hint="eastAsia"/>
        </w:rPr>
        <w:t>表……………………………………………………………………</w:t>
      </w:r>
      <w:r>
        <w:t>33</w:t>
      </w:r>
    </w:p>
    <w:p>
      <w:pPr>
        <w:jc w:val="left"/>
      </w:pPr>
    </w:p>
    <w:p/>
    <w:p/>
    <w:p/>
    <w:p/>
    <w:p/>
    <w:p>
      <w:pPr>
        <w:pStyle w:val="2"/>
      </w:pPr>
      <w:r>
        <w:rPr>
          <w:rFonts w:hint="eastAsia"/>
        </w:rPr>
        <w:t>更新</w:t>
      </w:r>
      <w:r>
        <w:t>历史</w:t>
      </w:r>
    </w:p>
    <w:tbl>
      <w:tblPr>
        <w:tblStyle w:val="12"/>
        <w:tblW w:w="986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3104"/>
        <w:gridCol w:w="1559"/>
        <w:gridCol w:w="3621"/>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3104" w:type="dxa"/>
            <w:tcBorders>
              <w:top w:val="single" w:color="auto" w:sz="12" w:space="0"/>
              <w:left w:val="single" w:color="auto" w:sz="12"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日期</w:t>
            </w:r>
          </w:p>
        </w:tc>
        <w:tc>
          <w:tcPr>
            <w:tcW w:w="3621"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变更原因</w:t>
            </w:r>
          </w:p>
        </w:tc>
        <w:tc>
          <w:tcPr>
            <w:tcW w:w="1584" w:type="dxa"/>
            <w:tcBorders>
              <w:top w:val="single" w:color="auto" w:sz="12" w:space="0"/>
              <w:left w:val="single" w:color="auto" w:sz="6" w:space="0"/>
              <w:bottom w:val="double" w:color="auto" w:sz="12" w:space="0"/>
              <w:right w:val="single" w:color="auto" w:sz="12"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3104" w:type="dxa"/>
            <w:tcBorders>
              <w:top w:val="nil"/>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nil"/>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ascii="Cambria" w:hAnsi="Cambria" w:eastAsia="Times New Roman" w:cs="Times New Roman"/>
                <w:szCs w:val="21"/>
              </w:rPr>
              <w:t>2014/10/</w:t>
            </w:r>
            <w:r>
              <w:rPr>
                <w:rFonts w:ascii="Cambria" w:hAnsi="Cambria" w:cs="Times New Roman"/>
                <w:szCs w:val="21"/>
              </w:rPr>
              <w:t>15</w:t>
            </w:r>
          </w:p>
        </w:tc>
        <w:tc>
          <w:tcPr>
            <w:tcW w:w="3621" w:type="dxa"/>
            <w:tcBorders>
              <w:top w:val="nil"/>
              <w:left w:val="single" w:color="auto" w:sz="6" w:space="0"/>
              <w:bottom w:val="single" w:color="auto" w:sz="6" w:space="0"/>
              <w:right w:val="single" w:color="auto" w:sz="6" w:space="0"/>
            </w:tcBorders>
            <w:vAlign w:val="top"/>
          </w:tcPr>
          <w:p>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ascii="Cambria" w:hAnsi="Cambria" w:eastAsia="Times New Roman" w:cs="Times New Roman"/>
                <w:szCs w:val="21"/>
              </w:rPr>
            </w:pPr>
            <w:r>
              <w:rPr>
                <w:rFonts w:ascii="Cambria" w:hAnsi="Cambria" w:eastAsia="Times New Roman" w:cs="Times New Roman"/>
                <w:szCs w:val="21"/>
              </w:rPr>
              <w:t>2014/10/</w:t>
            </w:r>
            <w:r>
              <w:rPr>
                <w:rFonts w:ascii="Cambria" w:hAnsi="Cambria" w:cs="Times New Roman"/>
                <w:szCs w:val="21"/>
              </w:rPr>
              <w:t>1</w:t>
            </w:r>
            <w:r>
              <w:rPr>
                <w:rFonts w:ascii="Cambria" w:hAnsi="Cambria" w:eastAsia="Times New Roman" w:cs="Times New Roman"/>
                <w:szCs w:val="21"/>
              </w:rPr>
              <w:t>7</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修改了ReceiptBL.View，</w:t>
            </w:r>
            <w:r>
              <w:rPr>
                <w:rFonts w:ascii="Cambria" w:hAnsi="Cambria" w:cs="宋体"/>
                <w:szCs w:val="21"/>
              </w:rPr>
              <w:t>ReceiptDataService.Show, Promotionbl.Show,PromotionDataService.Show</w:t>
            </w:r>
            <w:r>
              <w:rPr>
                <w:rFonts w:hint="eastAsia" w:ascii="Cambria" w:hAnsi="Cambria" w:cs="宋体"/>
                <w:szCs w:val="21"/>
              </w:rPr>
              <w:t>接口</w:t>
            </w:r>
            <w:r>
              <w:rPr>
                <w:rFonts w:ascii="Cambria" w:hAnsi="Cambria" w:cs="宋体"/>
                <w:szCs w:val="21"/>
              </w:rPr>
              <w:t>语法的</w:t>
            </w:r>
            <w:r>
              <w:rPr>
                <w:rFonts w:hint="eastAsia" w:ascii="Cambria" w:hAnsi="Cambria" w:cs="宋体"/>
                <w:szCs w:val="21"/>
              </w:rPr>
              <w:t>返回</w:t>
            </w:r>
            <w:r>
              <w:rPr>
                <w:rFonts w:ascii="Cambria" w:hAnsi="Cambria" w:cs="宋体"/>
                <w:szCs w:val="21"/>
              </w:rPr>
              <w:t>类型</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265" w:hRule="atLeast"/>
        </w:trPr>
        <w:tc>
          <w:tcPr>
            <w:tcW w:w="3104" w:type="dxa"/>
            <w:tcBorders>
              <w:top w:val="single" w:color="auto" w:sz="6" w:space="0"/>
              <w:left w:val="single" w:color="auto" w:sz="12" w:space="0"/>
              <w:bottom w:val="single" w:color="auto" w:sz="4" w:space="0"/>
              <w:right w:val="single" w:color="auto" w:sz="6" w:space="0"/>
            </w:tcBorders>
            <w:vAlign w:val="top"/>
          </w:tcPr>
          <w:p>
            <w:pPr>
              <w:spacing w:before="40" w:after="40"/>
              <w:rPr>
                <w:rFonts w:hint="eastAsia" w:ascii="Cambria" w:hAnsi="Cambria" w:cs="宋体"/>
                <w:szCs w:val="21"/>
              </w:rPr>
            </w:pPr>
            <w:r>
              <w:rPr>
                <w:rFonts w:hint="eastAsia" w:ascii="Cambria" w:hAnsi="Cambria" w:cs="宋体"/>
                <w:szCs w:val="21"/>
              </w:rPr>
              <w:t>金翠</w:t>
            </w:r>
          </w:p>
        </w:tc>
        <w:tc>
          <w:tcPr>
            <w:tcW w:w="1559" w:type="dxa"/>
            <w:tcBorders>
              <w:top w:val="single" w:color="auto" w:sz="6" w:space="0"/>
              <w:left w:val="single" w:color="auto" w:sz="6" w:space="0"/>
              <w:bottom w:val="single" w:color="auto" w:sz="4" w:space="0"/>
              <w:right w:val="single" w:color="auto" w:sz="6" w:space="0"/>
            </w:tcBorders>
            <w:vAlign w:val="top"/>
          </w:tcPr>
          <w:p>
            <w:pPr>
              <w:spacing w:before="40" w:after="40"/>
              <w:rPr>
                <w:rFonts w:hint="eastAsia" w:ascii="Cambria" w:hAnsi="Cambria" w:eastAsia="宋体" w:cs="Times New Roman"/>
                <w:szCs w:val="21"/>
              </w:rPr>
            </w:pPr>
            <w:r>
              <w:rPr>
                <w:rFonts w:hint="eastAsia" w:ascii="Cambria" w:hAnsi="Cambria" w:eastAsia="宋体" w:cs="Times New Roman"/>
                <w:szCs w:val="21"/>
              </w:rPr>
              <w:t>2</w:t>
            </w:r>
            <w:r>
              <w:rPr>
                <w:rFonts w:ascii="Cambria" w:hAnsi="Cambria" w:eastAsia="宋体" w:cs="Times New Roman"/>
                <w:szCs w:val="21"/>
              </w:rPr>
              <w:t>014/11/10</w:t>
            </w:r>
          </w:p>
        </w:tc>
        <w:tc>
          <w:tcPr>
            <w:tcW w:w="3621" w:type="dxa"/>
            <w:tcBorders>
              <w:top w:val="single" w:color="auto" w:sz="6" w:space="0"/>
              <w:left w:val="single" w:color="auto" w:sz="6" w:space="0"/>
              <w:bottom w:val="single" w:color="auto" w:sz="4" w:space="0"/>
              <w:right w:val="single" w:color="auto" w:sz="6" w:space="0"/>
            </w:tcBorders>
            <w:vAlign w:val="top"/>
          </w:tcPr>
          <w:p>
            <w:pPr>
              <w:spacing w:before="40" w:after="40"/>
              <w:jc w:val="left"/>
              <w:rPr>
                <w:rFonts w:hint="eastAsia" w:ascii="Cambria" w:hAnsi="Cambria" w:cs="宋体"/>
                <w:szCs w:val="21"/>
              </w:rPr>
            </w:pPr>
            <w:r>
              <w:rPr>
                <w:rFonts w:hint="eastAsia" w:ascii="Cambria" w:hAnsi="Cambria" w:cs="宋体"/>
                <w:szCs w:val="21"/>
              </w:rPr>
              <w:t>据</w:t>
            </w:r>
            <w:r>
              <w:rPr>
                <w:rFonts w:ascii="Cambria" w:hAnsi="Cambria" w:cs="宋体"/>
                <w:szCs w:val="21"/>
              </w:rPr>
              <w:t>批改意见，</w:t>
            </w:r>
            <w:r>
              <w:rPr>
                <w:rFonts w:hint="eastAsia" w:ascii="Cambria" w:hAnsi="Cambria" w:cs="宋体"/>
                <w:szCs w:val="21"/>
              </w:rPr>
              <w:t>详细</w:t>
            </w:r>
            <w:r>
              <w:rPr>
                <w:rFonts w:ascii="Cambria" w:hAnsi="Cambria" w:cs="宋体"/>
                <w:szCs w:val="21"/>
              </w:rPr>
              <w:t>补充</w:t>
            </w:r>
            <w:r>
              <w:rPr>
                <w:rFonts w:hint="eastAsia" w:ascii="Cambria" w:hAnsi="Cambria" w:cs="宋体"/>
                <w:szCs w:val="21"/>
              </w:rPr>
              <w:t>并</w:t>
            </w:r>
            <w:r>
              <w:rPr>
                <w:rFonts w:ascii="Cambria" w:hAnsi="Cambria" w:cs="宋体"/>
                <w:szCs w:val="21"/>
              </w:rPr>
              <w:t>明确业务层个模块职责</w:t>
            </w:r>
          </w:p>
        </w:tc>
        <w:tc>
          <w:tcPr>
            <w:tcW w:w="1584" w:type="dxa"/>
            <w:tcBorders>
              <w:top w:val="single" w:color="auto" w:sz="6" w:space="0"/>
              <w:left w:val="single" w:color="auto" w:sz="6" w:space="0"/>
              <w:bottom w:val="single" w:color="auto" w:sz="4"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bl>
    <w:p/>
    <w:p>
      <w:pPr>
        <w:pStyle w:val="2"/>
        <w:numPr>
          <w:ilvl w:val="0"/>
          <w:numId w:val="1"/>
        </w:numPr>
      </w:pPr>
      <w:bookmarkStart w:id="2" w:name="_引言"/>
      <w:bookmarkEnd w:id="2"/>
      <w:r>
        <w:t>引言</w:t>
      </w:r>
    </w:p>
    <w:p>
      <w:pPr>
        <w:pStyle w:val="13"/>
        <w:numPr>
          <w:ilvl w:val="1"/>
          <w:numId w:val="2"/>
        </w:numPr>
        <w:ind w:firstLineChars="0"/>
        <w:rPr>
          <w:b/>
          <w:sz w:val="28"/>
          <w:szCs w:val="28"/>
        </w:rPr>
      </w:pPr>
      <w:r>
        <w:rPr>
          <w:rFonts w:hint="eastAsia"/>
          <w:b/>
          <w:sz w:val="28"/>
          <w:szCs w:val="28"/>
        </w:rPr>
        <w:t>编制</w:t>
      </w:r>
      <w:r>
        <w:rPr>
          <w:b/>
          <w:sz w:val="28"/>
          <w:szCs w:val="28"/>
        </w:rPr>
        <w:t>目的</w:t>
      </w:r>
    </w:p>
    <w:p>
      <w:pPr>
        <w:pStyle w:val="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hint="eastAsia" w:ascii="Calibri" w:hAnsi="Calibri"/>
          <w:sz w:val="22"/>
          <w:szCs w:val="22"/>
        </w:rPr>
        <w:t>进销存</w:t>
      </w:r>
      <w:r>
        <w:rPr>
          <w:rFonts w:ascii="Calibri" w:hAnsi="Calibri"/>
          <w:sz w:val="22"/>
          <w:szCs w:val="22"/>
        </w:rPr>
        <w:t>系统的概要设计，达到指导详细设计和开发的目的，同时实现和测试人员及用户的沟通。</w:t>
      </w:r>
    </w:p>
    <w:p>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Style w:val="12"/>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6"/>
        <w:gridCol w:w="354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6" w:type="dxa"/>
            <w:tcBorders>
              <w:top w:val="single" w:color="auto" w:sz="12" w:space="0"/>
              <w:left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color="auto" w:sz="12" w:space="0"/>
              <w:bottom w:val="single" w:color="auto" w:sz="12" w:space="0"/>
              <w:right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26" w:type="dxa"/>
            <w:tcBorders>
              <w:top w:val="single" w:color="auto" w:sz="12" w:space="0"/>
              <w:lef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bl</w:t>
            </w:r>
          </w:p>
        </w:tc>
        <w:tc>
          <w:tcPr>
            <w:tcW w:w="3544" w:type="dxa"/>
            <w:tcBorders>
              <w:top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业务逻辑（business logic）</w:t>
            </w:r>
          </w:p>
        </w:tc>
        <w:tc>
          <w:tcPr>
            <w:tcW w:w="2246" w:type="dxa"/>
            <w:tcBorders>
              <w:top w:val="single" w:color="auto" w:sz="12" w:space="0"/>
              <w:righ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无</w:t>
            </w:r>
          </w:p>
        </w:tc>
      </w:tr>
    </w:tbl>
    <w:p>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pPr>
        <w:ind w:firstLine="420"/>
        <w:jc w:val="left"/>
        <w:rPr>
          <w:rFonts w:ascii="Times New Roman" w:hAnsi="Times New Roman" w:cs="Times New Roman"/>
          <w:sz w:val="22"/>
        </w:rPr>
      </w:pPr>
      <w:r>
        <w:rPr>
          <w:rFonts w:ascii="Times New Roman" w:hAnsi="Times New Roman" w:cs="Times New Roman"/>
          <w:sz w:val="22"/>
        </w:rPr>
        <w:t>[IEEE1471-2000];</w:t>
      </w:r>
    </w:p>
    <w:p>
      <w:pPr>
        <w:ind w:firstLine="420"/>
        <w:jc w:val="left"/>
        <w:rPr>
          <w:rFonts w:cs="Yuanti SC Regular"/>
          <w:sz w:val="22"/>
        </w:rPr>
      </w:pPr>
      <w:r>
        <w:rPr>
          <w:rFonts w:hint="eastAsia" w:cs="Yuanti SC Regular"/>
          <w:sz w:val="22"/>
        </w:rPr>
        <w:t>进销存</w:t>
      </w:r>
      <w:r>
        <w:rPr>
          <w:rFonts w:cs="Yuanti SC Regular"/>
          <w:sz w:val="22"/>
        </w:rPr>
        <w:t>系统用例文档和高校选课系统软件需求规格说明。</w:t>
      </w:r>
    </w:p>
    <w:p>
      <w:pPr>
        <w:ind w:left="420"/>
        <w:rPr>
          <w:b/>
          <w:sz w:val="28"/>
          <w:szCs w:val="28"/>
        </w:rPr>
      </w:pPr>
    </w:p>
    <w:p>
      <w:pPr>
        <w:pStyle w:val="2"/>
      </w:pPr>
      <w:bookmarkStart w:id="7" w:name="_2、产品概述"/>
      <w:bookmarkEnd w:id="7"/>
      <w:r>
        <w:rPr>
          <w:rFonts w:hint="eastAsia"/>
        </w:rPr>
        <w:t>2</w:t>
      </w:r>
      <w:r>
        <w:t>、产品概述</w:t>
      </w:r>
    </w:p>
    <w:p>
      <w:pPr>
        <w:ind w:left="420"/>
        <w:rPr>
          <w:rFonts w:cs="Yuanti SC Regular"/>
          <w:sz w:val="22"/>
        </w:rPr>
      </w:pPr>
      <w:r>
        <w:rPr>
          <w:sz w:val="22"/>
        </w:rPr>
        <w:t>参考</w:t>
      </w:r>
      <w:r>
        <w:rPr>
          <w:rFonts w:hint="eastAsia" w:cs="Yuanti SC Regular"/>
          <w:sz w:val="22"/>
        </w:rPr>
        <w:t>进销存</w:t>
      </w:r>
      <w:r>
        <w:rPr>
          <w:rFonts w:cs="Yuanti SC Regular"/>
          <w:sz w:val="22"/>
        </w:rPr>
        <w:t>系统用例文档和高校选课系统软件需求规格说明中对产品的概括描述。</w:t>
      </w:r>
    </w:p>
    <w:p>
      <w:pPr>
        <w:pStyle w:val="2"/>
      </w:pPr>
      <w:bookmarkStart w:id="8" w:name="_3、逻辑视角"/>
      <w:bookmarkEnd w:id="8"/>
      <w:r>
        <w:rPr>
          <w:rFonts w:hint="eastAsia"/>
        </w:rPr>
        <w:t>3</w:t>
      </w:r>
      <w:r>
        <w:t>、逻辑视角</w:t>
      </w:r>
    </w:p>
    <w:p>
      <w:pPr>
        <w:ind w:firstLine="440" w:firstLineChars="200"/>
        <w:jc w:val="left"/>
        <w:rPr>
          <w:rFonts w:ascii="宋体" w:hAnsi="宋体"/>
          <w:sz w:val="22"/>
        </w:rPr>
      </w:pPr>
      <w:r>
        <w:rPr>
          <w:rFonts w:ascii="宋体" w:hAnsi="宋体"/>
          <w:sz w:val="22"/>
        </w:rPr>
        <w:t>在</w:t>
      </w:r>
      <w:r>
        <w:rPr>
          <w:rFonts w:hint="eastAsia" w:ascii="宋体" w:hAnsi="宋体"/>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hint="eastAsia" w:ascii="宋体" w:hAnsi="宋体"/>
          <w:sz w:val="22"/>
        </w:rPr>
        <w:t>和逻辑</w:t>
      </w:r>
      <w:r>
        <w:rPr>
          <w:rFonts w:ascii="宋体" w:hAnsi="宋体"/>
          <w:sz w:val="22"/>
        </w:rPr>
        <w:t>设计方案</w:t>
      </w:r>
      <w:r>
        <w:rPr>
          <w:rFonts w:hint="eastAsia" w:ascii="宋体" w:hAnsi="宋体"/>
          <w:sz w:val="22"/>
        </w:rPr>
        <w:t>如</w:t>
      </w:r>
      <w:r>
        <w:rPr>
          <w:rFonts w:ascii="宋体" w:hAnsi="宋体"/>
          <w:sz w:val="22"/>
        </w:rPr>
        <w:t>图</w:t>
      </w:r>
      <w:r>
        <w:rPr>
          <w:rFonts w:hint="eastAsia" w:ascii="宋体" w:hAnsi="宋体"/>
          <w:sz w:val="22"/>
        </w:rPr>
        <w:t>1，2</w:t>
      </w:r>
      <w:r>
        <w:rPr>
          <w:rFonts w:ascii="宋体" w:hAnsi="宋体"/>
          <w:sz w:val="22"/>
        </w:rPr>
        <w:t>所示。</w:t>
      </w:r>
    </w:p>
    <w:p>
      <w:pPr>
        <w:ind w:firstLine="1785" w:firstLineChars="850"/>
      </w:pPr>
      <w:r>
        <w:rPr>
          <w:rFonts w:ascii="Calibri" w:hAnsi="Calibri" w:eastAsia="宋体" w:cs="黑体"/>
          <w:kern w:val="2"/>
          <w:sz w:val="21"/>
          <w:szCs w:val="22"/>
          <w:lang w:val="en-US" w:eastAsia="zh-CN" w:bidi="ar-SA"/>
        </w:rPr>
        <w:pict>
          <v:shape id="图片 1" o:spid="_x0000_s1026" type="#_x0000_t75" style="height:396pt;width:22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1260" w:firstLineChars="600"/>
      </w:pPr>
    </w:p>
    <w:p>
      <w:pPr>
        <w:jc w:val="center"/>
        <w:rPr>
          <w:rFonts w:ascii="黑体" w:hAnsi="黑体" w:eastAsia="黑体"/>
          <w:b/>
          <w:szCs w:val="21"/>
        </w:rPr>
      </w:pPr>
      <w:r>
        <w:rPr>
          <w:rFonts w:hint="eastAsia" w:ascii="黑体" w:hAnsi="黑体" w:eastAsia="黑体"/>
          <w:b/>
          <w:szCs w:val="21"/>
        </w:rPr>
        <w:t>图1 参照体系结构风格的包图表达逻辑视角</w:t>
      </w:r>
    </w:p>
    <w:p>
      <w:r>
        <w:rPr>
          <w:rFonts w:ascii="Calibri" w:hAnsi="Calibri" w:eastAsia="宋体" w:cs="黑体"/>
          <w:kern w:val="2"/>
          <w:sz w:val="21"/>
          <w:szCs w:val="22"/>
          <w:lang w:val="en-US" w:eastAsia="zh-CN" w:bidi="ar-SA"/>
        </w:rPr>
        <w:pict>
          <v:shape id="图片 3" o:spid="_x0000_s1027" type="#_x0000_t75" style="height:294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2</w:t>
      </w:r>
      <w:r>
        <w:rPr>
          <w:rFonts w:hint="eastAsia" w:ascii="黑体" w:hAnsi="黑体" w:eastAsia="黑体"/>
          <w:b/>
          <w:szCs w:val="21"/>
        </w:rPr>
        <w:t>进销存</w:t>
      </w:r>
      <w:r>
        <w:rPr>
          <w:rFonts w:ascii="黑体" w:hAnsi="黑体" w:eastAsia="黑体"/>
          <w:b/>
          <w:szCs w:val="21"/>
        </w:rPr>
        <w:t>系统最终的</w:t>
      </w:r>
      <w:r>
        <w:rPr>
          <w:rFonts w:hint="eastAsia" w:ascii="黑体" w:hAnsi="黑体" w:eastAsia="黑体"/>
          <w:b/>
          <w:szCs w:val="21"/>
        </w:rPr>
        <w:t>软件体系结构设计逻辑方案</w:t>
      </w:r>
    </w:p>
    <w:p>
      <w:pPr>
        <w:pStyle w:val="2"/>
      </w:pPr>
      <w:bookmarkStart w:id="9" w:name="_4、组合视角"/>
      <w:bookmarkEnd w:id="9"/>
      <w:r>
        <w:rPr>
          <w:rFonts w:hint="eastAsia"/>
        </w:rPr>
        <w:t>4</w:t>
      </w:r>
      <w:r>
        <w:t>、组合</w:t>
      </w:r>
      <w:r>
        <w:rPr>
          <w:rFonts w:hint="eastAsia"/>
        </w:rPr>
        <w:t>视角</w:t>
      </w:r>
    </w:p>
    <w:p>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pPr>
        <w:ind w:firstLine="420"/>
        <w:rPr>
          <w:sz w:val="22"/>
        </w:rPr>
      </w:pPr>
      <w:r>
        <w:rPr>
          <w:rFonts w:hint="eastAsia"/>
          <w:sz w:val="22"/>
        </w:rPr>
        <w:t>进销存</w:t>
      </w:r>
      <w:r>
        <w:rPr>
          <w:sz w:val="22"/>
        </w:rPr>
        <w:t>系统的最终开发包设计如表1所示。</w:t>
      </w:r>
    </w:p>
    <w:p>
      <w:pPr>
        <w:jc w:val="center"/>
        <w:rPr>
          <w:rFonts w:ascii="黑体" w:hAnsi="黑体" w:eastAsia="黑体"/>
          <w:b/>
          <w:sz w:val="22"/>
        </w:rPr>
      </w:pPr>
      <w:r>
        <w:rPr>
          <w:rFonts w:ascii="黑体" w:hAnsi="黑体" w:eastAsia="黑体"/>
          <w:b/>
          <w:sz w:val="22"/>
        </w:rPr>
        <w:t>表1</w:t>
      </w:r>
      <w:r>
        <w:rPr>
          <w:rFonts w:hint="eastAsia" w:ascii="黑体" w:hAnsi="黑体" w:eastAsia="黑体"/>
          <w:b/>
          <w:sz w:val="22"/>
        </w:rPr>
        <w:t>进销存</w:t>
      </w:r>
      <w:r>
        <w:rPr>
          <w:rFonts w:ascii="黑体" w:hAnsi="黑体" w:eastAsia="黑体"/>
          <w:b/>
          <w:sz w:val="22"/>
        </w:rPr>
        <w:t>系统的最终开发包设计</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4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rFonts w:hint="eastAsia"/>
                <w:b/>
                <w:color w:val="000000"/>
              </w:rPr>
              <w:t>开发（物理）包</w:t>
            </w:r>
          </w:p>
        </w:tc>
        <w:tc>
          <w:tcPr>
            <w:tcW w:w="6150" w:type="dxa"/>
            <w:vAlign w:val="top"/>
          </w:tcPr>
          <w:p>
            <w:pPr>
              <w:jc w:val="center"/>
              <w:rPr>
                <w:b/>
                <w:color w:val="000000"/>
              </w:rPr>
            </w:pPr>
            <w:r>
              <w:rPr>
                <w:rFonts w:hint="eastAsia"/>
                <w:b/>
                <w:color w:val="000000"/>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mainui</w:t>
            </w:r>
          </w:p>
        </w:tc>
        <w:tc>
          <w:tcPr>
            <w:tcW w:w="6150" w:type="dxa"/>
            <w:vAlign w:val="top"/>
          </w:tcPr>
          <w:p>
            <w:pPr>
              <w:rPr>
                <w:b/>
                <w:color w:val="000000"/>
              </w:rPr>
            </w:pPr>
            <w:r>
              <w:rPr>
                <w:b/>
                <w:color w:val="000000"/>
              </w:rPr>
              <w:t>salesui,stockui,financeui,receiptui,promotionui,memberui,userui,vo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salesui</w:t>
            </w:r>
          </w:p>
        </w:tc>
        <w:tc>
          <w:tcPr>
            <w:tcW w:w="6150" w:type="dxa"/>
            <w:vAlign w:val="top"/>
          </w:tcPr>
          <w:p>
            <w:pPr>
              <w:rPr>
                <w:b/>
                <w:color w:val="000000"/>
              </w:rPr>
            </w:pPr>
            <w:r>
              <w:rPr>
                <w:b/>
                <w:color w:val="000000"/>
              </w:rPr>
              <w:t>salesblservice</w:t>
            </w:r>
            <w:r>
              <w:rPr>
                <w:rFonts w:hint="eastAsia"/>
                <w:b/>
                <w:color w:val="000000"/>
              </w:rPr>
              <w:t>，界面类库包</w:t>
            </w:r>
            <w:r>
              <w:rPr>
                <w:b/>
                <w:color w:val="000000"/>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salesbl</w:t>
            </w:r>
          </w:p>
        </w:tc>
        <w:tc>
          <w:tcPr>
            <w:tcW w:w="6150" w:type="dxa"/>
            <w:vAlign w:val="top"/>
          </w:tcPr>
          <w:p>
            <w:pPr>
              <w:rPr>
                <w:b/>
                <w:color w:val="000000"/>
              </w:rPr>
            </w:pPr>
            <w:r>
              <w:rPr>
                <w:b/>
                <w:color w:val="000000"/>
              </w:rPr>
              <w:t>salesblservice,salesdataservice,po,stockbl,</w:t>
            </w:r>
            <w:r>
              <w:rPr>
                <w:color w:val="000000"/>
              </w:rPr>
              <w:t xml:space="preserve"> receiptbl</w:t>
            </w:r>
            <w:r>
              <w:rPr>
                <w:b/>
                <w:color w:val="000000"/>
              </w:rPr>
              <w:t>,promotionbl,memberbl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salesdata</w:t>
            </w:r>
          </w:p>
        </w:tc>
        <w:tc>
          <w:tcPr>
            <w:tcW w:w="6150" w:type="dxa"/>
            <w:vAlign w:val="top"/>
          </w:tcPr>
          <w:p>
            <w:pPr>
              <w:rPr>
                <w:b/>
                <w:color w:val="000000"/>
              </w:rPr>
            </w:pPr>
            <w:r>
              <w:rPr>
                <w:b/>
                <w:color w:val="000000"/>
              </w:rPr>
              <w:t>serutility,po,salesdataservice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stockui</w:t>
            </w:r>
          </w:p>
        </w:tc>
        <w:tc>
          <w:tcPr>
            <w:tcW w:w="6150" w:type="dxa"/>
            <w:vAlign w:val="top"/>
          </w:tcPr>
          <w:p>
            <w:pPr>
              <w:rPr>
                <w:b/>
                <w:color w:val="000000"/>
              </w:rPr>
            </w:pPr>
            <w:r>
              <w:rPr>
                <w:b/>
                <w:color w:val="000000"/>
              </w:rPr>
              <w:t>stockblservice,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stockblservice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stockbl</w:t>
            </w:r>
          </w:p>
        </w:tc>
        <w:tc>
          <w:tcPr>
            <w:tcW w:w="6150" w:type="dxa"/>
            <w:vAlign w:val="top"/>
          </w:tcPr>
          <w:p>
            <w:pPr>
              <w:rPr>
                <w:b/>
                <w:color w:val="000000"/>
              </w:rPr>
            </w:pPr>
            <w:r>
              <w:rPr>
                <w:b/>
                <w:color w:val="000000"/>
              </w:rPr>
              <w:t>stockblservice,stockdataservice,po,</w:t>
            </w:r>
            <w:r>
              <w:rPr>
                <w:color w:val="000000"/>
              </w:rPr>
              <w:t xml:space="preserve"> receiptbl</w:t>
            </w:r>
            <w:r>
              <w:rPr>
                <w:b/>
                <w:color w:val="000000"/>
              </w:rPr>
              <w:t>,memberbl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financeui</w:t>
            </w:r>
          </w:p>
        </w:tc>
        <w:tc>
          <w:tcPr>
            <w:tcW w:w="6150" w:type="dxa"/>
            <w:vAlign w:val="top"/>
          </w:tcPr>
          <w:p>
            <w:pPr>
              <w:rPr>
                <w:b/>
                <w:color w:val="000000"/>
              </w:rPr>
            </w:pPr>
            <w:r>
              <w:rPr>
                <w:b/>
                <w:color w:val="000000"/>
              </w:rPr>
              <w:t>financeblservice,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financebl</w:t>
            </w:r>
          </w:p>
        </w:tc>
        <w:tc>
          <w:tcPr>
            <w:tcW w:w="6150" w:type="dxa"/>
            <w:vAlign w:val="top"/>
          </w:tcPr>
          <w:p>
            <w:pPr>
              <w:rPr>
                <w:b/>
                <w:color w:val="000000"/>
              </w:rPr>
            </w:pPr>
            <w:r>
              <w:rPr>
                <w:b/>
                <w:color w:val="000000"/>
              </w:rPr>
              <w:t>financeblservice,financedataservice,po,memberbl,</w:t>
            </w:r>
            <w:r>
              <w:rPr>
                <w:color w:val="000000"/>
              </w:rPr>
              <w:t xml:space="preserve"> receiptbl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receiptui</w:t>
            </w:r>
          </w:p>
        </w:tc>
        <w:tc>
          <w:tcPr>
            <w:tcW w:w="6150" w:type="dxa"/>
            <w:vAlign w:val="top"/>
          </w:tcPr>
          <w:p>
            <w:pPr>
              <w:rPr>
                <w:b/>
                <w:color w:val="000000"/>
              </w:rPr>
            </w:pPr>
            <w:r>
              <w:rPr>
                <w:b/>
                <w:color w:val="000000"/>
              </w:rPr>
              <w:t>receiptblservice,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receiptblservice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receiptbl</w:t>
            </w:r>
          </w:p>
        </w:tc>
        <w:tc>
          <w:tcPr>
            <w:tcW w:w="6150" w:type="dxa"/>
            <w:vAlign w:val="top"/>
          </w:tcPr>
          <w:p>
            <w:pPr>
              <w:rPr>
                <w:b/>
                <w:color w:val="000000"/>
              </w:rPr>
            </w:pPr>
            <w:r>
              <w:rPr>
                <w:b/>
                <w:color w:val="000000"/>
              </w:rPr>
              <w:t>receiptblservice, receiptdataservice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romotionui</w:t>
            </w:r>
          </w:p>
        </w:tc>
        <w:tc>
          <w:tcPr>
            <w:tcW w:w="6150" w:type="dxa"/>
            <w:vAlign w:val="top"/>
          </w:tcPr>
          <w:p>
            <w:pPr>
              <w:rPr>
                <w:b/>
                <w:color w:val="000000"/>
              </w:rPr>
            </w:pPr>
            <w:r>
              <w:rPr>
                <w:b/>
                <w:color w:val="000000"/>
              </w:rPr>
              <w:t>P</w:t>
            </w:r>
            <w:r>
              <w:rPr>
                <w:rFonts w:hint="eastAsia"/>
                <w:b/>
                <w:color w:val="000000"/>
              </w:rPr>
              <w:t>romotionblservice, 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w:t>
            </w:r>
          </w:p>
        </w:tc>
        <w:tc>
          <w:tcPr>
            <w:tcW w:w="6150" w:type="dxa"/>
            <w:vAlign w:val="top"/>
          </w:tcPr>
          <w:p>
            <w:pPr>
              <w:rPr>
                <w:b/>
                <w:color w:val="000000"/>
              </w:rPr>
            </w:pPr>
            <w:r>
              <w:rPr>
                <w:b/>
                <w:color w:val="000000"/>
              </w:rPr>
              <w:t>P</w:t>
            </w:r>
            <w:r>
              <w:rPr>
                <w:rFonts w:hint="eastAsia"/>
                <w:b/>
                <w:color w:val="000000"/>
              </w:rPr>
              <w:t>romotionblservice,</w:t>
            </w:r>
            <w:r>
              <w:rPr>
                <w:b/>
                <w:color w:val="000000"/>
              </w:rPr>
              <w:t>promotiondataservice,po ,stockbl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emberui</w:t>
            </w:r>
          </w:p>
        </w:tc>
        <w:tc>
          <w:tcPr>
            <w:tcW w:w="6150" w:type="dxa"/>
            <w:vAlign w:val="top"/>
          </w:tcPr>
          <w:p>
            <w:pPr>
              <w:rPr>
                <w:b/>
                <w:color w:val="000000"/>
              </w:rPr>
            </w:pPr>
            <w:r>
              <w:rPr>
                <w:b/>
                <w:color w:val="000000"/>
              </w:rPr>
              <w:t>memberblservice,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w:t>
            </w:r>
          </w:p>
        </w:tc>
        <w:tc>
          <w:tcPr>
            <w:tcW w:w="6150" w:type="dxa"/>
            <w:vAlign w:val="top"/>
          </w:tcPr>
          <w:p>
            <w:pPr>
              <w:rPr>
                <w:b/>
                <w:color w:val="000000"/>
              </w:rPr>
            </w:pPr>
            <w:r>
              <w:rPr>
                <w:b/>
                <w:color w:val="000000"/>
              </w:rPr>
              <w:t>M</w:t>
            </w:r>
            <w:r>
              <w:rPr>
                <w:rFonts w:hint="eastAsia"/>
                <w:b/>
                <w:color w:val="000000"/>
              </w:rPr>
              <w:t>emberblservice,</w:t>
            </w:r>
            <w:r>
              <w:rPr>
                <w:b/>
                <w:color w:val="000000"/>
              </w:rPr>
              <w:t>memberdataservice,vo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rFonts w:hint="eastAsia"/>
                <w:b/>
                <w:color w:val="000000"/>
              </w:rPr>
              <w:t>memberdata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userui</w:t>
            </w:r>
          </w:p>
        </w:tc>
        <w:tc>
          <w:tcPr>
            <w:tcW w:w="6150" w:type="dxa"/>
            <w:vAlign w:val="top"/>
          </w:tcPr>
          <w:p>
            <w:pPr>
              <w:rPr>
                <w:b/>
                <w:color w:val="000000"/>
              </w:rPr>
            </w:pPr>
            <w:r>
              <w:rPr>
                <w:b/>
                <w:color w:val="000000"/>
              </w:rPr>
              <w:t>userblservice,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userbl</w:t>
            </w:r>
          </w:p>
        </w:tc>
        <w:tc>
          <w:tcPr>
            <w:tcW w:w="6150" w:type="dxa"/>
            <w:vAlign w:val="top"/>
          </w:tcPr>
          <w:p>
            <w:pPr>
              <w:rPr>
                <w:b/>
                <w:color w:val="000000"/>
              </w:rPr>
            </w:pPr>
            <w:r>
              <w:rPr>
                <w:b/>
                <w:color w:val="000000"/>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vo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utilitybl</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rFonts w:hint="eastAsia"/>
                <w:b/>
                <w:color w:val="000000"/>
              </w:rPr>
              <w:t>界面类库包</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java rmi</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serutility</w:t>
            </w:r>
          </w:p>
        </w:tc>
        <w:tc>
          <w:tcPr>
            <w:tcW w:w="6150" w:type="dxa"/>
            <w:vAlign w:val="top"/>
          </w:tcPr>
          <w:p>
            <w:pPr>
              <w:rPr>
                <w:b/>
                <w:color w:val="000000"/>
              </w:rPr>
            </w:pPr>
            <w:r>
              <w:rPr>
                <w:b/>
                <w:color w:val="000000"/>
              </w:rPr>
              <w:t>io</w:t>
            </w:r>
            <w:r>
              <w:rPr>
                <w:rFonts w:hint="eastAsia"/>
                <w:b/>
                <w:color w:val="000000"/>
              </w:rPr>
              <w:t>类库包</w:t>
            </w:r>
          </w:p>
        </w:tc>
      </w:tr>
    </w:tbl>
    <w:p>
      <w:pPr>
        <w:rPr>
          <w:b/>
          <w:sz w:val="28"/>
          <w:szCs w:val="28"/>
        </w:rPr>
      </w:pPr>
    </w:p>
    <w:p>
      <w:pPr>
        <w:ind w:firstLine="420"/>
        <w:rPr>
          <w:sz w:val="22"/>
        </w:rPr>
      </w:pPr>
      <w:r>
        <w:rPr>
          <w:rFonts w:hint="eastAsia"/>
          <w:sz w:val="22"/>
        </w:rPr>
        <w:t>进销存</w:t>
      </w:r>
      <w:r>
        <w:rPr>
          <w:sz w:val="22"/>
        </w:rPr>
        <w:t>系统客户端开发包图如图3所示，服务器端开发包图如图4所示。</w:t>
      </w:r>
    </w:p>
    <w:p>
      <w:r>
        <w:rPr>
          <w:rFonts w:ascii="Calibri" w:hAnsi="Calibri" w:eastAsia="宋体" w:cs="黑体"/>
          <w:kern w:val="2"/>
          <w:sz w:val="21"/>
          <w:szCs w:val="22"/>
          <w:lang w:val="en-US" w:eastAsia="zh-CN" w:bidi="ar-SA"/>
        </w:rPr>
        <w:pict>
          <v:shape id="图片 5" o:spid="_x0000_s1028" type="#_x0000_t75" style="height:333pt;width:416.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3</w:t>
      </w:r>
      <w:r>
        <w:rPr>
          <w:rFonts w:hint="eastAsia" w:ascii="黑体" w:hAnsi="黑体" w:eastAsia="黑体"/>
          <w:b/>
          <w:szCs w:val="21"/>
        </w:rPr>
        <w:t>客户器端开发包图</w:t>
      </w:r>
    </w:p>
    <w:p>
      <w:pPr>
        <w:jc w:val="center"/>
        <w:rPr>
          <w:rFonts w:ascii="黑体" w:hAnsi="黑体" w:eastAsia="黑体"/>
          <w:b/>
          <w:szCs w:val="21"/>
        </w:rPr>
      </w:pPr>
      <w:r>
        <w:rPr>
          <w:rFonts w:ascii="黑体" w:hAnsi="黑体" w:eastAsia="黑体" w:cs="黑体"/>
          <w:b/>
          <w:kern w:val="2"/>
          <w:sz w:val="21"/>
          <w:szCs w:val="21"/>
          <w:lang w:val="en-US" w:eastAsia="zh-CN" w:bidi="ar-SA"/>
        </w:rPr>
        <w:pict>
          <v:shape id="图片 13" o:spid="_x0000_s1029" type="#_x0000_t75" style="height:183.75pt;width:41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4</w:t>
      </w:r>
      <w:r>
        <w:rPr>
          <w:rFonts w:hint="eastAsia" w:ascii="黑体" w:hAnsi="黑体" w:eastAsia="黑体"/>
          <w:b/>
          <w:szCs w:val="21"/>
        </w:rPr>
        <w:t>服务器端开发包图</w:t>
      </w:r>
    </w:p>
    <w:p>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pPr>
        <w:ind w:firstLine="420"/>
        <w:jc w:val="left"/>
        <w:rPr>
          <w:sz w:val="22"/>
        </w:rPr>
      </w:pPr>
      <w:r>
        <w:rPr>
          <w:sz w:val="22"/>
        </w:rPr>
        <w:t>在</w:t>
      </w:r>
      <w:r>
        <w:rPr>
          <w:rFonts w:hint="eastAsia"/>
          <w:sz w:val="22"/>
        </w:rPr>
        <w:t>进销存</w:t>
      </w:r>
      <w:r>
        <w:rPr>
          <w:sz w:val="22"/>
        </w:rPr>
        <w:t>系统中，会有多个客户端进程和一个服务器端进程，其进程图如图5所示。结合部署图，客户端进程是在客户端机器上运行，服务器端进程在服务器端机器上运行。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pPr>
        <w:ind w:firstLine="2530" w:firstLineChars="900"/>
        <w:rPr>
          <w:b/>
          <w:sz w:val="28"/>
          <w:szCs w:val="28"/>
        </w:rPr>
      </w:pPr>
      <w:r>
        <w:rPr>
          <w:rFonts w:ascii="Calibri" w:hAnsi="Calibri" w:eastAsia="宋体" w:cs="黑体"/>
          <w:b/>
          <w:kern w:val="2"/>
          <w:sz w:val="28"/>
          <w:szCs w:val="28"/>
          <w:lang w:val="en-US" w:eastAsia="zh-CN" w:bidi="ar-SA"/>
        </w:rPr>
        <w:pict>
          <v:shape id="图片 4" o:spid="_x0000_s1030" type="#_x0000_t75" style="height:170.25pt;width: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图5 进程图</w:t>
      </w:r>
    </w:p>
    <w:p>
      <w:pPr>
        <w:rPr>
          <w:b/>
          <w:sz w:val="28"/>
          <w:szCs w:val="28"/>
        </w:rPr>
      </w:pPr>
      <w:r>
        <w:rPr>
          <w:b/>
          <w:sz w:val="28"/>
          <w:szCs w:val="28"/>
        </w:rPr>
        <w:t xml:space="preserve">4.3 </w:t>
      </w:r>
      <w:r>
        <w:rPr>
          <w:rFonts w:hint="eastAsia"/>
          <w:b/>
          <w:sz w:val="28"/>
          <w:szCs w:val="28"/>
        </w:rPr>
        <w:t>物理</w:t>
      </w:r>
      <w:r>
        <w:rPr>
          <w:b/>
          <w:sz w:val="28"/>
          <w:szCs w:val="28"/>
        </w:rPr>
        <w:t>部署</w:t>
      </w:r>
    </w:p>
    <w:p>
      <w:pPr>
        <w:ind w:firstLine="440" w:firstLineChars="20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环境已经设置好的情况下，不需要再独立部署。部署图如图6所示。</w:t>
      </w:r>
    </w:p>
    <w:p>
      <w:pPr>
        <w:ind w:firstLine="440" w:firstLineChars="200"/>
        <w:rPr>
          <w:b/>
          <w:sz w:val="28"/>
          <w:szCs w:val="28"/>
        </w:rPr>
      </w:pPr>
      <w:r>
        <w:rPr>
          <w:rFonts w:ascii="Calibri" w:hAnsi="Calibri" w:eastAsia="宋体" w:cs="黑体"/>
          <w:kern w:val="2"/>
          <w:sz w:val="22"/>
          <w:szCs w:val="22"/>
          <w:lang w:val="en-US" w:eastAsia="zh-CN" w:bidi="ar-SA"/>
        </w:rPr>
        <w:pict>
          <v:shape id="图片 12" o:spid="_x0000_s1031" type="#_x0000_t75" style="height:214.5pt;width:41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图6 部署图</w:t>
      </w:r>
    </w:p>
    <w:p>
      <w:pPr>
        <w:pStyle w:val="2"/>
      </w:pPr>
      <w:bookmarkStart w:id="10" w:name="_5、接口视角"/>
      <w:bookmarkEnd w:id="10"/>
      <w:r>
        <w:t>5、接口视角</w:t>
      </w:r>
    </w:p>
    <w:p>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pPr>
        <w:ind w:firstLine="440" w:firstLineChars="200"/>
        <w:rPr>
          <w:sz w:val="22"/>
        </w:rPr>
      </w:pPr>
      <w:r>
        <w:rPr>
          <w:sz w:val="22"/>
        </w:rPr>
        <w:t>客户端模块和服务器模块视图分别如图7和图8所示。客户端各层和服务器端各层的职责分别如表2和表3所示。</w:t>
      </w:r>
    </w:p>
    <w:p>
      <w:pPr>
        <w:ind w:firstLine="1980" w:firstLineChars="900"/>
        <w:rPr>
          <w:b/>
          <w:sz w:val="28"/>
          <w:szCs w:val="28"/>
        </w:rPr>
      </w:pPr>
      <w:r>
        <w:rPr>
          <w:rFonts w:ascii="Calibri" w:hAnsi="Calibri" w:eastAsia="宋体" w:cs="黑体"/>
          <w:kern w:val="2"/>
          <w:sz w:val="22"/>
          <w:szCs w:val="22"/>
          <w:lang w:val="en-US" w:eastAsia="zh-CN" w:bidi="ar-SA"/>
        </w:rPr>
        <w:pict>
          <v:shape id="Picture 2" o:spid="_x0000_s1032" type="#_x0000_t75" style="height:160.5pt;width:21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图7 客户端模块视图</w:t>
      </w:r>
    </w:p>
    <w:p>
      <w:pPr>
        <w:jc w:val="center"/>
        <w:rPr>
          <w:rFonts w:ascii="黑体" w:hAnsi="黑体" w:eastAsia="黑体"/>
          <w:b/>
          <w:sz w:val="22"/>
        </w:rPr>
      </w:pPr>
    </w:p>
    <w:p>
      <w:pPr>
        <w:jc w:val="center"/>
        <w:rPr>
          <w:sz w:val="22"/>
        </w:rPr>
      </w:pPr>
      <w:r>
        <w:rPr>
          <w:rFonts w:ascii="Calibri" w:hAnsi="Calibri" w:eastAsia="宋体" w:cs="黑体"/>
          <w:kern w:val="2"/>
          <w:sz w:val="22"/>
          <w:szCs w:val="22"/>
          <w:lang w:val="en-US" w:eastAsia="zh-CN" w:bidi="ar-SA"/>
        </w:rPr>
        <w:pict>
          <v:shape id="Picture 3" o:spid="_x0000_s1033" type="#_x0000_t75" style="height:102.75pt;width:218.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图8 服务器端模块视图</w:t>
      </w:r>
    </w:p>
    <w:p>
      <w:pPr>
        <w:jc w:val="center"/>
        <w:rPr>
          <w:rFonts w:ascii="黑体" w:hAnsi="黑体" w:eastAsia="黑体"/>
          <w:b/>
          <w:sz w:val="22"/>
        </w:rPr>
      </w:pPr>
    </w:p>
    <w:p>
      <w:pPr>
        <w:jc w:val="center"/>
        <w:rPr>
          <w:rFonts w:ascii="黑体" w:hAnsi="黑体" w:eastAsia="黑体"/>
          <w:b/>
          <w:sz w:val="22"/>
        </w:rPr>
      </w:pPr>
      <w:r>
        <w:rPr>
          <w:rFonts w:ascii="黑体" w:hAnsi="黑体" w:eastAsia="黑体"/>
          <w:b/>
          <w:sz w:val="22"/>
        </w:rPr>
        <w:t>表2 客户端各层的职责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用户界面层</w:t>
            </w:r>
          </w:p>
        </w:tc>
        <w:tc>
          <w:tcPr>
            <w:tcW w:w="5840" w:type="dxa"/>
            <w:vAlign w:val="top"/>
          </w:tcPr>
          <w:p>
            <w:pPr>
              <w:spacing w:line="360" w:lineRule="auto"/>
              <w:jc w:val="left"/>
              <w:rPr>
                <w:sz w:val="22"/>
              </w:rPr>
            </w:pPr>
            <w:r>
              <w:rPr>
                <w:sz w:val="22"/>
              </w:rPr>
              <w:t>基于窗口的</w:t>
            </w:r>
            <w:r>
              <w:rPr>
                <w:rFonts w:hint="eastAsia"/>
                <w:sz w:val="22"/>
              </w:rPr>
              <w:t>进销存</w:t>
            </w:r>
            <w:r>
              <w:rPr>
                <w:sz w:val="22"/>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业务逻辑层</w:t>
            </w:r>
          </w:p>
        </w:tc>
        <w:tc>
          <w:tcPr>
            <w:tcW w:w="5840" w:type="dxa"/>
            <w:vAlign w:val="top"/>
          </w:tcPr>
          <w:p>
            <w:pPr>
              <w:spacing w:line="360" w:lineRule="auto"/>
              <w:jc w:val="left"/>
              <w:rPr>
                <w:sz w:val="22"/>
              </w:rPr>
            </w:pPr>
            <w:r>
              <w:rPr>
                <w:sz w:val="22"/>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客户端网络模块</w:t>
            </w:r>
          </w:p>
        </w:tc>
        <w:tc>
          <w:tcPr>
            <w:tcW w:w="5840" w:type="dxa"/>
            <w:vAlign w:val="top"/>
          </w:tcPr>
          <w:p>
            <w:pPr>
              <w:spacing w:line="360" w:lineRule="auto"/>
              <w:jc w:val="left"/>
              <w:rPr>
                <w:sz w:val="22"/>
              </w:rPr>
            </w:pPr>
            <w:r>
              <w:rPr>
                <w:sz w:val="22"/>
              </w:rPr>
              <w:t>利用Java RMI机制查找RMI服务</w:t>
            </w:r>
          </w:p>
        </w:tc>
      </w:tr>
    </w:tbl>
    <w:p>
      <w:pPr>
        <w:jc w:val="center"/>
        <w:rPr>
          <w:b/>
          <w:sz w:val="22"/>
        </w:rPr>
      </w:pPr>
    </w:p>
    <w:p>
      <w:pPr>
        <w:jc w:val="center"/>
        <w:rPr>
          <w:rFonts w:ascii="黑体" w:hAnsi="黑体" w:eastAsia="黑体"/>
          <w:b/>
          <w:sz w:val="22"/>
        </w:rPr>
      </w:pPr>
      <w:r>
        <w:rPr>
          <w:rFonts w:ascii="黑体" w:hAnsi="黑体" w:eastAsia="黑体"/>
          <w:b/>
          <w:sz w:val="22"/>
        </w:rPr>
        <w:t>表3 服务器端各层的职责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数据层</w:t>
            </w:r>
          </w:p>
        </w:tc>
        <w:tc>
          <w:tcPr>
            <w:tcW w:w="5840" w:type="dxa"/>
            <w:vAlign w:val="top"/>
          </w:tcPr>
          <w:p>
            <w:pPr>
              <w:spacing w:line="360" w:lineRule="auto"/>
              <w:jc w:val="left"/>
              <w:rPr>
                <w:sz w:val="22"/>
              </w:rPr>
            </w:pPr>
            <w:r>
              <w:rPr>
                <w:sz w:val="22"/>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服务器端网络模块</w:t>
            </w:r>
          </w:p>
        </w:tc>
        <w:tc>
          <w:tcPr>
            <w:tcW w:w="5840" w:type="dxa"/>
            <w:vAlign w:val="top"/>
          </w:tcPr>
          <w:p>
            <w:pPr>
              <w:spacing w:line="360" w:lineRule="auto"/>
              <w:jc w:val="left"/>
              <w:rPr>
                <w:sz w:val="22"/>
              </w:rPr>
            </w:pPr>
            <w:r>
              <w:rPr>
                <w:sz w:val="22"/>
              </w:rPr>
              <w:t>利用Java RMI机制开启RMI服务，注册RMI服务</w:t>
            </w:r>
          </w:p>
        </w:tc>
      </w:tr>
    </w:tbl>
    <w:p>
      <w:pPr>
        <w:jc w:val="left"/>
        <w:rPr>
          <w:b/>
          <w:sz w:val="22"/>
        </w:rPr>
      </w:pPr>
    </w:p>
    <w:p>
      <w:pPr>
        <w:ind w:firstLine="420"/>
        <w:jc w:val="left"/>
        <w:rPr>
          <w:sz w:val="22"/>
        </w:rPr>
      </w:pPr>
      <w:r>
        <w:rPr>
          <w:sz w:val="22"/>
        </w:rPr>
        <w:t>每一层只是使用下方直接接触的层。层与层之间仅仅是通过接口的调用来完成的。层之间调用的接口如表4所示。</w:t>
      </w:r>
    </w:p>
    <w:p>
      <w:pPr>
        <w:jc w:val="left"/>
        <w:rPr>
          <w:sz w:val="22"/>
        </w:rPr>
      </w:pPr>
    </w:p>
    <w:p>
      <w:pPr>
        <w:jc w:val="center"/>
        <w:rPr>
          <w:rFonts w:ascii="黑体" w:hAnsi="黑体" w:eastAsia="黑体"/>
          <w:b/>
          <w:sz w:val="22"/>
        </w:rPr>
      </w:pPr>
      <w:r>
        <w:rPr>
          <w:rFonts w:ascii="黑体" w:hAnsi="黑体" w:eastAsia="黑体"/>
          <w:b/>
          <w:sz w:val="22"/>
        </w:rPr>
        <w:t>表4 层之间调用的接口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12"/>
        <w:gridCol w:w="2742"/>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top"/>
          </w:tcPr>
          <w:p>
            <w:pPr>
              <w:spacing w:line="360" w:lineRule="auto"/>
              <w:jc w:val="center"/>
              <w:rPr>
                <w:b/>
                <w:sz w:val="22"/>
              </w:rPr>
            </w:pPr>
            <w:r>
              <w:rPr>
                <w:b/>
                <w:sz w:val="22"/>
              </w:rPr>
              <w:t>接口</w:t>
            </w:r>
          </w:p>
        </w:tc>
        <w:tc>
          <w:tcPr>
            <w:tcW w:w="2742" w:type="dxa"/>
            <w:vAlign w:val="top"/>
          </w:tcPr>
          <w:p>
            <w:pPr>
              <w:spacing w:line="360" w:lineRule="auto"/>
              <w:jc w:val="center"/>
              <w:rPr>
                <w:b/>
                <w:sz w:val="22"/>
              </w:rPr>
            </w:pPr>
            <w:r>
              <w:rPr>
                <w:b/>
                <w:sz w:val="22"/>
              </w:rPr>
              <w:t>服务调用方</w:t>
            </w:r>
          </w:p>
        </w:tc>
        <w:tc>
          <w:tcPr>
            <w:tcW w:w="2742" w:type="dxa"/>
            <w:vAlign w:val="top"/>
          </w:tcPr>
          <w:p>
            <w:pPr>
              <w:spacing w:line="360" w:lineRule="auto"/>
              <w:jc w:val="center"/>
              <w:rPr>
                <w:b/>
                <w:sz w:val="22"/>
              </w:rPr>
            </w:pPr>
            <w:r>
              <w:rPr>
                <w:b/>
                <w:sz w:val="22"/>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UserBLService</w:t>
            </w:r>
          </w:p>
          <w:p>
            <w:pPr>
              <w:jc w:val="center"/>
              <w:rPr>
                <w:rFonts w:ascii="Times New Roman" w:hAnsi="Times New Roman" w:cs="Times New Roman"/>
                <w:sz w:val="22"/>
              </w:rPr>
            </w:pPr>
            <w:r>
              <w:rPr>
                <w:rFonts w:ascii="Times New Roman" w:hAnsi="Times New Roman" w:cs="Times New Roman"/>
                <w:sz w:val="22"/>
              </w:rPr>
              <w:t>PromotionBLService</w:t>
            </w:r>
          </w:p>
          <w:p>
            <w:pPr>
              <w:jc w:val="center"/>
              <w:rPr>
                <w:rFonts w:ascii="Times New Roman" w:hAnsi="Times New Roman" w:cs="Times New Roman"/>
                <w:sz w:val="22"/>
              </w:rPr>
            </w:pPr>
            <w:r>
              <w:rPr>
                <w:rFonts w:ascii="Times New Roman" w:hAnsi="Times New Roman" w:cs="Times New Roman"/>
                <w:sz w:val="22"/>
              </w:rPr>
              <w:t>SalesBLService</w:t>
            </w:r>
          </w:p>
          <w:p>
            <w:pPr>
              <w:jc w:val="center"/>
              <w:rPr>
                <w:rFonts w:ascii="Times New Roman" w:hAnsi="Times New Roman" w:cs="Times New Roman"/>
                <w:sz w:val="22"/>
              </w:rPr>
            </w:pPr>
            <w:r>
              <w:rPr>
                <w:rFonts w:ascii="Times New Roman" w:hAnsi="Times New Roman" w:cs="Times New Roman"/>
                <w:sz w:val="22"/>
              </w:rPr>
              <w:t>StockBLService</w:t>
            </w:r>
          </w:p>
          <w:p>
            <w:pPr>
              <w:jc w:val="center"/>
              <w:rPr>
                <w:rFonts w:ascii="Times New Roman" w:hAnsi="Times New Roman" w:cs="Times New Roman"/>
                <w:sz w:val="22"/>
              </w:rPr>
            </w:pPr>
            <w:r>
              <w:rPr>
                <w:rFonts w:ascii="Times New Roman" w:hAnsi="Times New Roman" w:cs="Times New Roman"/>
                <w:sz w:val="22"/>
              </w:rPr>
              <w:t>FinanceBLService</w:t>
            </w:r>
          </w:p>
          <w:p>
            <w:pPr>
              <w:jc w:val="center"/>
              <w:rPr>
                <w:rFonts w:ascii="Times New Roman" w:hAnsi="Times New Roman" w:cs="Times New Roman"/>
                <w:sz w:val="22"/>
              </w:rPr>
            </w:pPr>
            <w:r>
              <w:rPr>
                <w:rFonts w:ascii="Times New Roman" w:hAnsi="Times New Roman" w:cs="Times New Roman"/>
                <w:sz w:val="22"/>
              </w:rPr>
              <w:t>ReceiptBLService</w:t>
            </w:r>
          </w:p>
          <w:p>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pPr>
              <w:spacing w:line="360" w:lineRule="auto"/>
              <w:jc w:val="center"/>
              <w:rPr>
                <w:sz w:val="22"/>
              </w:rPr>
            </w:pPr>
            <w:r>
              <w:rPr>
                <w:sz w:val="22"/>
              </w:rPr>
              <w:t>客户端展示层</w:t>
            </w:r>
          </w:p>
        </w:tc>
        <w:tc>
          <w:tcPr>
            <w:tcW w:w="2742" w:type="dxa"/>
            <w:vAlign w:val="center"/>
          </w:tcPr>
          <w:p>
            <w:pPr>
              <w:spacing w:line="360" w:lineRule="auto"/>
              <w:jc w:val="center"/>
              <w:rPr>
                <w:sz w:val="22"/>
              </w:rPr>
            </w:pPr>
            <w:r>
              <w:rPr>
                <w:sz w:val="22"/>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UserDataService</w:t>
            </w:r>
          </w:p>
          <w:p>
            <w:pPr>
              <w:jc w:val="center"/>
              <w:rPr>
                <w:rFonts w:ascii="Times New Roman" w:hAnsi="Times New Roman" w:cs="Times New Roman"/>
                <w:sz w:val="22"/>
              </w:rPr>
            </w:pPr>
            <w:r>
              <w:rPr>
                <w:rFonts w:ascii="Times New Roman" w:hAnsi="Times New Roman" w:cs="Times New Roman"/>
                <w:sz w:val="22"/>
              </w:rPr>
              <w:t>PromotionDataService</w:t>
            </w:r>
          </w:p>
          <w:p>
            <w:pPr>
              <w:jc w:val="center"/>
              <w:rPr>
                <w:rFonts w:ascii="Times New Roman" w:hAnsi="Times New Roman" w:cs="Times New Roman"/>
                <w:sz w:val="22"/>
              </w:rPr>
            </w:pPr>
            <w:r>
              <w:rPr>
                <w:rFonts w:ascii="Times New Roman" w:hAnsi="Times New Roman" w:cs="Times New Roman"/>
                <w:sz w:val="22"/>
              </w:rPr>
              <w:t>SalesDataService</w:t>
            </w:r>
          </w:p>
          <w:p>
            <w:pPr>
              <w:jc w:val="center"/>
              <w:rPr>
                <w:rFonts w:ascii="Times New Roman" w:hAnsi="Times New Roman" w:cs="Times New Roman"/>
                <w:sz w:val="22"/>
              </w:rPr>
            </w:pPr>
            <w:r>
              <w:rPr>
                <w:rFonts w:ascii="Times New Roman" w:hAnsi="Times New Roman" w:cs="Times New Roman"/>
                <w:sz w:val="22"/>
              </w:rPr>
              <w:t>StockDataService</w:t>
            </w:r>
          </w:p>
          <w:p>
            <w:pPr>
              <w:jc w:val="center"/>
              <w:rPr>
                <w:rFonts w:ascii="Times New Roman" w:hAnsi="Times New Roman" w:cs="Times New Roman"/>
                <w:sz w:val="22"/>
              </w:rPr>
            </w:pPr>
            <w:r>
              <w:rPr>
                <w:rFonts w:ascii="Times New Roman" w:hAnsi="Times New Roman" w:cs="Times New Roman"/>
                <w:sz w:val="22"/>
              </w:rPr>
              <w:t>FinanceDataService</w:t>
            </w:r>
          </w:p>
          <w:p>
            <w:pPr>
              <w:jc w:val="center"/>
              <w:rPr>
                <w:rFonts w:ascii="Times New Roman" w:hAnsi="Times New Roman" w:cs="Times New Roman"/>
                <w:sz w:val="22"/>
              </w:rPr>
            </w:pPr>
            <w:r>
              <w:rPr>
                <w:rFonts w:ascii="Times New Roman" w:hAnsi="Times New Roman" w:cs="Times New Roman"/>
                <w:sz w:val="22"/>
              </w:rPr>
              <w:t>ReceiptDataService</w:t>
            </w:r>
          </w:p>
          <w:p>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pPr>
              <w:spacing w:line="360" w:lineRule="auto"/>
              <w:jc w:val="center"/>
              <w:rPr>
                <w:sz w:val="22"/>
              </w:rPr>
            </w:pPr>
            <w:r>
              <w:rPr>
                <w:sz w:val="22"/>
              </w:rPr>
              <w:t>客户端业务逻辑层</w:t>
            </w:r>
          </w:p>
        </w:tc>
        <w:tc>
          <w:tcPr>
            <w:tcW w:w="2742" w:type="dxa"/>
            <w:vAlign w:val="center"/>
          </w:tcPr>
          <w:p>
            <w:pPr>
              <w:spacing w:line="360" w:lineRule="auto"/>
              <w:jc w:val="center"/>
              <w:rPr>
                <w:sz w:val="22"/>
              </w:rPr>
            </w:pPr>
            <w:r>
              <w:rPr>
                <w:sz w:val="22"/>
              </w:rPr>
              <w:t>服务器端数据层</w:t>
            </w:r>
          </w:p>
        </w:tc>
      </w:tr>
    </w:tbl>
    <w:p>
      <w:pPr>
        <w:ind w:firstLine="1968" w:firstLineChars="700"/>
        <w:rPr>
          <w:b/>
          <w:sz w:val="28"/>
          <w:szCs w:val="28"/>
        </w:rPr>
      </w:pPr>
    </w:p>
    <w:p>
      <w:pPr>
        <w:rPr>
          <w:b/>
          <w:sz w:val="28"/>
          <w:szCs w:val="28"/>
        </w:rPr>
      </w:pPr>
      <w:r>
        <w:rPr>
          <w:rFonts w:hint="eastAsia"/>
          <w:b/>
          <w:sz w:val="28"/>
          <w:szCs w:val="28"/>
        </w:rPr>
        <w:t>5.2 用户</w:t>
      </w:r>
      <w:r>
        <w:rPr>
          <w:b/>
          <w:sz w:val="28"/>
          <w:szCs w:val="28"/>
        </w:rPr>
        <w:t>界面层的分解</w:t>
      </w:r>
    </w:p>
    <w:p>
      <w:pPr>
        <w:ind w:firstLine="440" w:firstLineChars="200"/>
        <w:rPr>
          <w:rFonts w:cs="Yuanti SC Regular"/>
          <w:sz w:val="22"/>
        </w:rPr>
      </w:pPr>
      <w:r>
        <w:rPr>
          <w:rFonts w:hint="eastAsia" w:cs="Yuanti SC Regular"/>
          <w:sz w:val="22"/>
        </w:rPr>
        <w:t>根</w:t>
      </w:r>
      <w:r>
        <w:rPr>
          <w:rFonts w:cs="Yuanti SC Regular"/>
          <w:sz w:val="22"/>
        </w:rPr>
        <w:t>据需求，系统存在27个用户界面：登录界面、</w:t>
      </w:r>
      <w:r>
        <w:rPr>
          <w:rFonts w:hint="eastAsia" w:cs="Yuanti SC Regular"/>
          <w:sz w:val="22"/>
        </w:rPr>
        <w:t>库存</w:t>
      </w:r>
      <w:r>
        <w:rPr>
          <w:rFonts w:cs="Yuanti SC Regular"/>
          <w:sz w:val="22"/>
        </w:rPr>
        <w:t>管理</w:t>
      </w:r>
      <w:r>
        <w:rPr>
          <w:rFonts w:hint="eastAsia" w:cs="Yuanti SC Regular"/>
          <w:sz w:val="22"/>
        </w:rPr>
        <w:t>员</w:t>
      </w:r>
      <w:r>
        <w:rPr>
          <w:rFonts w:cs="Yuanti SC Regular"/>
          <w:sz w:val="22"/>
        </w:rPr>
        <w:t>主界面、</w:t>
      </w:r>
      <w:r>
        <w:rPr>
          <w:rFonts w:hint="eastAsia" w:cs="Yuanti SC Regular"/>
          <w:sz w:val="22"/>
        </w:rPr>
        <w:t>财务</w:t>
      </w:r>
      <w:r>
        <w:rPr>
          <w:rFonts w:cs="Yuanti SC Regular"/>
          <w:sz w:val="22"/>
        </w:rPr>
        <w:t>人员主界面、</w:t>
      </w:r>
      <w:r>
        <w:rPr>
          <w:rFonts w:hint="eastAsia" w:cs="Yuanti SC Regular"/>
          <w:sz w:val="22"/>
        </w:rPr>
        <w:t>进货</w:t>
      </w:r>
      <w:r>
        <w:rPr>
          <w:rFonts w:cs="Yuanti SC Regular"/>
          <w:sz w:val="22"/>
        </w:rPr>
        <w:t>销售人员主界面、</w:t>
      </w:r>
      <w:r>
        <w:rPr>
          <w:rFonts w:hint="eastAsia" w:cs="Yuanti SC Regular"/>
          <w:sz w:val="22"/>
        </w:rPr>
        <w:t>总经理</w:t>
      </w:r>
      <w:r>
        <w:rPr>
          <w:rFonts w:cs="Yuanti SC Regular"/>
          <w:sz w:val="22"/>
        </w:rPr>
        <w:t>主界面、系统管理员主界面、</w:t>
      </w:r>
      <w:r>
        <w:rPr>
          <w:rFonts w:hint="eastAsia" w:cs="Yuanti SC Regular"/>
          <w:sz w:val="22"/>
        </w:rPr>
        <w:t>库存</w:t>
      </w:r>
      <w:r>
        <w:rPr>
          <w:rFonts w:cs="Yuanti SC Regular"/>
          <w:sz w:val="22"/>
        </w:rPr>
        <w:t>盘点界面、库存查看界面、</w:t>
      </w:r>
      <w:r>
        <w:rPr>
          <w:rFonts w:hint="eastAsia" w:cs="Yuanti SC Regular"/>
          <w:sz w:val="22"/>
        </w:rPr>
        <w:t>库存</w:t>
      </w:r>
      <w:r>
        <w:rPr>
          <w:rFonts w:cs="Yuanti SC Regular"/>
          <w:sz w:val="22"/>
        </w:rPr>
        <w:t>报溢</w:t>
      </w:r>
      <w:r>
        <w:rPr>
          <w:rFonts w:hint="eastAsia" w:cs="Yuanti SC Regular"/>
          <w:sz w:val="22"/>
        </w:rPr>
        <w:t>报损</w:t>
      </w:r>
      <w:r>
        <w:rPr>
          <w:rFonts w:cs="Yuanti SC Regular"/>
          <w:sz w:val="22"/>
        </w:rPr>
        <w:t>界面、库存赠送界面</w:t>
      </w:r>
      <w:r>
        <w:rPr>
          <w:rFonts w:hint="eastAsia" w:cs="Yuanti SC Regular"/>
          <w:sz w:val="22"/>
        </w:rPr>
        <w:t>、商品</w:t>
      </w:r>
      <w:r>
        <w:rPr>
          <w:rFonts w:cs="Yuanti SC Regular"/>
          <w:sz w:val="22"/>
        </w:rPr>
        <w:t>管理及其</w:t>
      </w:r>
      <w:r>
        <w:rPr>
          <w:rFonts w:hint="eastAsia" w:cs="Yuanti SC Regular"/>
          <w:sz w:val="22"/>
        </w:rPr>
        <w:t>分类</w:t>
      </w:r>
      <w:r>
        <w:rPr>
          <w:rFonts w:cs="Yuanti SC Regular"/>
          <w:sz w:val="22"/>
        </w:rPr>
        <w:t>界面、</w:t>
      </w:r>
      <w:r>
        <w:rPr>
          <w:rFonts w:hint="eastAsia" w:cs="Yuanti SC Regular"/>
          <w:sz w:val="22"/>
        </w:rPr>
        <w:t>客户</w:t>
      </w:r>
      <w:r>
        <w:rPr>
          <w:rFonts w:cs="Yuanti SC Regular"/>
          <w:sz w:val="22"/>
        </w:rPr>
        <w:t>管理界面、制定进货单界面、</w:t>
      </w:r>
      <w:r>
        <w:rPr>
          <w:rFonts w:hint="eastAsia" w:cs="Yuanti SC Regular"/>
          <w:sz w:val="22"/>
        </w:rPr>
        <w:t>制定</w:t>
      </w:r>
      <w:r>
        <w:rPr>
          <w:rFonts w:cs="Yuanti SC Regular"/>
          <w:sz w:val="22"/>
        </w:rPr>
        <w:t>退货单界面、制定销售出货单界面、</w:t>
      </w:r>
      <w:r>
        <w:rPr>
          <w:rFonts w:hint="eastAsia" w:cs="Yuanti SC Regular"/>
          <w:sz w:val="22"/>
        </w:rPr>
        <w:t>制定</w:t>
      </w:r>
      <w:r>
        <w:rPr>
          <w:rFonts w:cs="Yuanti SC Regular"/>
          <w:sz w:val="22"/>
        </w:rPr>
        <w:t>销售退货单界面、账户管</w:t>
      </w:r>
      <w:r>
        <w:rPr>
          <w:rFonts w:hint="eastAsia" w:cs="Yuanti SC Regular"/>
          <w:sz w:val="22"/>
        </w:rPr>
        <w:t>界面</w:t>
      </w:r>
      <w:r>
        <w:rPr>
          <w:rFonts w:cs="Yuanti SC Regular"/>
          <w:sz w:val="22"/>
        </w:rPr>
        <w:t>、</w:t>
      </w:r>
      <w:r>
        <w:rPr>
          <w:rFonts w:hint="eastAsia" w:cs="Yuanti SC Regular"/>
          <w:sz w:val="22"/>
        </w:rPr>
        <w:t>制定</w:t>
      </w:r>
      <w:r>
        <w:rPr>
          <w:rFonts w:cs="Yuanti SC Regular"/>
          <w:sz w:val="22"/>
        </w:rPr>
        <w:t>收款单界面、</w:t>
      </w:r>
      <w:r>
        <w:rPr>
          <w:rFonts w:hint="eastAsia" w:cs="Yuanti SC Regular"/>
          <w:sz w:val="22"/>
        </w:rPr>
        <w:t>制定</w:t>
      </w:r>
      <w:r>
        <w:rPr>
          <w:rFonts w:cs="Yuanti SC Regular"/>
          <w:sz w:val="22"/>
        </w:rPr>
        <w:t>付款单界面、</w:t>
      </w:r>
      <w:r>
        <w:rPr>
          <w:rFonts w:hint="eastAsia" w:cs="Yuanti SC Regular"/>
          <w:sz w:val="22"/>
        </w:rPr>
        <w:t>制定现金</w:t>
      </w:r>
      <w:r>
        <w:rPr>
          <w:rFonts w:cs="Yuanti SC Regular"/>
          <w:sz w:val="22"/>
        </w:rPr>
        <w:t>费用单界面、</w:t>
      </w:r>
      <w:r>
        <w:rPr>
          <w:rFonts w:hint="eastAsia" w:cs="Yuanti SC Regular"/>
          <w:sz w:val="22"/>
        </w:rPr>
        <w:t>经营</w:t>
      </w:r>
      <w:r>
        <w:rPr>
          <w:rFonts w:cs="Yuanti SC Regular"/>
          <w:sz w:val="22"/>
        </w:rPr>
        <w:t>里程表界面、销售明细表界面、</w:t>
      </w:r>
      <w:r>
        <w:rPr>
          <w:rFonts w:hint="eastAsia" w:cs="Yuanti SC Regular"/>
          <w:sz w:val="22"/>
        </w:rPr>
        <w:t>经营</w:t>
      </w:r>
      <w:r>
        <w:rPr>
          <w:rFonts w:cs="Yuanti SC Regular"/>
          <w:sz w:val="22"/>
        </w:rPr>
        <w:t>情况表界面、期初建账界面、单据审批界面、制定促销策略界面、用户管理界面。界面跳转如图9所示。</w:t>
      </w:r>
    </w:p>
    <w:p>
      <w:pPr>
        <w:ind w:firstLine="420" w:firstLineChars="200"/>
        <w:rPr>
          <w:b/>
          <w:sz w:val="28"/>
          <w:szCs w:val="28"/>
        </w:rPr>
      </w:pPr>
      <w:r>
        <w:rPr>
          <w:rFonts w:ascii="Calibri" w:hAnsi="Calibri" w:eastAsia="宋体" w:cs="黑体"/>
          <w:kern w:val="2"/>
          <w:sz w:val="21"/>
          <w:szCs w:val="22"/>
          <w:lang w:val="en-US" w:eastAsia="zh-CN" w:bidi="ar-SA"/>
        </w:rPr>
        <w:pict>
          <v:shape id="图片 9" o:spid="_x0000_s1034" type="#_x0000_t75" style="height:227.2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图9 用户界面跳转</w:t>
      </w:r>
    </w:p>
    <w:p>
      <w:pPr>
        <w:ind w:firstLine="420"/>
        <w:jc w:val="left"/>
        <w:rPr>
          <w:rFonts w:cs="Yuanti SC Regular"/>
          <w:sz w:val="22"/>
        </w:rPr>
      </w:pPr>
      <w:r>
        <w:rPr>
          <w:rFonts w:cs="Yuanti SC Regular"/>
          <w:sz w:val="22"/>
        </w:rPr>
        <w:t>服务器端和客户端的用户界面设计接口是一致的，只是具体的页面不一样。用户界面类如图10所示。</w:t>
      </w:r>
    </w:p>
    <w:p>
      <w:pPr>
        <w:ind w:firstLine="2750" w:firstLineChars="1250"/>
        <w:rPr>
          <w:rFonts w:cs="Yuanti SC Regular"/>
          <w:sz w:val="22"/>
        </w:rPr>
      </w:pPr>
      <w:r>
        <w:rPr>
          <w:rFonts w:ascii="Calibri" w:hAnsi="Calibri" w:eastAsia="宋体" w:cs="Yuanti SC Regular"/>
          <w:kern w:val="2"/>
          <w:sz w:val="22"/>
          <w:szCs w:val="22"/>
          <w:lang w:val="en-US" w:eastAsia="zh-CN" w:bidi="ar-SA"/>
        </w:rPr>
        <w:pict>
          <v:shape id="图片 2" o:spid="_x0000_s1035" type="#_x0000_t75" style="height:119.25pt;width:141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图10 用户界面类</w:t>
      </w:r>
    </w:p>
    <w:p>
      <w:pPr>
        <w:jc w:val="left"/>
        <w:rPr>
          <w:rFonts w:cs="Yuanti SC Regular"/>
          <w:b/>
          <w:sz w:val="28"/>
          <w:szCs w:val="28"/>
        </w:rPr>
      </w:pPr>
      <w:r>
        <w:rPr>
          <w:rFonts w:cs="Yuanti SC Regular"/>
          <w:b/>
          <w:sz w:val="28"/>
          <w:szCs w:val="28"/>
        </w:rPr>
        <w:t>5.2.1用户界面模块的职责</w:t>
      </w:r>
    </w:p>
    <w:p>
      <w:pPr>
        <w:ind w:firstLine="420"/>
        <w:jc w:val="left"/>
        <w:rPr>
          <w:rFonts w:cs="Yuanti SC Regular"/>
          <w:sz w:val="22"/>
        </w:rPr>
      </w:pPr>
      <w:r>
        <w:rPr>
          <w:rFonts w:cs="Yuanti SC Regular"/>
          <w:sz w:val="22"/>
        </w:rPr>
        <w:t>如表5所示为用户界面层模块的职责</w:t>
      </w:r>
    </w:p>
    <w:p>
      <w:pPr>
        <w:jc w:val="center"/>
        <w:rPr>
          <w:rFonts w:ascii="黑体" w:hAnsi="黑体" w:eastAsia="黑体" w:cs="Yuanti SC Regular"/>
          <w:b/>
          <w:sz w:val="22"/>
        </w:rPr>
      </w:pPr>
      <w:r>
        <w:rPr>
          <w:rFonts w:ascii="黑体" w:hAnsi="黑体" w:eastAsia="黑体" w:cs="Yuanti SC Regular"/>
          <w:b/>
          <w:sz w:val="22"/>
        </w:rPr>
        <w:t>表5 用户界面层模块的职责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73"/>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3" w:type="dxa"/>
            <w:vAlign w:val="top"/>
          </w:tcPr>
          <w:p>
            <w:pPr>
              <w:jc w:val="center"/>
              <w:rPr>
                <w:rFonts w:cs="Yuanti SC Regular"/>
                <w:b/>
                <w:sz w:val="22"/>
              </w:rPr>
            </w:pPr>
            <w:r>
              <w:rPr>
                <w:rFonts w:cs="Yuanti SC Regular"/>
                <w:b/>
                <w:sz w:val="22"/>
              </w:rPr>
              <w:t>模块</w:t>
            </w:r>
          </w:p>
        </w:tc>
        <w:tc>
          <w:tcPr>
            <w:tcW w:w="5823" w:type="dxa"/>
            <w:vAlign w:val="top"/>
          </w:tcPr>
          <w:p>
            <w:pPr>
              <w:jc w:val="center"/>
              <w:rPr>
                <w:rFonts w:cs="Yuanti SC Regular"/>
                <w:b/>
                <w:sz w:val="22"/>
              </w:rPr>
            </w:pPr>
            <w:r>
              <w:rPr>
                <w:rFonts w:cs="Yuanti SC Regula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3" w:type="dxa"/>
            <w:vAlign w:val="top"/>
          </w:tcPr>
          <w:p>
            <w:pPr>
              <w:jc w:val="left"/>
              <w:rPr>
                <w:rFonts w:ascii="Times New Roman" w:hAnsi="Times New Roman" w:cs="Times New Roman"/>
                <w:sz w:val="22"/>
              </w:rPr>
            </w:pPr>
            <w:r>
              <w:rPr>
                <w:rFonts w:ascii="Times New Roman" w:hAnsi="Times New Roman" w:cs="Times New Roman"/>
                <w:sz w:val="22"/>
              </w:rPr>
              <w:t>MainFrame</w:t>
            </w:r>
          </w:p>
        </w:tc>
        <w:tc>
          <w:tcPr>
            <w:tcW w:w="5823" w:type="dxa"/>
            <w:vAlign w:val="top"/>
          </w:tcPr>
          <w:p>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5.2.2用户界面模块的接口规范</w:t>
      </w:r>
    </w:p>
    <w:p>
      <w:pPr>
        <w:ind w:firstLine="420"/>
        <w:jc w:val="left"/>
        <w:rPr>
          <w:rFonts w:cs="Yuanti SC Regular"/>
          <w:sz w:val="22"/>
        </w:rPr>
      </w:pPr>
      <w:r>
        <w:rPr>
          <w:rFonts w:cs="Yuanti SC Regular"/>
          <w:sz w:val="22"/>
        </w:rPr>
        <w:t>用户界面层模块的接口规范如表6所示。</w:t>
      </w:r>
    </w:p>
    <w:p>
      <w:pPr>
        <w:jc w:val="center"/>
        <w:rPr>
          <w:rFonts w:ascii="黑体" w:hAnsi="黑体" w:eastAsia="黑体" w:cs="Yuanti SC Regular"/>
          <w:b/>
          <w:sz w:val="22"/>
        </w:rPr>
      </w:pPr>
      <w:r>
        <w:rPr>
          <w:rFonts w:ascii="黑体" w:hAnsi="黑体" w:eastAsia="黑体" w:cs="Yuanti SC Regular"/>
          <w:b/>
          <w:sz w:val="22"/>
        </w:rPr>
        <w:t>表6 用户界面层模块的接口规范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8"/>
        <w:gridCol w:w="1627"/>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5" w:hRule="atLeast"/>
        </w:trPr>
        <w:tc>
          <w:tcPr>
            <w:tcW w:w="2618" w:type="dxa"/>
            <w:vMerge w:val="restart"/>
            <w:vAlign w:val="center"/>
          </w:tcPr>
          <w:p>
            <w:pPr>
              <w:jc w:val="left"/>
              <w:rPr>
                <w:rFonts w:ascii="Times New Roman" w:hAnsi="Times New Roman" w:cs="Times New Roman"/>
                <w:sz w:val="22"/>
              </w:rPr>
            </w:pPr>
            <w:r>
              <w:rPr>
                <w:rFonts w:ascii="Times New Roman" w:hAnsi="Times New Roman" w:cs="Times New Roman"/>
                <w:sz w:val="22"/>
              </w:rPr>
              <w:t>MainFrame</w:t>
            </w:r>
          </w:p>
        </w:tc>
        <w:tc>
          <w:tcPr>
            <w:tcW w:w="1627" w:type="dxa"/>
            <w:vAlign w:val="top"/>
          </w:tcPr>
          <w:p>
            <w:pPr>
              <w:jc w:val="left"/>
              <w:rPr>
                <w:rFonts w:ascii="Times New Roman" w:hAnsi="Times New Roman" w:cs="Times New Roman"/>
                <w:sz w:val="22"/>
              </w:rPr>
            </w:pPr>
            <w:r>
              <w:rPr>
                <w:rFonts w:ascii="Times New Roman" w:cs="Times New Roman"/>
                <w:sz w:val="22"/>
              </w:rPr>
              <w:t>语法</w:t>
            </w:r>
          </w:p>
        </w:tc>
        <w:tc>
          <w:tcPr>
            <w:tcW w:w="4051" w:type="dxa"/>
            <w:vAlign w:val="top"/>
          </w:tcPr>
          <w:p>
            <w:pPr>
              <w:jc w:val="left"/>
              <w:rPr>
                <w:rFonts w:ascii="Times New Roman" w:hAnsi="Times New Roman" w:cs="Times New Roman"/>
                <w:sz w:val="22"/>
              </w:rPr>
            </w:pPr>
            <w:r>
              <w:rPr>
                <w:rFonts w:ascii="Times New Roman" w:hAnsi="Times New Roman" w:cs="Times New Roman"/>
                <w:sz w:val="22"/>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前置条件</w:t>
            </w:r>
          </w:p>
        </w:tc>
        <w:tc>
          <w:tcPr>
            <w:tcW w:w="4051" w:type="dxa"/>
            <w:vAlign w:val="top"/>
          </w:tcPr>
          <w:p>
            <w:pPr>
              <w:jc w:val="left"/>
              <w:rPr>
                <w:rFonts w:ascii="Times New Roman" w:hAnsi="Times New Roman" w:cs="Times New Roman"/>
                <w:sz w:val="22"/>
              </w:rPr>
            </w:pPr>
            <w:r>
              <w:rPr>
                <w:rFonts w:asci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 w:hRule="atLeast"/>
        </w:trPr>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后置条件</w:t>
            </w:r>
          </w:p>
        </w:tc>
        <w:tc>
          <w:tcPr>
            <w:tcW w:w="4051" w:type="dxa"/>
            <w:vAlign w:val="top"/>
          </w:tcPr>
          <w:p>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pPr>
        <w:ind w:firstLine="420"/>
        <w:jc w:val="left"/>
        <w:rPr>
          <w:rFonts w:cs="Yuanti SC Regular"/>
          <w:sz w:val="22"/>
        </w:rPr>
      </w:pPr>
    </w:p>
    <w:p>
      <w:pPr>
        <w:ind w:firstLine="420"/>
        <w:jc w:val="left"/>
        <w:rPr>
          <w:rFonts w:cs="Yuanti SC Regular"/>
          <w:sz w:val="22"/>
        </w:rPr>
      </w:pPr>
      <w:r>
        <w:rPr>
          <w:rFonts w:cs="Yuanti SC Regular"/>
          <w:sz w:val="22"/>
        </w:rPr>
        <w:t>用户界面层需要的服务接口如表7所示。</w:t>
      </w:r>
    </w:p>
    <w:p>
      <w:pPr>
        <w:jc w:val="center"/>
        <w:rPr>
          <w:rFonts w:cs="Yuanti SC Regular"/>
          <w:b/>
          <w:sz w:val="22"/>
        </w:rPr>
      </w:pPr>
      <w:r>
        <w:rPr>
          <w:rFonts w:cs="Yuanti SC Regular"/>
          <w:b/>
          <w:sz w:val="22"/>
        </w:rPr>
        <w:t>表7用户界面层模块需要的服务接口</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970"/>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center"/>
              <w:rPr>
                <w:rFonts w:cs="Yuanti SC Regular"/>
                <w:b/>
                <w:sz w:val="22"/>
              </w:rPr>
            </w:pPr>
            <w:r>
              <w:rPr>
                <w:rFonts w:cs="Yuanti SC Regular"/>
                <w:b/>
                <w:sz w:val="22"/>
              </w:rPr>
              <w:t>服务名</w:t>
            </w:r>
          </w:p>
        </w:tc>
        <w:tc>
          <w:tcPr>
            <w:tcW w:w="4536" w:type="dxa"/>
            <w:vAlign w:val="top"/>
          </w:tcPr>
          <w:p>
            <w:pPr>
              <w:jc w:val="center"/>
              <w:rPr>
                <w:rFonts w:cs="Yuanti SC Regular"/>
                <w:b/>
                <w:sz w:val="22"/>
              </w:rPr>
            </w:pPr>
            <w:r>
              <w:rPr>
                <w:rFonts w:cs="Yuanti SC Regular"/>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vAlign w:val="top"/>
          </w:tcPr>
          <w:p>
            <w:pPr>
              <w:jc w:val="left"/>
              <w:rPr>
                <w:rFonts w:cs="Yuanti SC Regular"/>
                <w:sz w:val="22"/>
              </w:rPr>
            </w:pPr>
            <w:r>
              <w:rPr>
                <w:rFonts w:cs="Yuanti SC Regular"/>
                <w:sz w:val="22"/>
              </w:rPr>
              <w:t>登录界面的业</w:t>
            </w:r>
            <w:r>
              <w:rPr>
                <w:rFonts w:hint="eastAsia" w:cs="Yuanti SC Regular"/>
                <w:sz w:val="22"/>
              </w:rPr>
              <w:t>务</w:t>
            </w:r>
            <w:r>
              <w:rPr>
                <w:rFonts w:cs="Yuanti SC Regular"/>
                <w:sz w:val="22"/>
              </w:rPr>
              <w:t>逻辑（身份验证）接口</w:t>
            </w:r>
          </w:p>
          <w:p>
            <w:pPr>
              <w:jc w:val="left"/>
              <w:rPr>
                <w:rFonts w:cs="Yuanti SC Regular"/>
                <w:sz w:val="22"/>
              </w:rPr>
            </w:pPr>
            <w:r>
              <w:rPr>
                <w:rFonts w:cs="Yuanti SC Regular"/>
                <w:sz w:val="22"/>
              </w:rPr>
              <w:t>用户的增删改查的业务逻辑接口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Receipt</w:t>
            </w:r>
            <w:r>
              <w:rPr>
                <w:rFonts w:ascii="Times New Roman" w:hAnsi="Times New Roman" w:cs="Times New Roman"/>
                <w:sz w:val="22"/>
              </w:rPr>
              <w:t>BLService</w:t>
            </w:r>
          </w:p>
        </w:tc>
        <w:tc>
          <w:tcPr>
            <w:tcW w:w="4536" w:type="dxa"/>
            <w:vAlign w:val="top"/>
          </w:tcPr>
          <w:p>
            <w:pPr>
              <w:jc w:val="left"/>
              <w:rPr>
                <w:rFonts w:cs="Yuanti SC Regular"/>
                <w:sz w:val="22"/>
              </w:rPr>
            </w:pPr>
            <w:r>
              <w:rPr>
                <w:rFonts w:cs="Yuanti SC Regular"/>
                <w:sz w:val="22"/>
              </w:rPr>
              <w:t>查看界面</w:t>
            </w:r>
            <w:r>
              <w:rPr>
                <w:rFonts w:hint="eastAsia" w:cs="Yuanti SC Regular"/>
                <w:sz w:val="22"/>
              </w:rPr>
              <w:t>和单据审批</w:t>
            </w:r>
            <w:r>
              <w:rPr>
                <w:rFonts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Sales</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进货单，退货单</w:t>
            </w:r>
            <w:r>
              <w:rPr>
                <w:rFonts w:cs="Yuanti SC Regular"/>
                <w:sz w:val="22"/>
              </w:rPr>
              <w:t>制定的业务逻辑接口</w:t>
            </w:r>
          </w:p>
          <w:p>
            <w:pPr>
              <w:jc w:val="left"/>
              <w:rPr>
                <w:rFonts w:cs="Yuanti SC Regular"/>
                <w:sz w:val="22"/>
              </w:rPr>
            </w:pPr>
            <w:r>
              <w:rPr>
                <w:rFonts w:hint="eastAsia" w:cs="Yuanti SC Regular"/>
                <w:sz w:val="22"/>
              </w:rPr>
              <w:t>销售出货单，销售退货单</w:t>
            </w:r>
            <w:r>
              <w:rPr>
                <w:rFonts w:cs="Yuanti SC Regular"/>
                <w:sz w:val="22"/>
              </w:rPr>
              <w:t>制定的业务逻辑接口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Stock</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商品分类管理，商品管理</w:t>
            </w:r>
            <w:r>
              <w:rPr>
                <w:rFonts w:cs="Yuanti SC Regular"/>
                <w:sz w:val="22"/>
              </w:rPr>
              <w:t>的业务逻辑接口</w:t>
            </w:r>
          </w:p>
          <w:p>
            <w:pPr>
              <w:jc w:val="left"/>
              <w:rPr>
                <w:rFonts w:cs="Yuanti SC Regular"/>
                <w:sz w:val="22"/>
              </w:rPr>
            </w:pPr>
            <w:r>
              <w:rPr>
                <w:rFonts w:hint="eastAsia" w:cs="Yuanti SC Regular"/>
                <w:sz w:val="22"/>
              </w:rPr>
              <w:t>库存管理,库存</w:t>
            </w:r>
            <w:r>
              <w:rPr>
                <w:rFonts w:cs="Yuanti SC Regular"/>
                <w:sz w:val="22"/>
              </w:rPr>
              <w:t>赠送</w:t>
            </w:r>
            <w:r>
              <w:rPr>
                <w:rFonts w:hint="eastAsia"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Finance</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账户的增删改查的业务逻辑接口</w:t>
            </w:r>
          </w:p>
          <w:p>
            <w:pPr>
              <w:jc w:val="left"/>
              <w:rPr>
                <w:rFonts w:cs="Yuanti SC Regular"/>
                <w:sz w:val="22"/>
              </w:rPr>
            </w:pPr>
            <w:r>
              <w:rPr>
                <w:rFonts w:hint="eastAsia" w:cs="Yuanti SC Regular"/>
                <w:sz w:val="22"/>
              </w:rPr>
              <w:t>收付款单，现金费用单制定的业务逻辑接口</w:t>
            </w:r>
          </w:p>
          <w:p>
            <w:pPr>
              <w:jc w:val="left"/>
              <w:rPr>
                <w:rFonts w:cs="Yuanti SC Regular"/>
                <w:sz w:val="22"/>
              </w:rPr>
            </w:pPr>
            <w:r>
              <w:rPr>
                <w:rFonts w:hint="eastAsia" w:cs="Yuanti SC Regular"/>
                <w:sz w:val="22"/>
              </w:rPr>
              <w:t>期初建账的业务逻辑接口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Promotion</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促销策略制定和修改的业务逻辑接口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Member</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客户的增删改查的业务逻辑接口</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5.2.3用户界面模块设计原理</w:t>
      </w:r>
    </w:p>
    <w:p>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pPr>
        <w:jc w:val="left"/>
        <w:rPr>
          <w:rFonts w:cs="Yuanti SC Regular"/>
          <w:b/>
          <w:sz w:val="28"/>
          <w:szCs w:val="28"/>
        </w:rPr>
      </w:pPr>
    </w:p>
    <w:p>
      <w:pPr>
        <w:jc w:val="left"/>
        <w:rPr>
          <w:rFonts w:cs="Yuanti SC Regular"/>
          <w:b/>
          <w:sz w:val="28"/>
          <w:szCs w:val="28"/>
        </w:rPr>
      </w:pPr>
      <w:r>
        <w:rPr>
          <w:rFonts w:cs="Yuanti SC Regular"/>
          <w:b/>
          <w:sz w:val="28"/>
          <w:szCs w:val="28"/>
        </w:rPr>
        <w:t>5.3业务逻辑层的分解</w:t>
      </w:r>
    </w:p>
    <w:p>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hint="eastAsia" w:ascii="Times New Roman" w:hAnsi="Times New Roman" w:cs="Times New Roman"/>
          <w:sz w:val="22"/>
        </w:rPr>
        <w:t>u</w:t>
      </w:r>
      <w:r>
        <w:rPr>
          <w:rFonts w:ascii="Times New Roman" w:hAnsi="Times New Roman" w:cs="Times New Roman"/>
          <w:sz w:val="22"/>
        </w:rPr>
        <w:t>serbl</w:t>
      </w:r>
      <w:r>
        <w:rPr>
          <w:rFonts w:ascii="Times New Roman" w:cs="Times New Roman"/>
          <w:sz w:val="22"/>
        </w:rPr>
        <w:t>模块负责处理登录界面的业务逻辑，</w:t>
      </w:r>
      <w:r>
        <w:rPr>
          <w:rFonts w:hint="eastAsia" w:ascii="Times New Roman" w:hAnsi="Times New Roman" w:cs="Times New Roman"/>
          <w:sz w:val="22"/>
        </w:rPr>
        <w:t>promotion</w:t>
      </w:r>
      <w:r>
        <w:rPr>
          <w:rFonts w:ascii="Times New Roman" w:hAnsi="Times New Roman" w:cs="Times New Roman"/>
          <w:sz w:val="22"/>
        </w:rPr>
        <w:t>bl</w:t>
      </w:r>
      <w:r>
        <w:rPr>
          <w:rFonts w:ascii="Times New Roman" w:cs="Times New Roman"/>
          <w:sz w:val="22"/>
        </w:rPr>
        <w:t>负责处理选择与</w:t>
      </w:r>
      <w:r>
        <w:rPr>
          <w:rFonts w:hint="eastAsia" w:ascii="Times New Roman" w:cs="Times New Roman"/>
          <w:sz w:val="22"/>
        </w:rPr>
        <w:t>促销策略</w:t>
      </w:r>
      <w:r>
        <w:rPr>
          <w:rFonts w:ascii="Times New Roman" w:cs="Times New Roman"/>
          <w:sz w:val="22"/>
        </w:rPr>
        <w:t>有关的界面的业务逻辑。业务逻</w:t>
      </w:r>
    </w:p>
    <w:p>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pPr>
        <w:rPr>
          <w:rFonts w:ascii="黑体" w:hAnsi="黑体" w:eastAsia="黑体" w:cs="Yuanti SC Regular"/>
          <w:b/>
          <w:sz w:val="22"/>
        </w:rPr>
      </w:pPr>
      <w:r>
        <w:rPr>
          <w:rFonts w:ascii="黑体" w:hAnsi="黑体" w:eastAsia="黑体" w:cs="Yuanti SC Regular"/>
          <w:b/>
          <w:kern w:val="2"/>
          <w:sz w:val="22"/>
          <w:szCs w:val="22"/>
          <w:lang w:val="en-US" w:eastAsia="zh-CN" w:bidi="ar-SA"/>
        </w:rPr>
        <w:pict>
          <v:shape id="图片 6" o:spid="_x0000_s1036" type="#_x0000_t75" style="height:168pt;width:415.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图11 业务逻辑层的设计</w:t>
      </w:r>
    </w:p>
    <w:p>
      <w:pPr>
        <w:jc w:val="left"/>
        <w:rPr>
          <w:rFonts w:cs="Yuanti SC Regular"/>
          <w:b/>
          <w:sz w:val="28"/>
          <w:szCs w:val="28"/>
        </w:rPr>
      </w:pPr>
    </w:p>
    <w:p>
      <w:pPr>
        <w:jc w:val="left"/>
        <w:rPr>
          <w:rFonts w:cs="Yuanti SC Regular"/>
          <w:b/>
          <w:sz w:val="28"/>
          <w:szCs w:val="28"/>
        </w:rPr>
      </w:pPr>
      <w:r>
        <w:rPr>
          <w:rFonts w:cs="Yuanti SC Regular"/>
          <w:b/>
          <w:sz w:val="28"/>
          <w:szCs w:val="28"/>
        </w:rPr>
        <w:t>5.3.1业务逻辑层模块的职责</w:t>
      </w:r>
    </w:p>
    <w:p>
      <w:pPr>
        <w:jc w:val="left"/>
        <w:rPr>
          <w:rFonts w:cs="Yuanti SC Regular"/>
          <w:sz w:val="22"/>
        </w:rPr>
      </w:pPr>
      <w:r>
        <w:rPr>
          <w:rFonts w:cs="Yuanti SC Regular"/>
          <w:b/>
          <w:sz w:val="28"/>
          <w:szCs w:val="28"/>
        </w:rPr>
        <w:tab/>
      </w:r>
      <w:r>
        <w:rPr>
          <w:rFonts w:cs="Yuanti SC Regular"/>
          <w:sz w:val="22"/>
        </w:rPr>
        <w:t>业务逻辑层模块的职责如表8所示</w:t>
      </w:r>
    </w:p>
    <w:p>
      <w:pPr>
        <w:ind w:left="1260" w:firstLine="1656" w:firstLineChars="750"/>
        <w:rPr>
          <w:rFonts w:ascii="黑体" w:hAnsi="黑体" w:eastAsia="黑体" w:cs="Yuanti SC Regular"/>
          <w:b/>
          <w:sz w:val="22"/>
        </w:rPr>
      </w:pPr>
      <w:r>
        <w:rPr>
          <w:rFonts w:ascii="黑体" w:hAnsi="黑体" w:eastAsia="黑体" w:cs="Yuanti SC Regular"/>
          <w:b/>
          <w:sz w:val="22"/>
        </w:rPr>
        <w:t>表8 业务逻辑层模块的职责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09"/>
        <w:gridCol w:w="6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6707"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memberbl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会员增删</w:t>
            </w:r>
            <w:r>
              <w:t>改查所需要的服务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salesbl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userbl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用户</w:t>
            </w:r>
            <w:r>
              <w:t>登录，管理员</w:t>
            </w:r>
            <w:r>
              <w:rPr>
                <w:rFonts w:hint="eastAsia"/>
              </w:rPr>
              <w:t>增删</w:t>
            </w:r>
            <w:r>
              <w:t>改查用户界面所需要的服务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stockbl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关于商品及其</w:t>
            </w:r>
            <w:r>
              <w:t>分类管理</w:t>
            </w:r>
            <w:r>
              <w:rPr>
                <w:rFonts w:hint="eastAsia"/>
              </w:rPr>
              <w:t>,库存</w:t>
            </w:r>
            <w:r>
              <w:t>报</w:t>
            </w:r>
            <w:r>
              <w:rPr>
                <w:rFonts w:hint="eastAsia"/>
              </w:rPr>
              <w:t>溢,报损</w:t>
            </w:r>
            <w:r>
              <w:t>，报警及库存赠送界面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financebl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Receipt</w:t>
            </w:r>
            <w:r>
              <w:rPr>
                <w:b/>
              </w:rPr>
              <w:t>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promotionbl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负责实现对应于</w:t>
            </w:r>
            <w:r>
              <w:t>促销策略制定</w:t>
            </w:r>
            <w:r>
              <w:rPr>
                <w:rFonts w:hint="eastAsia"/>
              </w:rPr>
              <w:t>，</w:t>
            </w:r>
            <w:r>
              <w:t>修改，发布，查看</w:t>
            </w:r>
            <w:r>
              <w:rPr>
                <w:rFonts w:hint="eastAsia"/>
              </w:rPr>
              <w:t>界面所需</w:t>
            </w:r>
            <w:r>
              <w:t>的服务</w:t>
            </w:r>
          </w:p>
        </w:tc>
      </w:tr>
    </w:tbl>
    <w:p>
      <w:pPr>
        <w:ind w:left="1260" w:firstLine="1656" w:firstLineChars="750"/>
        <w:rPr>
          <w:rFonts w:ascii="黑体" w:hAnsi="黑体" w:eastAsia="黑体" w:cs="Yuanti SC Regular"/>
          <w:b/>
          <w:sz w:val="22"/>
        </w:rPr>
      </w:pPr>
    </w:p>
    <w:p>
      <w:pPr>
        <w:jc w:val="left"/>
        <w:rPr>
          <w:rFonts w:cs="Yuanti SC Regular"/>
          <w:b/>
          <w:sz w:val="28"/>
          <w:szCs w:val="28"/>
        </w:rPr>
      </w:pPr>
      <w:r>
        <w:rPr>
          <w:rFonts w:cs="Yuanti SC Regular"/>
          <w:b/>
          <w:sz w:val="28"/>
          <w:szCs w:val="28"/>
        </w:rPr>
        <w:t>5.3.2业务逻辑层模块的接口规范</w:t>
      </w:r>
    </w:p>
    <w:p>
      <w:pPr>
        <w:jc w:val="center"/>
        <w:rPr>
          <w:rFonts w:ascii="黑体" w:hAnsi="黑体" w:eastAsia="黑体" w:cs="Times New Roman"/>
          <w:b/>
          <w:sz w:val="22"/>
        </w:rPr>
      </w:pPr>
      <w:r>
        <w:rPr>
          <w:rFonts w:ascii="黑体" w:hAnsi="黑体" w:eastAsia="黑体" w:cs="Times New Roman"/>
          <w:b/>
          <w:sz w:val="22"/>
        </w:rPr>
        <w:t>表9 userbl模块的接口规范</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134"/>
        <w:gridCol w:w="709"/>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vMerge w:val="restart"/>
            <w:tcBorders>
              <w:top w:val="nil"/>
              <w:left w:val="single" w:color="000000" w:sz="4" w:space="0"/>
              <w:bottom w:val="single" w:color="000000" w:sz="4" w:space="0"/>
              <w:right w:val="single" w:color="000000" w:sz="4" w:space="0"/>
            </w:tcBorders>
            <w:vAlign w:val="center"/>
          </w:tcPr>
          <w:p>
            <w:r>
              <w:t>User.login</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login(</w:t>
            </w:r>
            <w:r>
              <w:rPr>
                <w:rFonts w:hint="eastAsia"/>
              </w:rPr>
              <w:t xml:space="preserve">String </w:t>
            </w:r>
            <w:r>
              <w:t>ID,String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password符合输入规则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查找是否存在相同的User，根据输入的password返回登录验证的结果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vAlign w:val="center"/>
          </w:tcPr>
          <w:p>
            <w:r>
              <w:t>User.addUser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验证有添加新用户的权利，</w:t>
            </w:r>
            <w:r>
              <w:rPr>
                <w:rFonts w:hint="eastAsia"/>
              </w:rPr>
              <w:t>输入</w:t>
            </w:r>
            <w:r>
              <w:t>了</w:t>
            </w:r>
            <w:r>
              <w:rPr>
                <w:rFonts w:hint="eastAsia"/>
              </w:rPr>
              <w:t>有效的</w:t>
            </w:r>
            <w: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向系统中输入新增的用户账户信息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User.deleteUser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系统查找对应的用户账户信息，并删除</w:t>
            </w:r>
            <w:r>
              <w:rPr>
                <w:rFonts w:hint="eastAsia"/>
              </w:rPr>
              <w:t>该</w:t>
            </w:r>
            <w: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User.modifyUser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系统根据输入的用户信息和用户编号更新用户信息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User.showUser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public UserPO showUser(</w:t>
            </w:r>
            <w:r>
              <w:rPr>
                <w:rFonts w:hint="eastAsia"/>
              </w:rPr>
              <w:t xml:space="preserve">String </w:t>
            </w:r>
            <w: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根据输入的ID查找用户，并返回用户信息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服务名</w:t>
            </w:r>
          </w:p>
        </w:tc>
        <w:tc>
          <w:tcPr>
            <w:tcW w:w="4722" w:type="dxa"/>
            <w:tcBorders>
              <w:top w:val="single" w:color="000000" w:sz="4" w:space="0"/>
              <w:left w:val="nil"/>
              <w:bottom w:val="single" w:color="000000" w:sz="4" w:space="0"/>
              <w:right w:val="single" w:color="000000" w:sz="4" w:space="0"/>
            </w:tcBorders>
            <w:vAlign w:val="top"/>
          </w:tcPr>
          <w:p>
            <w: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UserData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UserDataService.add(UserPO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文件记录</w:t>
            </w:r>
            <w:r>
              <w:t>中插入UserPO对象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UserDataService.check(UserPO po)</w:t>
            </w:r>
          </w:p>
        </w:tc>
        <w:tc>
          <w:tcPr>
            <w:tcW w:w="4722" w:type="dxa"/>
            <w:tcBorders>
              <w:top w:val="single" w:color="000000" w:sz="4" w:space="0"/>
              <w:left w:val="nil"/>
              <w:bottom w:val="single" w:color="000000" w:sz="4" w:space="0"/>
              <w:right w:val="single" w:color="000000" w:sz="4" w:space="0"/>
            </w:tcBorders>
            <w:vAlign w:val="top"/>
          </w:tcPr>
          <w:p>
            <w: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UserDataService.delete(UserPO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中删除一个po对象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userDataService.modify(UserPO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中更新一个po对象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Info.showUserInfo(long ID)</w:t>
            </w:r>
          </w:p>
        </w:tc>
        <w:tc>
          <w:tcPr>
            <w:tcW w:w="4722" w:type="dxa"/>
            <w:tcBorders>
              <w:top w:val="single" w:color="000000" w:sz="4" w:space="0"/>
              <w:left w:val="nil"/>
              <w:bottom w:val="single" w:color="000000" w:sz="4" w:space="0"/>
              <w:right w:val="single" w:color="000000" w:sz="4" w:space="0"/>
            </w:tcBorders>
            <w:vAlign w:val="top"/>
          </w:tcPr>
          <w:p>
            <w:r>
              <w:t>得到根据输入的ID返回</w:t>
            </w:r>
            <w:r>
              <w:rPr>
                <w:rFonts w:hint="eastAsia"/>
              </w:rPr>
              <w:t>对应的po对象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表10 stockbl模块的接口规范</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76"/>
        <w:gridCol w:w="1276"/>
        <w:gridCol w:w="142"/>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szCs w:val="20"/>
              </w:rPr>
            </w:pPr>
            <w:r>
              <w:rPr>
                <w:rFonts w:ascii="Times New Roman" w:hAnsi="Times New Roman" w:cs="Times New Roman"/>
                <w:szCs w:val="20"/>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376" w:type="dxa"/>
            <w:vMerge w:val="restart"/>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top w:val="nil"/>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商品分类</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商品分类对象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商品分类的权利，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系统根据输入的</w:t>
            </w:r>
            <w:r>
              <w:rPr>
                <w:rFonts w:hint="eastAsia" w:ascii="Times New Roman" w:hAnsi="Times New Roman" w:cs="Times New Roman"/>
                <w:szCs w:val="20"/>
              </w:rPr>
              <w:t>分类名称和</w:t>
            </w:r>
            <w:r>
              <w:rPr>
                <w:rFonts w:ascii="Times New Roman" w:hAnsi="Times New Roman" w:cs="Times New Roman"/>
                <w:szCs w:val="20"/>
              </w:rPr>
              <w:t>商品上</w:t>
            </w:r>
            <w:r>
              <w:rPr>
                <w:rFonts w:hint="eastAsia" w:ascii="Times New Roman" w:hAnsi="Times New Roman" w:cs="Times New Roman"/>
                <w:szCs w:val="20"/>
              </w:rPr>
              <w:t>级</w:t>
            </w:r>
            <w:r>
              <w:rPr>
                <w:rFonts w:ascii="Times New Roman" w:hAnsi="Times New Roman" w:cs="Times New Roman"/>
                <w:szCs w:val="20"/>
              </w:rPr>
              <w:t>分类更新</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textDirection w:val="lrTb"/>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show</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cs="Times New Roman"/>
                <w:szCs w:val="20"/>
              </w:rPr>
            </w:pPr>
            <w:r>
              <w:rPr>
                <w:rFonts w:hint="eastAsia" w:ascii="Times New Roman" w:hAnsi="Times New Roman" w:cs="Times New Roman"/>
                <w:szCs w:val="20"/>
              </w:rPr>
              <w:t>public ArrayList&lt;GoodsClassVO&gt;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textDirection w:val="lrTb"/>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hint="eastAsia"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lang w:eastAsia="zh-CN"/>
              </w:rPr>
              <w:t>查看</w:t>
            </w:r>
            <w:r>
              <w:rPr>
                <w:rFonts w:ascii="Times New Roman" w:hAnsi="Times New Roman" w:cs="Times New Roman"/>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textDirection w:val="lrTb"/>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hint="eastAsia" w:ascii="Times New Roman" w:hAnsi="Times New Roman" w:cs="Times New Roman"/>
                <w:szCs w:val="20"/>
              </w:rPr>
            </w:pPr>
            <w:r>
              <w:rPr>
                <w:rFonts w:ascii="Times New Roman" w:hAnsi="Times New Roman" w:cs="Times New Roman"/>
                <w:szCs w:val="20"/>
              </w:rPr>
              <w:t>系统</w:t>
            </w:r>
            <w:r>
              <w:rPr>
                <w:rFonts w:hint="eastAsia" w:ascii="Times New Roman" w:hAnsi="Times New Roman" w:cs="Times New Roman"/>
                <w:szCs w:val="20"/>
                <w:lang w:eastAsia="zh-CN"/>
              </w:rPr>
              <w:t>返回所有</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7" w:hRule="atLeast"/>
        </w:trPr>
        <w:tc>
          <w:tcPr>
            <w:tcW w:w="2376" w:type="dxa"/>
            <w:vMerge w:val="restart"/>
            <w:tcBorders>
              <w:left w:val="single" w:color="000000" w:sz="4" w:space="0"/>
              <w:right w:val="single" w:color="000000" w:sz="4" w:space="0"/>
            </w:tcBorders>
            <w:textDirection w:val="lrTb"/>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showGoodsClassInfo</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ascii="Times New Roman" w:hAnsi="Times New Roman" w:cs="Times New Roman"/>
                <w:szCs w:val="20"/>
              </w:rPr>
            </w:pPr>
            <w:r>
              <w:rPr>
                <w:rFonts w:hint="eastAsia" w:ascii="Times New Roman" w:hAnsi="Times New Roman" w:cs="Times New Roman"/>
                <w:szCs w:val="20"/>
              </w:rPr>
              <w:t>public GoodsClassVO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textDirection w:val="lrTb"/>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hint="eastAsia"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lang w:eastAsia="zh-CN"/>
              </w:rPr>
              <w:t>查看某种</w:t>
            </w:r>
            <w:r>
              <w:rPr>
                <w:rFonts w:ascii="Times New Roman" w:hAnsi="Times New Roman" w:cs="Times New Roman"/>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textDirection w:val="lrTb"/>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hint="eastAsia" w:ascii="Times New Roman" w:hAnsi="Times New Roman" w:cs="Times New Roman"/>
                <w:szCs w:val="20"/>
              </w:rPr>
            </w:pPr>
            <w:r>
              <w:rPr>
                <w:rFonts w:ascii="Times New Roman" w:hAnsi="Times New Roman" w:cs="Times New Roman"/>
                <w:szCs w:val="20"/>
              </w:rPr>
              <w:t>系统</w:t>
            </w:r>
            <w:r>
              <w:rPr>
                <w:rFonts w:hint="eastAsia" w:ascii="Times New Roman" w:hAnsi="Times New Roman" w:cs="Times New Roman"/>
                <w:szCs w:val="20"/>
                <w:lang w:eastAsia="zh-CN"/>
              </w:rPr>
              <w:t>根据输入的商品分类的名字，返回该</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w:t>
            </w:r>
            <w:r>
              <w:rPr>
                <w:rFonts w:ascii="Times New Roman" w:hAnsi="Times New Roman" w:cs="Times New Roman"/>
                <w:szCs w:val="20"/>
              </w:rPr>
              <w:t>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删除商品</w:t>
            </w:r>
            <w:r>
              <w:rPr>
                <w:rFonts w:ascii="Times New Roman" w:hAnsi="Times New Roman" w:cs="Times New Roman"/>
                <w:szCs w:val="20"/>
              </w:rPr>
              <w:t>信息的权利，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商品</w:t>
            </w:r>
            <w:r>
              <w:rPr>
                <w:rFonts w:hint="eastAsia"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w:t>
            </w:r>
            <w:r>
              <w:rPr>
                <w:rFonts w:hint="eastAsia" w:ascii="Times New Roman" w:hAnsi="Times New Roman" w:cs="Times New Roman"/>
                <w:szCs w:val="20"/>
              </w:rPr>
              <w:t>属性</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商品的各个属性更新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Stock.find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find</w:t>
            </w:r>
            <w:r>
              <w:rPr>
                <w:rFonts w:hint="eastAsia" w:ascii="Times New Roman" w:hAnsi="Times New Roman" w:cs="Times New Roman"/>
                <w:szCs w:val="20"/>
              </w:rPr>
              <w:t>Goods</w:t>
            </w:r>
            <w:r>
              <w:rPr>
                <w:rFonts w:ascii="Times New Roman" w:hAnsi="Times New Roman" w:cs="Times New Roman"/>
                <w:szCs w:val="20"/>
              </w:rP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查找商品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有效的商品关键字</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相关</w:t>
            </w:r>
            <w:r>
              <w:rPr>
                <w:rFonts w:ascii="Times New Roman" w:hAnsi="Times New Roman" w:cs="Times New Roman"/>
                <w:szCs w:val="20"/>
              </w:rPr>
              <w:t>属性</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Stock.findByID</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GoodsVO findByID(String id) throws RemoteException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User经过验证有查找商品的权利，输入有效商品id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系统根据用户输入的商品</w:t>
            </w:r>
            <w:r>
              <w:rPr>
                <w:rFonts w:hint="eastAsia" w:ascii="Times New Roman" w:hAnsi="Times New Roman" w:cs="Times New Roman"/>
                <w:szCs w:val="20"/>
                <w:lang w:val="en-US" w:eastAsia="zh-CN"/>
              </w:rPr>
              <w:t>id，返回该id的商品信息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Stock.showGoods</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ArrayList&lt;GoodsVO&gt;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User经过验证有获得所有商品信息的权利，想获取所有商品信息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系统返回库存所有记录商品的详细信息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Stock.showGoodsByClass</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ArrayList&lt;GoodsVO&gt; showGoodsByClass(String className)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User经过验证有获得所有商品信息的权利，输入了有效的商品分类名称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系统根据用户输入的分类名称，返回该名称下的所有商品信息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Stock.getAllGoodsName</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String[] getAllGoodsName()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User经过验证有获得所有商品信息的权利，想获取所有商品名称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hint="eastAsia" w:ascii="Times New Roman" w:hAnsi="Times New Roman" w:cs="Times New Roman"/>
                <w:szCs w:val="20"/>
              </w:rPr>
            </w:pPr>
            <w:r>
              <w:rPr>
                <w:rFonts w:hint="eastAsia" w:ascii="Times New Roman" w:hAnsi="Times New Roman" w:cs="Times New Roman"/>
                <w:szCs w:val="20"/>
                <w:lang w:eastAsia="zh-CN"/>
              </w:rPr>
              <w:t>系统返回库存所有记录商品的名称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Stock.getMaxID</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新增商品时，需要对其进行编号，获取当前最大编号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系统返回当前记录中的商品最大编号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showStock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查看</w:t>
            </w:r>
            <w:r>
              <w:rPr>
                <w:rFonts w:ascii="Times New Roman" w:hAnsi="Times New Roman" w:cs="Times New Roman"/>
                <w:szCs w:val="20"/>
              </w:rPr>
              <w:t>库存的权利，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有效的时间</w:t>
            </w:r>
            <w:r>
              <w:rPr>
                <w:rFonts w:ascii="Times New Roman" w:hAnsi="Times New Roman" w:cs="Times New Roman"/>
                <w:szCs w:val="20"/>
              </w:rPr>
              <w:t>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时间段</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该时间</w:t>
            </w:r>
            <w:r>
              <w:rPr>
                <w:rFonts w:ascii="Times New Roman" w:hAnsi="Times New Roman" w:cs="Times New Roman"/>
                <w:szCs w:val="20"/>
              </w:rPr>
              <w:t>段内的</w:t>
            </w:r>
            <w:r>
              <w:rPr>
                <w:rFonts w:hint="eastAsia" w:ascii="Times New Roman" w:hAnsi="Times New Roman" w:cs="Times New Roman"/>
                <w:szCs w:val="20"/>
              </w:rPr>
              <w:t>库存商品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checkStock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&gt;checkStock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盘点库存</w:t>
            </w:r>
            <w:r>
              <w:rPr>
                <w:rFonts w:ascii="Times New Roman" w:hAnsi="Times New Roman" w:cs="Times New Roman"/>
                <w:szCs w:val="20"/>
              </w:rPr>
              <w:t>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显示当天的</w:t>
            </w:r>
            <w:r>
              <w:rPr>
                <w:rFonts w:hint="eastAsia" w:ascii="Times New Roman" w:hAnsi="Times New Roman" w:cs="Times New Roman"/>
                <w:szCs w:val="20"/>
              </w:rPr>
              <w:t>库存</w:t>
            </w:r>
            <w:r>
              <w:rPr>
                <w:rFonts w:ascii="Times New Roman" w:hAnsi="Times New Roman"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 addS</w:t>
            </w:r>
            <w:r>
              <w:rPr>
                <w:rFonts w:hint="eastAsia" w:ascii="Times New Roman" w:hAnsi="Times New Roman" w:cs="Times New Roman"/>
                <w:szCs w:val="20"/>
              </w:rPr>
              <w:t>tock</w:t>
            </w:r>
            <w:r>
              <w:rPr>
                <w:rFonts w:ascii="Times New Roman" w:hAnsi="Times New Roman" w:cs="Times New Roman"/>
                <w:szCs w:val="20"/>
              </w:rPr>
              <w:t>OverOrLow</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addS</w:t>
            </w:r>
            <w:r>
              <w:rPr>
                <w:rFonts w:hint="eastAsia" w:ascii="Times New Roman" w:hAnsi="Times New Roman" w:cs="Times New Roman"/>
                <w:szCs w:val="20"/>
              </w:rPr>
              <w:t>tock</w:t>
            </w:r>
            <w:r>
              <w:rPr>
                <w:rFonts w:ascii="Times New Roman" w:hAnsi="Times New Roman" w:cs="Times New Roman"/>
                <w:szCs w:val="20"/>
              </w:rPr>
              <w:t>OverOrLow (</w:t>
            </w:r>
            <w:r>
              <w:rPr>
                <w:rFonts w:hint="eastAsia" w:ascii="Times New Roman" w:hAnsi="Times New Roman" w:cs="Times New Roman"/>
                <w:szCs w:val="20"/>
              </w:rPr>
              <w:t>StockOverOrLowVO 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创建并存储库存报溢（</w:t>
            </w:r>
            <w:r>
              <w:rPr>
                <w:rFonts w:hint="eastAsia" w:ascii="Times New Roman" w:hAnsi="Times New Roman" w:cs="Times New Roman"/>
                <w:szCs w:val="20"/>
              </w:rPr>
              <w:t>损</w:t>
            </w:r>
            <w:r>
              <w:rPr>
                <w:rFonts w:ascii="Times New Roman" w:hAnsi="Times New Roman" w:cs="Times New Roman"/>
                <w:szCs w:val="20"/>
              </w:rPr>
              <w:t>）</w:t>
            </w:r>
            <w:r>
              <w:rPr>
                <w:rFonts w:hint="eastAsia" w:ascii="Times New Roman" w:hAnsi="Times New Roman" w:cs="Times New Roman"/>
                <w:szCs w:val="20"/>
              </w:rPr>
              <w:t>单</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.addStockError</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int addStockError(StockErrorVO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库存商品数量低于警戒数量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系统生成库存报警单提示库存人员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.showStockOverReceipt</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ArrayList&lt;StockOverOrLowVO&gt; showStockOverReceipt()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系统返回所有库存报溢单信息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.showStockLowReceipt</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ArrayList&lt;StockOverOrLowVO&gt; showStockLowReceipt()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系统返回所有库存报损单的信息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.getGoodsOverIncome</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getGoodsOverIncome(String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操作人员经过验证并想获取某段时间段内的库存报溢收入，输入了有效的时间段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系统返回当前时间段内的库存报溢收入值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.getGoodsLowCost</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getGoodsLowCost(String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操作人员经过验证并想获取某段时间段内的库存报损支出，输入了有效的时间段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textDirection w:val="lrTb"/>
            <w:vAlign w:val="top"/>
          </w:tcPr>
          <w:p>
            <w:pPr>
              <w:rPr>
                <w:rFonts w:hint="eastAsia" w:ascii="Times New Roman" w:hAnsi="Times New Roman" w:cs="Times New Roman"/>
                <w:szCs w:val="20"/>
              </w:rPr>
            </w:pPr>
            <w:r>
              <w:rPr>
                <w:rFonts w:hint="eastAsia" w:ascii="Times New Roman" w:hAnsi="Times New Roman" w:cs="Times New Roman"/>
                <w:szCs w:val="20"/>
                <w:lang w:eastAsia="zh-CN"/>
              </w:rPr>
              <w:t>系统返回当前时间段内的库存报损支出值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.isEnough</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boolean isEnough(String ID, int 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操作人员经过验证且需要检查某种商品是否满足特定数量，输入了有效的商品</w:t>
            </w:r>
            <w:r>
              <w:rPr>
                <w:rFonts w:hint="eastAsia" w:ascii="Times New Roman" w:hAnsi="Times New Roman" w:cs="Times New Roman"/>
                <w:szCs w:val="20"/>
                <w:lang w:val="en-US" w:eastAsia="zh-CN"/>
              </w:rPr>
              <w:t>ID和数量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系统检查改商品是否满足数量并返回</w:t>
            </w:r>
            <w:r>
              <w:rPr>
                <w:rFonts w:hint="eastAsia" w:ascii="Times New Roman" w:hAnsi="Times New Roman" w:cs="Times New Roman"/>
                <w:szCs w:val="20"/>
                <w:lang w:val="en-US" w:eastAsia="zh-CN"/>
              </w:rPr>
              <w:t>Boolean值</w:t>
            </w:r>
            <w:r>
              <w:rPr>
                <w:rFonts w:hint="eastAsia" w:ascii="Times New Roman" w:hAnsi="Times New Roman" w:cs="Times New Roman"/>
                <w:szCs w:val="20"/>
                <w:lang w:eastAsia="zh-CN"/>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.setPrimeCostIncome</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setPrimeCostIncome(ArrayList&lt;CommodityVO&gt; commodityList)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操作人员经过验证且有获得商品调价收入的权利，输入了有效的商品列表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系统根据输入的商品列表，返回这些商品总的调价收入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.getGiftCost</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getGiftCost(String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eastAsia="zh-CN"/>
              </w:rPr>
              <w:t>操作人员经过验证且想获得某段时间段内的库存赠送支出的权利，输入了有效的时间段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系统返回该时间段的库存赠送支出值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.stockNumCheck</w:t>
            </w: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boolean stockNumCheck(String goodsID)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操作人员经过验证且想检查当前某种商品是否已经库存报警，输入了有效的商品</w:t>
            </w:r>
            <w:r>
              <w:rPr>
                <w:rFonts w:hint="eastAsia" w:ascii="Times New Roman" w:hAnsi="Times New Roman" w:cs="Times New Roman"/>
                <w:szCs w:val="20"/>
                <w:lang w:val="en-US" w:eastAsia="zh-CN"/>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textDirection w:val="lrTb"/>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系统检查当前库存是否报警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addGift</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addGift (GiftVO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新建</w:t>
            </w:r>
            <w:r>
              <w:rPr>
                <w:rFonts w:ascii="Times New Roman" w:hAnsi="Times New Roman" w:cs="Times New Roman"/>
                <w:szCs w:val="20"/>
              </w:rPr>
              <w:t>库存赠送单的权利，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w:t>
            </w:r>
            <w:r>
              <w:rPr>
                <w:rFonts w:ascii="Times New Roman" w:hAnsi="Times New Roman" w:cs="Times New Roman"/>
                <w:szCs w:val="20"/>
              </w:rPr>
              <w:t>的</w:t>
            </w:r>
            <w:r>
              <w:rPr>
                <w:rFonts w:hint="eastAsia" w:ascii="Times New Roman" w:hAnsi="Times New Roman" w:cs="Times New Roman"/>
                <w:szCs w:val="20"/>
              </w:rPr>
              <w:t>赠品信息</w:t>
            </w:r>
            <w:r>
              <w:rPr>
                <w:rFonts w:ascii="Times New Roman" w:hAnsi="Times New Roman" w:cs="Times New Roman"/>
                <w:szCs w:val="20"/>
              </w:rPr>
              <w:t>，客户</w:t>
            </w:r>
            <w:r>
              <w:rPr>
                <w:rFonts w:hint="eastAsia" w:ascii="Times New Roman" w:hAnsi="Times New Roman" w:cs="Times New Roman"/>
                <w:szCs w:val="20"/>
              </w:rPr>
              <w:t>尚未</w:t>
            </w:r>
            <w:r>
              <w:rPr>
                <w:rFonts w:ascii="Times New Roman" w:hAnsi="Times New Roman" w:cs="Times New Roman"/>
                <w:szCs w:val="20"/>
              </w:rPr>
              <w:t>因满足促销条件而获得库存赠送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w:t>
            </w:r>
            <w:r>
              <w:rPr>
                <w:rFonts w:hint="eastAsia" w:ascii="Times New Roman" w:hAnsi="Times New Roman" w:cs="Times New Roman"/>
                <w:szCs w:val="20"/>
              </w:rPr>
              <w:t>赠送单</w:t>
            </w:r>
            <w:r>
              <w:rPr>
                <w:rFonts w:ascii="Times New Roman" w:hAnsi="Times New Roman" w:cs="Times New Roman"/>
                <w:szCs w:val="20"/>
              </w:rPr>
              <w:t>，</w:t>
            </w:r>
            <w:r>
              <w:rPr>
                <w:rFonts w:hint="eastAsia" w:ascii="Times New Roman" w:hAnsi="Times New Roman" w:cs="Times New Roman"/>
                <w:szCs w:val="20"/>
              </w:rPr>
              <w:t>并</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b/>
                <w:szCs w:val="20"/>
              </w:rPr>
            </w:pPr>
            <w:r>
              <w:rPr>
                <w:rFonts w:ascii="Times New Roman" w:hAnsi="Times New Roman" w:cs="Times New Roman"/>
                <w:b/>
                <w:szCs w:val="20"/>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StockData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.show()</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获得当前商品分类的最大编号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.showGoodsClassInfo(String name)</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显示某种商品分类的所有信息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w:t>
            </w:r>
            <w:r>
              <w:rPr>
                <w:rFonts w:ascii="Times New Roman" w:hAnsi="Times New Roman" w:cs="Times New Roman"/>
                <w:szCs w:val="20"/>
              </w:rPr>
              <w:t>(</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 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w:t>
            </w:r>
            <w:r>
              <w:rPr>
                <w:rFonts w:ascii="Times New Roman" w:hAnsi="Times New Roman" w:cs="Times New Roman"/>
                <w:szCs w:val="20"/>
              </w:rPr>
              <w:t>sPo</w:t>
            </w:r>
            <w:r>
              <w:rPr>
                <w:rFonts w:hint="eastAsia" w:ascii="Times New Roman" w:hAnsi="Times New Roman" w:cs="Times New Roman"/>
                <w:szCs w:val="20"/>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6" w:hRule="atLeast"/>
        </w:trPr>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StockDataService.find</w:t>
            </w:r>
            <w:r>
              <w:rPr>
                <w:rFonts w:hint="eastAsia" w:ascii="Times New Roman" w:hAnsi="Times New Roman" w:cs="Times New Roman"/>
                <w:szCs w:val="20"/>
              </w:rPr>
              <w:t>Goods</w:t>
            </w:r>
            <w:r>
              <w:rPr>
                <w:rFonts w:ascii="Times New Roman" w:hAnsi="Times New Roman" w:cs="Times New Roman"/>
                <w:szCs w:val="20"/>
              </w:rPr>
              <w:t>(String message)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根据message</w:t>
            </w:r>
            <w:r>
              <w:rPr>
                <w:rFonts w:ascii="Times New Roman" w:hAnsi="Times New Roman" w:cs="Times New Roman"/>
                <w:szCs w:val="20"/>
              </w:rPr>
              <w:t>返回文件中响应</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详细</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根据商品编号返回该商品信息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返回当前商品编号的最大值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showGoods</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.addStockError(StockErrorPO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向文件中插入一个库存报警单对象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getStockOverOrLowPO()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返回所有库存报溢报损单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getStockErrorPO()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返回所有库存报警单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获得当前记录的最大库存报溢（损）单的编号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getErrorMaxID()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获得当前记录的最大库存报警单编号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根据</w:t>
            </w:r>
            <w:r>
              <w:rPr>
                <w:rFonts w:hint="eastAsia" w:ascii="Times New Roman" w:hAnsi="Times New Roman" w:cs="Times New Roman"/>
                <w:szCs w:val="20"/>
                <w:lang w:val="en-US" w:eastAsia="zh-CN"/>
              </w:rPr>
              <w:t>ID</w:t>
            </w:r>
            <w:r>
              <w:rPr>
                <w:rFonts w:hint="eastAsia" w:ascii="Times New Roman" w:hAnsi="Times New Roman" w:cs="Times New Roman"/>
                <w:szCs w:val="20"/>
                <w:lang w:eastAsia="zh-CN"/>
              </w:rPr>
              <w:t>返回该</w:t>
            </w:r>
            <w:r>
              <w:rPr>
                <w:rFonts w:hint="eastAsia" w:ascii="Times New Roman" w:hAnsi="Times New Roman" w:cs="Times New Roman"/>
                <w:szCs w:val="20"/>
                <w:lang w:val="en-US" w:eastAsia="zh-CN"/>
              </w:rPr>
              <w:t>ID的库存报溢（损）单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excute(StockOverOrLowPO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执行当前库存报溢（损）单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StockDataService.addS</w:t>
            </w:r>
            <w:r>
              <w:rPr>
                <w:rFonts w:hint="eastAsia" w:ascii="Times New Roman" w:hAnsi="Times New Roman" w:cs="Times New Roman"/>
                <w:szCs w:val="20"/>
              </w:rPr>
              <w:t>tock</w:t>
            </w:r>
            <w:r>
              <w:rPr>
                <w:rFonts w:ascii="Times New Roman" w:hAnsi="Times New Roman" w:cs="Times New Roman"/>
                <w:szCs w:val="20"/>
              </w:rPr>
              <w:t>OverOrLow</w:t>
            </w:r>
            <w:r>
              <w:rPr>
                <w:rFonts w:hint="eastAsia" w:ascii="Times New Roman" w:hAnsi="Times New Roman" w:cs="Times New Roman"/>
                <w:szCs w:val="20"/>
              </w:rPr>
              <w:t>（</w:t>
            </w:r>
            <w:r>
              <w:rPr>
                <w:rFonts w:ascii="Times New Roman" w:hAnsi="Times New Roman" w:cs="Times New Roman"/>
                <w:szCs w:val="20"/>
              </w:rPr>
              <w:t>S</w:t>
            </w:r>
            <w:r>
              <w:rPr>
                <w:rFonts w:hint="eastAsia" w:ascii="Times New Roman" w:hAnsi="Times New Roman" w:cs="Times New Roman"/>
                <w:szCs w:val="20"/>
              </w:rPr>
              <w:t>tock</w:t>
            </w:r>
            <w:r>
              <w:rPr>
                <w:rFonts w:ascii="Times New Roman" w:hAnsi="Times New Roman" w:cs="Times New Roman"/>
                <w:szCs w:val="20"/>
              </w:rPr>
              <w:t>OverOrLowP</w:t>
            </w:r>
            <w:r>
              <w:rPr>
                <w:rFonts w:hint="eastAsia" w:ascii="Times New Roman" w:hAnsi="Times New Roman" w:cs="Times New Roman"/>
                <w:szCs w:val="20"/>
              </w:rPr>
              <w:t>O po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StockOverOrLowPo对象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addGift(</w:t>
            </w:r>
            <w:r>
              <w:rPr>
                <w:rFonts w:ascii="Times New Roman" w:hAnsi="Times New Roman" w:cs="Times New Roman"/>
                <w:szCs w:val="20"/>
              </w:rPr>
              <w:t>GiftPO po</w:t>
            </w:r>
            <w:r>
              <w:rPr>
                <w:rFonts w:hint="eastAsia"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GiftPo对象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dealGift(GiftPO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处理库存赠送单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返回所有的库存赠送单信息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getGiftList(String beginDate, String endDate)</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返回某段时间内的库存赠送单的信息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获得当前记录的库存赠送单的最大编号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根据</w:t>
            </w:r>
            <w:r>
              <w:rPr>
                <w:rFonts w:hint="eastAsia" w:ascii="Times New Roman" w:hAnsi="Times New Roman" w:cs="Times New Roman"/>
                <w:szCs w:val="20"/>
                <w:lang w:val="en-US" w:eastAsia="zh-CN"/>
              </w:rPr>
              <w:t>ID返回该ID的库存赠送单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bookmarkStart w:id="12" w:name="_GoBack" w:colFirst="0" w:colLast="2"/>
            <w:r>
              <w:rPr>
                <w:rFonts w:ascii="Times New Roman" w:hAnsi="Times New Roman" w:cs="Times New Roman"/>
                <w:szCs w:val="20"/>
              </w:rPr>
              <w:t>StockDataService.</w:t>
            </w:r>
            <w:r>
              <w:rPr>
                <w:rFonts w:hint="eastAsia" w:ascii="Times New Roman" w:hAnsi="Times New Roman" w:cs="Times New Roman"/>
                <w:szCs w:val="20"/>
              </w:rPr>
              <w:t>modify(GiftPO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修改当前库存赠送单的信息</w:t>
            </w:r>
          </w:p>
        </w:tc>
      </w:tr>
      <w:bookmarkEnd w:id="12"/>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表11 memberbl模块的接口规范</w:t>
      </w:r>
    </w:p>
    <w:tbl>
      <w:tblPr>
        <w:tblStyle w:val="12"/>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1"/>
        <w:gridCol w:w="1134"/>
        <w:gridCol w:w="2297"/>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需要添加客户</w:t>
            </w:r>
            <w:r>
              <w:rPr>
                <w:rFonts w:ascii="Times New Roman" w:hAnsi="Times New Roman" w:cs="Times New Roman"/>
                <w:sz w:val="22"/>
                <w:szCs w:val="24"/>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向系统中</w:t>
            </w:r>
            <w:r>
              <w:rPr>
                <w:rFonts w:ascii="Times New Roman" w:cs="Times New Roman"/>
                <w:sz w:val="22"/>
                <w:szCs w:val="24"/>
              </w:rPr>
              <w:t>添加新客户信息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hint="eastAsia" w:ascii="Times New Roman" w:hAnsi="Times New Roman" w:cs="Times New Roman"/>
                <w:sz w:val="22"/>
                <w:szCs w:val="24"/>
              </w:rPr>
              <w:t>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需要删除</w:t>
            </w:r>
            <w:r>
              <w:rPr>
                <w:rFonts w:ascii="Times New Roman" w:cs="Times New Roman"/>
                <w:sz w:val="22"/>
                <w:szCs w:val="24"/>
              </w:rPr>
              <w:t>会员时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系统查找对应的</w:t>
            </w:r>
            <w:r>
              <w:rPr>
                <w:rFonts w:hint="eastAsia" w:ascii="Times New Roman" w:cs="Times New Roman"/>
                <w:sz w:val="22"/>
                <w:szCs w:val="24"/>
              </w:rPr>
              <w:t>客户</w:t>
            </w:r>
            <w:r>
              <w:rPr>
                <w:rFonts w:ascii="Times New Roman" w:cs="Times New Roman"/>
                <w:sz w:val="22"/>
                <w:szCs w:val="24"/>
              </w:rPr>
              <w:t>信息，并删除</w:t>
            </w:r>
            <w:r>
              <w:rPr>
                <w:rFonts w:hint="eastAsia" w:ascii="Times New Roman" w:cs="Times New Roman"/>
                <w:sz w:val="22"/>
                <w:szCs w:val="24"/>
              </w:rPr>
              <w:t>Me</w:t>
            </w:r>
            <w:r>
              <w:rPr>
                <w:rFonts w:ascii="Times New Roman" w:cs="Times New Roman"/>
                <w:sz w:val="22"/>
                <w:szCs w:val="24"/>
              </w:rPr>
              <w:t>m</w:t>
            </w:r>
            <w:r>
              <w:rPr>
                <w:rFonts w:hint="eastAsia" w:ascii="Times New Roman" w:cs="Times New Roman"/>
                <w:sz w:val="22"/>
                <w:szCs w:val="24"/>
              </w:rPr>
              <w:t>berPO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w:t>
            </w:r>
            <w:r>
              <w:rPr>
                <w:rFonts w:ascii="Times New Roman" w:cs="Times New Roman"/>
                <w:sz w:val="22"/>
                <w:szCs w:val="24"/>
              </w:rPr>
              <w:t>修改会员信息时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w:t>
            </w:r>
            <w:r>
              <w:rPr>
                <w:rFonts w:hint="eastAsia" w:ascii="Times New Roman" w:cs="Times New Roman"/>
                <w:sz w:val="22"/>
                <w:szCs w:val="24"/>
              </w:rPr>
              <w:t>客户</w:t>
            </w:r>
            <w:r>
              <w:rPr>
                <w:rFonts w:ascii="Times New Roman" w:cs="Times New Roman"/>
                <w:sz w:val="22"/>
                <w:szCs w:val="24"/>
              </w:rPr>
              <w:t>信息，并</w:t>
            </w:r>
            <w:r>
              <w:rPr>
                <w:rFonts w:hint="eastAsia" w:ascii="Times New Roman" w:cs="Times New Roman"/>
                <w:sz w:val="22"/>
                <w:szCs w:val="24"/>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hint="eastAsia" w:ascii="Times New Roman" w:hAnsi="Times New Roman" w:cs="Times New Roman"/>
                <w:sz w:val="22"/>
                <w:szCs w:val="24"/>
              </w:rPr>
              <w:t>message</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需要查找</w:t>
            </w:r>
            <w:r>
              <w:rPr>
                <w:rFonts w:ascii="Times New Roman" w:cs="Times New Roman"/>
                <w:sz w:val="22"/>
                <w:szCs w:val="24"/>
              </w:rPr>
              <w:t>客户时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根据输入的</w:t>
            </w:r>
            <w:r>
              <w:rPr>
                <w:rFonts w:hint="eastAsia" w:ascii="Times New Roman" w:cs="Times New Roman"/>
                <w:sz w:val="22"/>
                <w:szCs w:val="24"/>
              </w:rPr>
              <w:t>关键</w:t>
            </w:r>
            <w:r>
              <w:rPr>
                <w:rFonts w:ascii="Times New Roman" w:cs="Times New Roman"/>
                <w:sz w:val="22"/>
                <w:szCs w:val="24"/>
              </w:rPr>
              <w:t>字查找</w:t>
            </w:r>
            <w:r>
              <w:rPr>
                <w:rFonts w:hint="eastAsia" w:ascii="Times New Roman" w:cs="Times New Roman"/>
                <w:sz w:val="22"/>
                <w:szCs w:val="24"/>
              </w:rPr>
              <w:t>客</w:t>
            </w:r>
            <w:r>
              <w:rPr>
                <w:rFonts w:ascii="Times New Roman" w:cs="Times New Roman"/>
                <w:sz w:val="22"/>
                <w:szCs w:val="24"/>
              </w:rPr>
              <w:t>户，并返回</w:t>
            </w:r>
            <w:r>
              <w:rPr>
                <w:rFonts w:hint="eastAsia" w:ascii="Times New Roman" w:cs="Times New Roman"/>
                <w:sz w:val="22"/>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3134"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82" w:type="dxa"/>
            <w:gridSpan w:val="3"/>
            <w:vAlign w:val="top"/>
          </w:tcPr>
          <w:p>
            <w:pPr>
              <w:jc w:val="center"/>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Factory.getMemberData</w:t>
            </w:r>
          </w:p>
        </w:tc>
        <w:tc>
          <w:tcPr>
            <w:tcW w:w="3134"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b/>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r>
              <w:rPr>
                <w:rFonts w:ascii="Times New Roman" w:hAns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插入</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delete</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删除一个MemberP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modify</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修改</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find(String message)</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根据message返回</w:t>
            </w:r>
            <w:r>
              <w:rPr>
                <w:rFonts w:ascii="Times New Roman" w:cs="Times New Roman"/>
                <w:sz w:val="22"/>
                <w:szCs w:val="24"/>
              </w:rPr>
              <w:t>对应</w:t>
            </w:r>
            <w:r>
              <w:rPr>
                <w:rFonts w:hint="eastAsia" w:ascii="Times New Roman" w:cs="Times New Roman"/>
                <w:sz w:val="22"/>
                <w:szCs w:val="24"/>
              </w:rPr>
              <w:t>MemberPo对象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表12 salesbl模块的接口规范</w:t>
      </w:r>
    </w:p>
    <w:tbl>
      <w:tblPr>
        <w:tblStyle w:val="12"/>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0"/>
        <w:gridCol w:w="1134"/>
        <w:gridCol w:w="2551"/>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使用创建进货单</w:t>
            </w:r>
            <w:r>
              <w:rPr>
                <w:rFonts w:ascii="Times New Roman" w:hAns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系统中</w:t>
            </w:r>
            <w:r>
              <w:rPr>
                <w:rFonts w:ascii="Times New Roman" w:cs="Times New Roman"/>
                <w:sz w:val="22"/>
                <w:szCs w:val="24"/>
              </w:rPr>
              <w:t>存储进货单信息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使用创建进货退货单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系统中存储</w:t>
            </w:r>
            <w:r>
              <w:rPr>
                <w:rFonts w:ascii="Times New Roman" w:cs="Times New Roman"/>
                <w:sz w:val="22"/>
                <w:szCs w:val="24"/>
              </w:rPr>
              <w:t>进货退货单信息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sale (SaleVO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w:t>
            </w:r>
            <w:r>
              <w:rPr>
                <w:rFonts w:ascii="Times New Roman" w:cs="Times New Roman"/>
                <w:sz w:val="22"/>
                <w:szCs w:val="24"/>
              </w:rPr>
              <w:t>创建</w:t>
            </w:r>
            <w:r>
              <w:rPr>
                <w:rFonts w:hint="eastAsia" w:ascii="Times New Roman" w:cs="Times New Roman"/>
                <w:sz w:val="22"/>
                <w:szCs w:val="24"/>
              </w:rPr>
              <w:t>销售单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中存储销售单</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使用创建销售退货单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w:t>
            </w:r>
            <w:r>
              <w:rPr>
                <w:rFonts w:ascii="Times New Roman" w:cs="Times New Roman"/>
                <w:sz w:val="22"/>
                <w:szCs w:val="24"/>
              </w:rPr>
              <w:t>销售退货单信息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hint="eastAsia" w:ascii="Times New Roman" w:cs="Times New Roman"/>
                <w:sz w:val="22"/>
                <w:szCs w:val="24"/>
              </w:rPr>
              <w:t>sales.</w:t>
            </w:r>
            <w:r>
              <w:rPr>
                <w:rFonts w:ascii="Times New Roman" w:cs="Times New Roman"/>
                <w:sz w:val="22"/>
                <w:szCs w:val="24"/>
              </w:rPr>
              <w:t>showSaleList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public</w:t>
            </w:r>
            <w:r>
              <w:rPr>
                <w:rFonts w:ascii="Times New Roman" w:cs="Times New Roman"/>
                <w:sz w:val="22"/>
                <w:szCs w:val="24"/>
              </w:rPr>
              <w:t xml:space="preserve"> SaleListVO showSaleList</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使用查看</w:t>
            </w:r>
            <w:r>
              <w:rPr>
                <w:rFonts w:ascii="Times New Roman" w:cs="Times New Roman"/>
                <w:sz w:val="22"/>
                <w:szCs w:val="24"/>
              </w:rPr>
              <w:t>销售明细表功能时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w:t>
            </w:r>
            <w:r>
              <w:rPr>
                <w:rFonts w:asci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2851"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SalesData</w:t>
            </w:r>
          </w:p>
        </w:tc>
        <w:tc>
          <w:tcPr>
            <w:tcW w:w="2851"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getSaleList</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返回一</w:t>
            </w:r>
            <w:r>
              <w:rPr>
                <w:rFonts w:ascii="Times New Roman" w:hAnsi="Times New Roman" w:cs="Times New Roman"/>
                <w:sz w:val="22"/>
                <w:szCs w:val="24"/>
              </w:rPr>
              <w:t>个</w:t>
            </w:r>
            <w:r>
              <w:rPr>
                <w:rFonts w:hint="eastAsia" w:ascii="Times New Roman" w:hAnsi="Times New Roman" w:cs="Times New Roman"/>
                <w:sz w:val="22"/>
                <w:szCs w:val="24"/>
              </w:rPr>
              <w:t>SaleListPO对象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.purchase(PurchasePOp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一个PurchasePO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.purchaseReturn(PurchaseReturnPOp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.Sale(SalePOp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.SaleReturn(SaleReturnPOp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表13 financebl模块的接口规范</w:t>
      </w:r>
    </w:p>
    <w:tbl>
      <w:tblPr>
        <w:tblStyle w:val="12"/>
        <w:tblW w:w="88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8"/>
        <w:gridCol w:w="1134"/>
        <w:gridCol w:w="142"/>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Finance.addAccount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intaddAccount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U</w:t>
            </w:r>
            <w:r>
              <w:rPr>
                <w:rFonts w:hint="eastAsia" w:ascii="Times New Roman" w:hAnsi="Times New Roman" w:cs="Times New Roman"/>
                <w:sz w:val="22"/>
              </w:rPr>
              <w:t>ser经验证有增加账户的权利，用户输入有效的账户信息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向账户列表中添加相应的账户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Finance.deleteAccount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User经验证有删除账户的权利，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向账户列表中删除相应的账户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Finance.modifyAccount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User经验证有修改账户属性的权利，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3"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向账户列表中修改相应的账户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Finance.findAccount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p</w:t>
            </w:r>
            <w:r>
              <w:rPr>
                <w:rFonts w:ascii="Times New Roman" w:hAnsi="Times New Roman" w:cs="Times New Roman"/>
                <w:sz w:val="22"/>
              </w:rPr>
              <w:t>ublic</w:t>
            </w:r>
            <w:r>
              <w:rPr>
                <w:rFonts w:hint="eastAsia" w:ascii="Times New Roman" w:hAnsi="Times New Roman" w:cs="Times New Roman"/>
                <w:sz w:val="22"/>
              </w:rPr>
              <w:t xml:space="preserve"> AccountVO findAccount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User经验证有查询账户的权利，用户输入查询对象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0"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查找是否存在相同的账户，返回对应的账户信息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Finance.createCollection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createCollection(CollectionVO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User经验证有制定收款单的权利，</w:t>
            </w:r>
            <w:r>
              <w:rPr>
                <w:rFonts w:hint="eastAsia" w:ascii="Times New Roman" w:hAnsi="Times New Roman" w:cs="Times New Roman"/>
                <w:sz w:val="22"/>
              </w:rPr>
              <w:t>用户输入有效的收款单信息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Finance.createPayment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createPayment(PaymentVO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User经验证有制定付款单的权利，</w:t>
            </w:r>
            <w:r>
              <w:rPr>
                <w:rFonts w:hint="eastAsia" w:ascii="Times New Roman" w:hAnsi="Times New Roman" w:cs="Times New Roman"/>
                <w:sz w:val="22"/>
              </w:rPr>
              <w:t>用户输入有效的付款单信息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Finance.createCashlist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createCashlist(CashlistVO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User经验证有制定现金费用单的权利，</w:t>
            </w:r>
            <w:r>
              <w:rPr>
                <w:rFonts w:hint="eastAsia" w:ascii="Times New Roman" w:hAnsi="Times New Roman" w:cs="Times New Roman"/>
                <w:sz w:val="22"/>
              </w:rPr>
              <w:t>用户输入有效的现金费用单信息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 viewBSL</w:t>
            </w:r>
          </w:p>
          <w:p>
            <w:pPr>
              <w:rPr>
                <w:rFonts w:ascii="Times New Roman" w:hAnsi="Times New Roman" w:cs="Times New Roman"/>
                <w:sz w:val="22"/>
              </w:rPr>
            </w:pPr>
          </w:p>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BSLVO viewBSL()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User经验证有查看经营情况</w:t>
            </w:r>
            <w:r>
              <w:rPr>
                <w:rFonts w:ascii="Times New Roman" w:cs="Times New Roman"/>
                <w:sz w:val="22"/>
              </w:rPr>
              <w:t>表</w:t>
            </w:r>
            <w:r>
              <w:rPr>
                <w:rFonts w:hint="eastAsia" w:ascii="Times New Roman" w:cs="Times New Roman"/>
                <w:sz w:val="22"/>
              </w:rPr>
              <w:t>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9"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系统显示一段时间收支</w:t>
            </w:r>
            <w:r>
              <w:rPr>
                <w:rFonts w:ascii="Times New Roman" w:cs="Times New Roman"/>
                <w:sz w:val="22"/>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Finance.createRedExtrusion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User经验证有红冲权利，用户需要红冲单据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系统生成一张红冲单,并在单据列表中显示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Finance.createRedExtrusionAndCopy</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createRedExtrusionAndCopy(ReceiptVo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User经验证有红冲并复制的权利，用户需要红冲单据并复制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系统生成一张红冲单和一张以之前单子为模板的草稿单，并在单据列表中显示</w:t>
            </w:r>
          </w:p>
          <w:p>
            <w:pPr>
              <w:jc w:val="left"/>
              <w:rPr>
                <w:rFonts w:asci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Finance.initialInfo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initialStock(</w:t>
            </w:r>
            <w:r>
              <w:rPr>
                <w:rFonts w:hint="eastAsia" w:ascii="Times New Roman" w:hAnsi="Times New Roman" w:cs="Times New Roman"/>
                <w:sz w:val="22"/>
              </w:rPr>
              <w:t>BeginInfoVo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User经验证有期初建账权利，用户需要期初建账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3"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系统初始化一套账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Finance.showInfo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BeginInfoVO view(BeginInfoVO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User经验证有查看套账权利，用户需要查看套账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系统显示套账信息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94" w:type="dxa"/>
            <w:gridSpan w:val="3"/>
            <w:vAlign w:val="top"/>
          </w:tcPr>
          <w:p>
            <w:pPr>
              <w:jc w:val="center"/>
              <w:rPr>
                <w:rFonts w:ascii="Times New Roman" w:hAnsi="Times New Roman" w:cs="Times New Roman"/>
                <w:b/>
                <w:sz w:val="22"/>
              </w:rPr>
            </w:pPr>
            <w:r>
              <w:rPr>
                <w:rFonts w:ascii="Times New Roman" w:cs="Times New Roman"/>
                <w:b/>
                <w:sz w:val="22"/>
              </w:rPr>
              <w:t>服务名</w:t>
            </w:r>
          </w:p>
        </w:tc>
        <w:tc>
          <w:tcPr>
            <w:tcW w:w="5103" w:type="dxa"/>
            <w:vAlign w:val="top"/>
          </w:tcPr>
          <w:p>
            <w:pPr>
              <w:jc w:val="center"/>
              <w:rPr>
                <w:rFonts w:ascii="Times New Roman" w:hAnsi="Times New Roman" w:cs="Times New Roman"/>
                <w:b/>
                <w:sz w:val="22"/>
              </w:rPr>
            </w:pPr>
            <w:r>
              <w:rPr>
                <w:rFonts w:asci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tAccount</w:t>
            </w:r>
            <w:r>
              <w:rPr>
                <w:rFonts w:ascii="Times New Roman" w:hAnsi="Times New Roman" w:cs="Times New Roman"/>
                <w:sz w:val="22"/>
              </w:rPr>
              <w:t>Data</w:t>
            </w:r>
          </w:p>
        </w:tc>
        <w:tc>
          <w:tcPr>
            <w:tcW w:w="5103" w:type="dxa"/>
            <w:vAlign w:val="top"/>
          </w:tcPr>
          <w:p>
            <w:pPr>
              <w:jc w:val="left"/>
              <w:rPr>
                <w:rFonts w:ascii="Times New Roman" w:hAnsi="Times New Roman" w:cs="Times New Roman"/>
                <w:sz w:val="22"/>
              </w:rPr>
            </w:pPr>
            <w:r>
              <w:rPr>
                <w:rFonts w:ascii="Times New Roman" w:cs="Times New Roman"/>
                <w:sz w:val="22"/>
              </w:rPr>
              <w:t>得到</w:t>
            </w:r>
            <w:r>
              <w:rPr>
                <w:rFonts w:hint="eastAsia" w:ascii="Times New Roman" w:hAnsi="Times New Roman" w:cs="Times New Roman"/>
                <w:sz w:val="22"/>
              </w:rPr>
              <w:t>Account</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r>
              <w:rPr>
                <w:rFonts w:ascii="Times New Roman" w:hAnsi="Times New Roman" w:cs="Times New Roman"/>
                <w:sz w:val="22"/>
              </w:rPr>
              <w:t>(</w:t>
            </w:r>
            <w:r>
              <w:rPr>
                <w:rFonts w:hint="eastAsia" w:ascii="Times New Roman" w:hAnsi="Times New Roman" w:cs="Times New Roman"/>
                <w:sz w:val="22"/>
              </w:rPr>
              <w:t>String name</w:t>
            </w:r>
            <w:r>
              <w:rPr>
                <w:rFonts w:ascii="Times New Roman" w:hAnsi="Times New Roman" w:cs="Times New Roman"/>
                <w:sz w:val="22"/>
              </w:rPr>
              <w:t>)</w:t>
            </w:r>
          </w:p>
        </w:tc>
        <w:tc>
          <w:tcPr>
            <w:tcW w:w="5103" w:type="dxa"/>
            <w:vAlign w:val="top"/>
          </w:tcPr>
          <w:p>
            <w:pPr>
              <w:jc w:val="left"/>
              <w:rPr>
                <w:rFonts w:ascii="Times New Roman" w:hAnsi="Times New Roman" w:cs="Times New Roman"/>
                <w:sz w:val="22"/>
              </w:rPr>
            </w:pPr>
            <w:r>
              <w:rPr>
                <w:rFonts w:hint="eastAsia" w:ascii="Times New Roman" w:cs="Times New Roman"/>
                <w:sz w:val="22"/>
              </w:rPr>
              <w:t>根据输入的账户名</w:t>
            </w:r>
            <w:r>
              <w:rPr>
                <w:rFonts w:ascii="Times New Roman" w:cs="Times New Roman"/>
                <w:sz w:val="22"/>
              </w:rPr>
              <w:t>查找单一持久化对象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删除单一持久化对象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修改单一持久化对象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.createCollection(CollectionPO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Collection</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.createPayment(PaymentPO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Payment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.createCashlist(CashlistPO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Cashlist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0" w:hRule="atLeast"/>
        </w:trPr>
        <w:tc>
          <w:tcPr>
            <w:tcW w:w="3794" w:type="dxa"/>
            <w:gridSpan w:val="3"/>
            <w:vAlign w:val="top"/>
          </w:tcPr>
          <w:p>
            <w:pPr>
              <w:jc w:val="left"/>
              <w:rPr>
                <w:rFonts w:ascii="Times New Roman" w:hAnsi="Times New Roman" w:cs="Times New Roman"/>
                <w:sz w:val="22"/>
              </w:rPr>
            </w:pPr>
            <w:r>
              <w:rPr>
                <w:rFonts w:ascii="Times New Roman" w:hAnsi="Times New Roman" w:cs="Times New Roman"/>
                <w:sz w:val="22"/>
              </w:rPr>
              <w:t>Finance</w:t>
            </w:r>
            <w:r>
              <w:rPr>
                <w:rFonts w:hint="eastAsia" w:ascii="Times New Roman" w:hAnsi="Times New Roman" w:cs="Times New Roman"/>
                <w:sz w:val="22"/>
              </w:rPr>
              <w:t>.view</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一个</w:t>
            </w:r>
            <w:r>
              <w:rPr>
                <w:rFonts w:hint="eastAsia" w:ascii="Times New Roman" w:cs="Times New Roman"/>
                <w:sz w:val="22"/>
              </w:rPr>
              <w:t>BSLPO对象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r>
              <w:rPr>
                <w:rFonts w:hint="eastAsia" w:ascii="Times New Roman" w:cs="Times New Roman"/>
                <w:sz w:val="22"/>
              </w:rPr>
              <w:t>BeginInfoVO</w:t>
            </w:r>
            <w:r>
              <w:rPr>
                <w:rFonts w:hint="eastAsia" w:ascii="Times New Roman" w:hAnsi="Times New Roman" w:cs="Times New Roman"/>
                <w:sz w:val="22"/>
              </w:rPr>
              <w:t xml:space="preserve"> vo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在文件中添加一套账的初始化信息BeginInfoPO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6"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FinanceDaraService.getInfo(</w:t>
            </w:r>
            <w:r>
              <w:rPr>
                <w:rFonts w:hint="eastAsia" w:ascii="Times New Roman" w:cs="Times New Roman"/>
                <w:sz w:val="22"/>
              </w:rPr>
              <w:t>BeginInfoVO vo)</w:t>
            </w:r>
          </w:p>
        </w:tc>
        <w:tc>
          <w:tcPr>
            <w:tcW w:w="5103" w:type="dxa"/>
            <w:vAlign w:val="top"/>
          </w:tcPr>
          <w:p>
            <w:pPr>
              <w:jc w:val="left"/>
              <w:rPr>
                <w:rFonts w:ascii="Times New Roman" w:cs="Times New Roman"/>
                <w:sz w:val="22"/>
              </w:rPr>
            </w:pPr>
            <w:r>
              <w:rPr>
                <w:rFonts w:hint="eastAsia" w:ascii="Times New Roman" w:cs="Times New Roman"/>
                <w:sz w:val="22"/>
              </w:rPr>
              <w:t>返回一个BeginInfoPO对象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表14 receiptbl模块的接口规范</w:t>
      </w:r>
    </w:p>
    <w:tbl>
      <w:tblPr>
        <w:tblStyle w:val="12"/>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8"/>
        <w:gridCol w:w="1588"/>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t>Receipt</w:t>
            </w:r>
            <w:r>
              <w:rPr>
                <w:rFonts w:hint="eastAsia"/>
              </w:rPr>
              <w:t>.</w:t>
            </w:r>
            <w:r>
              <w:t>Add</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t>U</w:t>
            </w:r>
            <w:r>
              <w:rPr>
                <w:rFonts w:hint="eastAsia"/>
              </w:rPr>
              <w:t>ser经</w:t>
            </w:r>
            <w: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Receipt.Modify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更新该</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Receipt.Batch</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 int</w:t>
            </w:r>
            <w:r>
              <w:t xml:space="preserve"> Batch(String[]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当前</w:t>
            </w:r>
            <w:r>
              <w:t>有待审批单据，且</w:t>
            </w:r>
            <w:r>
              <w:rPr>
                <w:rFonts w:hint="eastAsia"/>
              </w:rPr>
              <w:t>user已</w:t>
            </w:r>
            <w: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vAlign w:val="top"/>
          </w:tcPr>
          <w:p>
            <w:pPr>
              <w:jc w:val="center"/>
            </w:pPr>
            <w:r>
              <w:rPr>
                <w:rFonts w:hint="eastAsia"/>
              </w:rPr>
              <w:t>Receipt.Send</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void Send(ReceiptVo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w:t>
            </w:r>
            <w:r>
              <w:t>R</w:t>
            </w:r>
            <w:r>
              <w:rPr>
                <w:rFonts w:hint="eastAsia"/>
              </w:rPr>
              <w:t>eply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void Reply</w:t>
            </w:r>
            <w:r>
              <w:rPr>
                <w:rFonts w:hint="eastAsia"/>
              </w:rPr>
              <w:t>(</w:t>
            </w:r>
            <w:r>
              <w:t>String 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该单据</w:t>
            </w:r>
            <w: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该单据</w:t>
            </w:r>
            <w: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Receipt.View</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返回所有</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Receipt.refresh</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w:t>
            </w:r>
            <w: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Align w:val="top"/>
          </w:tcPr>
          <w:p>
            <w:pPr>
              <w:jc w:val="center"/>
            </w:pPr>
            <w:r>
              <w:rPr>
                <w:rFonts w:hint="eastAsia"/>
              </w:rPr>
              <w:t>Receipt.</w:t>
            </w:r>
            <w:r>
              <w:t>approve</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w:t>
            </w:r>
            <w: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有</w:t>
            </w:r>
            <w: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w:t>
            </w:r>
            <w:r>
              <w:rPr>
                <w:rFonts w:ascii="Times New Roman" w:cs="Times New Roman"/>
                <w:sz w:val="22"/>
              </w:rPr>
              <w:t>Service.Add(ReceiptPo po)</w:t>
            </w:r>
          </w:p>
        </w:tc>
        <w:tc>
          <w:tcPr>
            <w:tcW w:w="5050"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w:t>
            </w:r>
            <w:r>
              <w:rPr>
                <w:rFonts w:ascii="Times New Roman" w:cs="Times New Roman"/>
                <w:sz w:val="22"/>
              </w:rPr>
              <w:t>DataService.find(Type type)</w:t>
            </w:r>
          </w:p>
        </w:tc>
        <w:tc>
          <w:tcPr>
            <w:tcW w:w="5050" w:type="dxa"/>
            <w:vAlign w:val="top"/>
          </w:tcPr>
          <w:p>
            <w:pPr>
              <w:jc w:val="left"/>
            </w:pPr>
            <w:r>
              <w:rPr>
                <w:rFonts w:hint="eastAsia"/>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ReceiptDataService.find(</w:t>
            </w:r>
            <w:r>
              <w:rPr>
                <w:rFonts w:ascii="Times New Roman" w:cs="Times New Roman"/>
                <w:sz w:val="22"/>
              </w:rPr>
              <w:t>Date date</w:t>
            </w:r>
            <w:r>
              <w:rPr>
                <w:rFonts w:hint="eastAsia" w:ascii="Times New Roman" w:cs="Times New Roman"/>
                <w:sz w:val="22"/>
              </w:rPr>
              <w:t>)</w:t>
            </w:r>
          </w:p>
        </w:tc>
        <w:tc>
          <w:tcPr>
            <w:tcW w:w="5050" w:type="dxa"/>
            <w:vAlign w:val="top"/>
          </w:tcPr>
          <w:p>
            <w:pPr>
              <w:jc w:val="left"/>
            </w:pPr>
            <w:r>
              <w:rPr>
                <w:rFonts w:hint="eastAsia"/>
              </w:rPr>
              <w:t>根据日期dat</w:t>
            </w:r>
            <w:r>
              <w:t>e</w:t>
            </w:r>
            <w:r>
              <w:rPr>
                <w:rFonts w:hint="eastAsia"/>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ReceiptDataService.Show()</w:t>
            </w:r>
          </w:p>
        </w:tc>
        <w:tc>
          <w:tcPr>
            <w:tcW w:w="5050" w:type="dxa"/>
            <w:vAlign w:val="top"/>
          </w:tcPr>
          <w:p>
            <w:pPr>
              <w:jc w:val="left"/>
            </w:pPr>
            <w:r>
              <w:rPr>
                <w:rFonts w:hint="eastAsia"/>
              </w:rPr>
              <w:t>得到</w:t>
            </w:r>
            <w:r>
              <w:t>所得的</w:t>
            </w:r>
            <w:r>
              <w:rPr>
                <w:rFonts w:hint="eastAsia"/>
              </w:rPr>
              <w:t>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Factory.getReceiptData</w:t>
            </w:r>
          </w:p>
        </w:tc>
        <w:tc>
          <w:tcPr>
            <w:tcW w:w="5050"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表15 promotionbl模块的接口规范</w:t>
      </w:r>
    </w:p>
    <w:tbl>
      <w:tblPr>
        <w:tblStyle w:val="12"/>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32"/>
        <w:gridCol w:w="1547"/>
        <w:gridCol w:w="4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w:t>
            </w:r>
            <w:r>
              <w:rPr>
                <w:rFonts w:hint="eastAsia"/>
              </w:rPr>
              <w:t>.</w:t>
            </w:r>
            <w:r>
              <w:t>Add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Add(PromotionVo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保存</w:t>
            </w:r>
            <w:r>
              <w:t>该</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romotion.Modify</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Modify(PromotionVo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w:t>
            </w:r>
            <w:r>
              <w:t>修改</w:t>
            </w:r>
            <w:r>
              <w:rPr>
                <w:rFonts w:hint="eastAsia"/>
              </w:rPr>
              <w:t>促销</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更新</w:t>
            </w:r>
            <w:r>
              <w:t>该</w:t>
            </w:r>
            <w:r>
              <w:rPr>
                <w:rFonts w:hint="eastAsia"/>
              </w:rPr>
              <w:t>促销策略</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Promotion.Match</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PromotionVo Match(SaleVO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返回符合</w:t>
            </w:r>
            <w:r>
              <w:t>的</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Promotion.Present</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GiftVo Present(PromotionVo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符合促销策略的销售发生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w:t>
            </w:r>
            <w:r>
              <w:t>库存赠送但信息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t>Promotion.Show</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ArrayList&lt;PromotionVO&gt;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存在创建</w:t>
            </w:r>
            <w:r>
              <w:t>成功</w:t>
            </w:r>
            <w:r>
              <w:rPr>
                <w:rFonts w:hint="eastAsia"/>
              </w:rPr>
              <w:t>的</w:t>
            </w:r>
            <w:r>
              <w:t>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Service.Add(PromotionPo po)</w:t>
            </w:r>
          </w:p>
        </w:tc>
        <w:tc>
          <w:tcPr>
            <w:tcW w:w="4747"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Service.Modify(PromotionPo po)</w:t>
            </w:r>
          </w:p>
        </w:tc>
        <w:tc>
          <w:tcPr>
            <w:tcW w:w="4747" w:type="dxa"/>
            <w:vAlign w:val="top"/>
          </w:tcPr>
          <w:p>
            <w:pPr>
              <w:jc w:val="left"/>
            </w:pPr>
            <w:r>
              <w:rPr>
                <w:rFonts w:hint="eastAsia"/>
              </w:rPr>
              <w:t>修改</w:t>
            </w:r>
            <w:r>
              <w:t>一个</w:t>
            </w:r>
            <w:r>
              <w:rPr>
                <w:rFonts w:hint="eastAsia"/>
              </w:rPr>
              <w:t>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w:t>
            </w:r>
            <w:r>
              <w:rPr>
                <w:rFonts w:hint="eastAsia" w:ascii="Times New Roman" w:cs="Times New Roman"/>
                <w:sz w:val="22"/>
              </w:rPr>
              <w:t xml:space="preserve"> ()</w:t>
            </w:r>
          </w:p>
        </w:tc>
        <w:tc>
          <w:tcPr>
            <w:tcW w:w="4747" w:type="dxa"/>
            <w:vAlign w:val="top"/>
          </w:tcPr>
          <w:p>
            <w:pPr>
              <w:jc w:val="left"/>
            </w:pPr>
            <w:r>
              <w:rPr>
                <w:rFonts w:hint="eastAsia"/>
              </w:rPr>
              <w:t>得到</w:t>
            </w:r>
            <w:r>
              <w:t>所有</w:t>
            </w:r>
            <w:r>
              <w:rPr>
                <w:rFonts w:hint="eastAsia"/>
              </w:rPr>
              <w:t>的PromotionPo对象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DataService.find(</w:t>
            </w:r>
            <w:r>
              <w:rPr>
                <w:rFonts w:ascii="Times New Roman" w:cs="Times New Roman"/>
                <w:sz w:val="22"/>
              </w:rPr>
              <w:t>String id)</w:t>
            </w:r>
          </w:p>
        </w:tc>
        <w:tc>
          <w:tcPr>
            <w:tcW w:w="4747" w:type="dxa"/>
            <w:vAlign w:val="top"/>
          </w:tcPr>
          <w:p>
            <w:pPr>
              <w:jc w:val="left"/>
            </w:pPr>
            <w:r>
              <w:rPr>
                <w:rFonts w:hint="eastAsia"/>
              </w:rPr>
              <w:t>根据</w:t>
            </w:r>
            <w:r>
              <w:t>ID查找单一持久化对象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Factory.getPromotionData</w:t>
            </w:r>
          </w:p>
        </w:tc>
        <w:tc>
          <w:tcPr>
            <w:tcW w:w="4747"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5.4数据层的分解</w:t>
      </w:r>
    </w:p>
    <w:p>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数据层主要给业务逻辑层提供数据访问服务。包括对于持久化数据的增、删、改、查。这些服务由DataService接口提供。在本系统中我们采用</w:t>
      </w:r>
      <w:r>
        <w:rPr>
          <w:rFonts w:hint="eastAsia" w:ascii="Times New Roman" w:hAnsi="Times New Roman" w:cs="Times New Roman"/>
          <w:sz w:val="22"/>
        </w:rPr>
        <w:t>序列化文件的</w:t>
      </w:r>
      <w:r>
        <w:rPr>
          <w:rFonts w:ascii="Times New Roman" w:hAnsi="Times New Roman" w:cs="Times New Roman"/>
          <w:sz w:val="22"/>
        </w:rPr>
        <w:t>形式保存持久化数据。具体如图12</w:t>
      </w:r>
      <w:r>
        <w:rPr>
          <w:rFonts w:hint="eastAsia" w:ascii="Times New Roman" w:hAnsi="Times New Roman" w:cs="Times New Roman"/>
          <w:sz w:val="22"/>
        </w:rPr>
        <w:t>—</w:t>
      </w:r>
      <w:r>
        <w:rPr>
          <w:rFonts w:ascii="Times New Roman" w:hAnsi="Times New Roman" w:cs="Times New Roman"/>
          <w:sz w:val="22"/>
        </w:rPr>
        <w:t>17所示。</w:t>
      </w:r>
    </w:p>
    <w:p>
      <w:pPr>
        <w:ind w:firstLine="1430" w:firstLineChars="650"/>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Picture 21" o:spid="_x0000_s1037" type="#_x0000_t75" style="height:153.75pt;width:278.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图12 数据层模块（PromotionDataService）的描述</w:t>
      </w:r>
    </w:p>
    <w:p>
      <w:pP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 o:spid="_x0000_s1038" type="#_x0000_t75" style="height:247.5pt;width:317.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图13 数据层模块（StockDataService）的描述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0" o:spid="_x0000_s1039" type="#_x0000_t75" style="height:157.5pt;width:2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图14 数据层模块（SalesDataService）的描述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1" o:spid="_x0000_s1040" type="#_x0000_t75" style="height:144.75pt;width:190.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图15 数据层模块（MemberDataService）的描述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2" o:spid="_x0000_s1041" type="#_x0000_t75" style="height:207pt;width:246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图16 数据层模块（FinanceDataService）的描述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Picture 20" o:spid="_x0000_s1042" type="#_x0000_t75" style="height:151.5pt;width:253.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图17 数据层模块（ReceiptDataService）的描述</w:t>
      </w:r>
    </w:p>
    <w:p>
      <w:pPr>
        <w:ind w:firstLine="1100" w:firstLineChars="500"/>
        <w:rPr>
          <w:rFonts w:ascii="Times New Roman" w:hAnsi="Times New Roman" w:cs="Times New Roman"/>
          <w:sz w:val="22"/>
        </w:rPr>
      </w:pPr>
    </w:p>
    <w:p>
      <w:pPr>
        <w:jc w:val="left"/>
        <w:rPr>
          <w:rFonts w:ascii="Times New Roman" w:hAnsi="Times New Roman" w:cs="Times New Roman"/>
          <w:b/>
          <w:sz w:val="28"/>
          <w:szCs w:val="28"/>
        </w:rPr>
      </w:pPr>
      <w:r>
        <w:rPr>
          <w:rFonts w:ascii="Times New Roman" w:hAnsi="Times New Roman" w:cs="Times New Roman"/>
          <w:b/>
          <w:sz w:val="28"/>
          <w:szCs w:val="28"/>
        </w:rPr>
        <w:t>5.4.1数据层模块的职责</w:t>
      </w:r>
    </w:p>
    <w:p>
      <w:pPr>
        <w:ind w:firstLine="420"/>
        <w:jc w:val="left"/>
        <w:rPr>
          <w:rFonts w:ascii="Times New Roman" w:hAnsi="Times New Roman" w:cs="Times New Roman"/>
          <w:sz w:val="22"/>
        </w:rPr>
      </w:pPr>
      <w:r>
        <w:rPr>
          <w:rFonts w:ascii="Times New Roman" w:hAnsi="Times New Roman" w:cs="Times New Roman"/>
          <w:sz w:val="22"/>
        </w:rPr>
        <w:t>数据层模块的职责如表16－22所示。</w:t>
      </w:r>
    </w:p>
    <w:p>
      <w:pPr>
        <w:jc w:val="center"/>
        <w:rPr>
          <w:rFonts w:ascii="黑体" w:hAnsi="黑体" w:eastAsia="黑体" w:cs="Times New Roman"/>
          <w:b/>
          <w:sz w:val="22"/>
        </w:rPr>
      </w:pPr>
      <w:r>
        <w:rPr>
          <w:rFonts w:ascii="黑体" w:hAnsi="黑体" w:eastAsia="黑体" w:cs="Times New Roman"/>
          <w:b/>
          <w:sz w:val="22"/>
        </w:rPr>
        <w:t>表16 数据层模块（UserDataService）的职责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r>
              <w:t>UserDataService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ind w:firstLine="420"/>
        <w:jc w:val="left"/>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表17 数据层模块（StockDataService）的职责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83"/>
        <w:gridCol w:w="5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733"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783" w:type="dxa"/>
            <w:tcBorders>
              <w:top w:val="single" w:color="000000" w:sz="4" w:space="0"/>
              <w:left w:val="single" w:color="000000" w:sz="4" w:space="0"/>
              <w:bottom w:val="single" w:color="000000" w:sz="4" w:space="0"/>
              <w:right w:val="single" w:color="000000" w:sz="4" w:space="0"/>
            </w:tcBorders>
            <w:vAlign w:val="center"/>
          </w:tcPr>
          <w:p>
            <w:r>
              <w:t>StockDataService</w:t>
            </w:r>
          </w:p>
        </w:tc>
        <w:tc>
          <w:tcPr>
            <w:tcW w:w="5733" w:type="dxa"/>
            <w:tcBorders>
              <w:top w:val="single" w:color="000000" w:sz="4" w:space="0"/>
              <w:left w:val="nil"/>
              <w:bottom w:val="single" w:color="000000" w:sz="4" w:space="0"/>
              <w:right w:val="single" w:color="000000" w:sz="4" w:space="0"/>
            </w:tcBorders>
            <w:vAlign w:val="center"/>
          </w:tcPr>
          <w:p>
            <w:r>
              <w:t>持久化</w:t>
            </w:r>
            <w:r>
              <w:rPr>
                <w:rFonts w:hint="eastAsia"/>
              </w:rPr>
              <w:t>外部文件的</w:t>
            </w:r>
            <w:r>
              <w:t>接口，提供集体载入、集体保存、增、删、改、查服务服务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表18 数据层模块（SalesDataService）的职责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9" w:hRule="atLeast"/>
        </w:trPr>
        <w:tc>
          <w:tcPr>
            <w:tcW w:w="2831" w:type="dxa"/>
            <w:tcBorders>
              <w:top w:val="single" w:color="000000" w:sz="4" w:space="0"/>
              <w:left w:val="single" w:color="000000" w:sz="4" w:space="0"/>
              <w:bottom w:val="single" w:color="000000" w:sz="4" w:space="0"/>
              <w:right w:val="single" w:color="000000" w:sz="4" w:space="0"/>
            </w:tcBorders>
            <w:vAlign w:val="top"/>
          </w:tcPr>
          <w:p>
            <w:r>
              <w:t>salesDataService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表19数据层模块（MemberDataService）的职责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r>
              <w:rPr>
                <w:rFonts w:hint="eastAsia"/>
              </w:rPr>
              <w:t>memberDataService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表20数据层模块（FinanceDataService）的职责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84"/>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84" w:type="dxa"/>
            <w:vAlign w:val="top"/>
          </w:tcPr>
          <w:p>
            <w:pPr>
              <w:jc w:val="center"/>
              <w:rPr>
                <w:b/>
              </w:rPr>
            </w:pPr>
            <w:r>
              <w:rPr>
                <w:b/>
              </w:rPr>
              <w:t>模块</w:t>
            </w:r>
          </w:p>
        </w:tc>
        <w:tc>
          <w:tcPr>
            <w:tcW w:w="4512" w:type="dxa"/>
            <w:vAlign w:val="top"/>
          </w:tcPr>
          <w:p>
            <w:pPr>
              <w:jc w:val="center"/>
              <w:rPr>
                <w:b/>
              </w:rPr>
            </w:pPr>
            <w:r>
              <w:rPr>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84" w:type="dxa"/>
            <w:vAlign w:val="top"/>
          </w:tcPr>
          <w:p>
            <w:pPr>
              <w:jc w:val="center"/>
            </w:pPr>
            <w:r>
              <w:rPr>
                <w:rFonts w:hint="eastAsia" w:ascii="Times New Roman" w:hAnsi="Times New Roman" w:cs="Times New Roman"/>
                <w:sz w:val="22"/>
              </w:rPr>
              <w:t>Finance</w:t>
            </w:r>
            <w:r>
              <w:rPr>
                <w:rFonts w:ascii="Times New Roman" w:hAnsi="Times New Roman" w:cs="Times New Roman"/>
                <w:sz w:val="22"/>
              </w:rPr>
              <w:t>DataService</w:t>
            </w:r>
          </w:p>
        </w:tc>
        <w:tc>
          <w:tcPr>
            <w:tcW w:w="4512" w:type="dxa"/>
            <w:vAlign w:val="top"/>
          </w:tcPr>
          <w:p>
            <w:r>
              <w:rPr>
                <w:rFonts w:hint="eastAsia" w:ascii="Times New Roman" w:cs="Times New Roman"/>
                <w:sz w:val="22"/>
              </w:rPr>
              <w:t>持久化</w:t>
            </w:r>
            <w:r>
              <w:rPr>
                <w:rFonts w:hint="eastAsia"/>
              </w:rPr>
              <w:t>外部文件</w:t>
            </w:r>
            <w:r>
              <w:rPr>
                <w:rFonts w:ascii="Times New Roman" w:cs="Times New Roman"/>
                <w:sz w:val="22"/>
              </w:rPr>
              <w:t>的</w:t>
            </w:r>
            <w:r>
              <w:rPr>
                <w:rFonts w:hint="eastAsia" w:ascii="Times New Roman" w:cs="Times New Roman"/>
                <w:sz w:val="22"/>
              </w:rPr>
              <w:t>接口</w:t>
            </w:r>
            <w:r>
              <w:rPr>
                <w:rFonts w:ascii="Times New Roman" w:cs="Times New Roman"/>
                <w:sz w:val="22"/>
              </w:rPr>
              <w:t>，提供集体载入、集体保存</w:t>
            </w:r>
            <w:r>
              <w:rPr>
                <w:rFonts w:hint="eastAsia" w:ascii="Times New Roman" w:cs="Times New Roman"/>
                <w:sz w:val="22"/>
              </w:rPr>
              <w:t>、</w:t>
            </w:r>
            <w:r>
              <w:rPr>
                <w:rFonts w:ascii="Times New Roman" w:cs="Times New Roman"/>
                <w:sz w:val="22"/>
              </w:rPr>
              <w:t>增、删、</w:t>
            </w:r>
            <w:r>
              <w:rPr>
                <w:rFonts w:hint="eastAsia" w:ascii="Times New Roman" w:cs="Times New Roman"/>
                <w:sz w:val="22"/>
              </w:rPr>
              <w:t>改</w:t>
            </w:r>
            <w:r>
              <w:rPr>
                <w:rFonts w:ascii="Times New Roman" w:cs="Times New Roman"/>
                <w:sz w:val="22"/>
              </w:rP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表21 数据层模块（ReceiptDataService）的职责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71" w:type="dxa"/>
            <w:vAlign w:val="top"/>
          </w:tcPr>
          <w:p>
            <w:pPr>
              <w:jc w:val="center"/>
            </w:pPr>
            <w:r>
              <w:rPr>
                <w:rFonts w:hint="eastAsia"/>
              </w:rPr>
              <w:t>Receipt</w:t>
            </w:r>
            <w:r>
              <w:t>DataService</w:t>
            </w:r>
          </w:p>
        </w:tc>
        <w:tc>
          <w:tcPr>
            <w:tcW w:w="4525" w:type="dxa"/>
            <w:vAlign w:val="top"/>
          </w:tcPr>
          <w:p>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表22 数据层模块（PromotionDataService）的职责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71" w:type="dxa"/>
            <w:vAlign w:val="top"/>
          </w:tcPr>
          <w:p>
            <w:pPr>
              <w:jc w:val="center"/>
            </w:pPr>
            <w:r>
              <w:t>PromotionDataService</w:t>
            </w:r>
          </w:p>
        </w:tc>
        <w:tc>
          <w:tcPr>
            <w:tcW w:w="4525" w:type="dxa"/>
            <w:vAlign w:val="top"/>
          </w:tcPr>
          <w:p>
            <w:r>
              <w:rPr>
                <w:rFonts w:hint="eastAsia"/>
              </w:rPr>
              <w:t>持久化外部文件</w:t>
            </w:r>
            <w:r>
              <w:t>的</w:t>
            </w:r>
            <w:r>
              <w:rPr>
                <w:rFonts w:hint="eastAsia"/>
              </w:rPr>
              <w:t>接口</w:t>
            </w:r>
            <w:r>
              <w:t>，提供集体载入、集体保</w:t>
            </w:r>
          </w:p>
          <w:p>
            <w:r>
              <w:t>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5.4.2数据层模块的接口规范</w:t>
      </w:r>
    </w:p>
    <w:p>
      <w:pPr>
        <w:ind w:firstLine="660" w:firstLineChars="300"/>
        <w:jc w:val="left"/>
        <w:rPr>
          <w:rFonts w:ascii="Times New Roman" w:hAnsi="Times New Roman" w:cs="Times New Roman"/>
          <w:sz w:val="22"/>
        </w:rPr>
      </w:pPr>
      <w:r>
        <w:rPr>
          <w:rFonts w:ascii="Times New Roman" w:hAnsi="Times New Roman" w:cs="Times New Roman"/>
          <w:sz w:val="22"/>
        </w:rPr>
        <w:t>数据库模块的接口规范如表23－29所示</w:t>
      </w:r>
    </w:p>
    <w:p>
      <w:pPr>
        <w:jc w:val="center"/>
        <w:rPr>
          <w:rFonts w:ascii="黑体" w:hAnsi="黑体" w:eastAsia="黑体" w:cs="Times New Roman"/>
          <w:b/>
          <w:sz w:val="22"/>
        </w:rPr>
      </w:pPr>
      <w:r>
        <w:rPr>
          <w:rFonts w:ascii="黑体" w:hAnsi="黑体" w:eastAsia="黑体" w:cs="Times New Roman"/>
          <w:b/>
          <w:sz w:val="22"/>
        </w:rPr>
        <w:t>表23 数据层模块（UserDataService）的接口规范</w:t>
      </w:r>
    </w:p>
    <w:tbl>
      <w:tblPr>
        <w:tblStyle w:val="12"/>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264"/>
        <w:gridCol w:w="1265"/>
        <w:gridCol w:w="3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restart"/>
            <w:tcBorders>
              <w:top w:val="nil"/>
              <w:left w:val="single" w:color="000000" w:sz="4" w:space="0"/>
              <w:bottom w:val="single" w:color="000000" w:sz="4" w:space="0"/>
              <w:right w:val="single" w:color="000000" w:sz="4" w:space="0"/>
            </w:tcBorders>
            <w:vAlign w:val="top"/>
          </w:tcPr>
          <w:p>
            <w:r>
              <w:t>UserDataService.add</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add(UserPO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同样ID的po在</w:t>
            </w:r>
            <w:r>
              <w:rPr>
                <w:rFonts w:hint="eastAsia"/>
              </w:rPr>
              <w:t>文件</w:t>
            </w:r>
            <w:r>
              <w:t>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auto" w:sz="4" w:space="0"/>
              <w:right w:val="single" w:color="000000" w:sz="4" w:space="0"/>
            </w:tcBorders>
            <w:vAlign w:val="top"/>
          </w:tcPr>
          <w:p>
            <w:r>
              <w:t>在</w:t>
            </w:r>
            <w:r>
              <w:rPr>
                <w:rFonts w:hint="eastAsia"/>
              </w:rPr>
              <w:t>外部文件</w:t>
            </w:r>
            <w:r>
              <w:t>中增加一个po记录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9" w:hRule="atLeast"/>
        </w:trPr>
        <w:tc>
          <w:tcPr>
            <w:tcW w:w="3264" w:type="dxa"/>
            <w:vMerge w:val="restart"/>
            <w:tcBorders>
              <w:top w:val="nil"/>
              <w:left w:val="single" w:color="000000" w:sz="4" w:space="0"/>
              <w:right w:val="single" w:color="000000" w:sz="4" w:space="0"/>
            </w:tcBorders>
            <w:vAlign w:val="center"/>
          </w:tcPr>
          <w:p>
            <w:r>
              <w:t>UserDataService.check</w:t>
            </w:r>
          </w:p>
        </w:tc>
        <w:tc>
          <w:tcPr>
            <w:tcW w:w="1265" w:type="dxa"/>
            <w:tcBorders>
              <w:top w:val="single" w:color="000000" w:sz="4" w:space="0"/>
              <w:left w:val="nil"/>
              <w:bottom w:val="single" w:color="000000" w:sz="4" w:space="0"/>
              <w:right w:val="single" w:color="auto" w:sz="4" w:space="0"/>
            </w:tcBorders>
            <w:vAlign w:val="top"/>
          </w:tcPr>
          <w:p>
            <w:r>
              <w:t>语法</w:t>
            </w:r>
          </w:p>
        </w:tc>
        <w:tc>
          <w:tcPr>
            <w:tcW w:w="3943" w:type="dxa"/>
            <w:tcBorders>
              <w:top w:val="single" w:color="auto" w:sz="4" w:space="0"/>
              <w:left w:val="single" w:color="auto" w:sz="4" w:space="0"/>
              <w:bottom w:val="single" w:color="auto" w:sz="4" w:space="0"/>
              <w:right w:val="single" w:color="auto" w:sz="4" w:space="0"/>
            </w:tcBorders>
            <w:vAlign w:val="top"/>
          </w:tcPr>
          <w:p>
            <w:r>
              <w:t xml:space="preserve">public boolean check(UserPO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前置条件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后置条件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返回用户名</w:t>
            </w:r>
            <w:r>
              <w:t>和密码是否匹配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UserDataService.delete</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 xml:space="preserve">delete(UserPO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删除一个po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UserDataService.modify</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modify(UserPO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更新一个po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trPr>
        <w:tc>
          <w:tcPr>
            <w:tcW w:w="3264" w:type="dxa"/>
            <w:vMerge w:val="restart"/>
            <w:tcBorders>
              <w:top w:val="nil"/>
              <w:left w:val="single" w:color="000000" w:sz="4" w:space="0"/>
              <w:bottom w:val="single" w:color="000000" w:sz="4" w:space="0"/>
              <w:right w:val="single" w:color="000000" w:sz="4" w:space="0"/>
            </w:tcBorders>
            <w:vAlign w:val="top"/>
          </w:tcPr>
          <w:p>
            <w:r>
              <w:t>UserDataService.showUserInfo</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public UserPO showUserInfo (</w:t>
            </w:r>
            <w:r>
              <w:rPr>
                <w:rFonts w:hint="eastAsia"/>
              </w:rPr>
              <w:t xml:space="preserve">String </w:t>
            </w:r>
            <w:r>
              <w:t xml:space="preserve">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按ID进行查找返回相应的UserPO的结果</w:t>
            </w:r>
          </w:p>
        </w:tc>
      </w:tr>
    </w:tbl>
    <w:p>
      <w:pPr>
        <w:ind w:firstLine="663" w:firstLineChars="300"/>
        <w:jc w:val="left"/>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表24数据层模块（StockDataService）的接口规范</w:t>
      </w:r>
    </w:p>
    <w:tbl>
      <w:tblPr>
        <w:tblStyle w:val="12"/>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936"/>
        <w:gridCol w:w="1134"/>
        <w:gridCol w:w="3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新建一个商品分类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一个商品分类需要删除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商品分类需要修改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w:t>
            </w:r>
            <w:r>
              <w:rPr>
                <w:rFonts w:hint="eastAsia"/>
              </w:rPr>
              <w:t>一个Goods</w:t>
            </w:r>
            <w:r>
              <w:t>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w:t>
            </w:r>
            <w:r>
              <w:t>(</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新增一个商品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w:t>
            </w:r>
            <w:r>
              <w:t xml:space="preserve"> (</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w:t>
            </w:r>
            <w:r>
              <w:rPr>
                <w:rFonts w:hint="eastAsia"/>
              </w:rPr>
              <w:t>需要</w:t>
            </w:r>
            <w:r>
              <w:t>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商品需要</w:t>
            </w:r>
            <w:r>
              <w:rPr>
                <w:rFonts w:hint="eastAsia"/>
              </w:rPr>
              <w:t>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vMerge w:val="restart"/>
            <w:tcBorders>
              <w:top w:val="nil"/>
              <w:left w:val="single" w:color="000000" w:sz="4" w:space="0"/>
              <w:bottom w:val="single" w:color="000000" w:sz="4" w:space="0"/>
              <w:right w:val="single" w:color="000000" w:sz="4" w:space="0"/>
            </w:tcBorders>
            <w:vAlign w:val="top"/>
          </w:tcPr>
          <w:p>
            <w:r>
              <w:t>StockDataService. find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find</w:t>
            </w:r>
            <w:r>
              <w:rPr>
                <w:rFonts w:hint="eastAsia"/>
              </w:rPr>
              <w:t>Goods</w:t>
            </w:r>
            <w: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需要根据</w:t>
            </w:r>
            <w:r>
              <w:t>关键字来查</w:t>
            </w:r>
            <w:r>
              <w:rPr>
                <w:rFonts w:hint="eastAsia"/>
              </w:rPr>
              <w:t>找商品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返回</w:t>
            </w:r>
            <w:r>
              <w:t>对应</w:t>
            </w:r>
            <w:r>
              <w:rPr>
                <w:rFonts w:hint="eastAsia"/>
              </w:rPr>
              <w:t>的</w:t>
            </w:r>
            <w:r>
              <w:t>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showStock</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查看一个时间段内的</w:t>
            </w:r>
            <w:r>
              <w:rPr>
                <w:rFonts w:hint="eastAsia"/>
              </w:rPr>
              <w:t>库存商品</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返回该</w:t>
            </w:r>
            <w:r>
              <w:t>时间段内的库存商品信息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3936" w:type="dxa"/>
            <w:vMerge w:val="restart"/>
            <w:tcBorders>
              <w:top w:val="nil"/>
              <w:left w:val="single" w:color="000000" w:sz="4" w:space="0"/>
              <w:right w:val="single" w:color="000000" w:sz="4" w:space="0"/>
            </w:tcBorders>
            <w:vAlign w:val="top"/>
          </w:tcPr>
          <w:p>
            <w:r>
              <w:t>StockDataService. checkStock</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checkStock</w:t>
            </w:r>
            <w:r>
              <w:rPr>
                <w:rFonts w:hint="eastAsia"/>
              </w:rPr>
              <w:t>(</w:t>
            </w:r>
            <w:r>
              <w:t>SalesPO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需要盘点</w:t>
            </w:r>
            <w:r>
              <w:t>当天的库存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t>返回当天的</w:t>
            </w:r>
            <w:r>
              <w:rPr>
                <w:rFonts w:hint="eastAsia"/>
              </w:rPr>
              <w:t>库存</w:t>
            </w:r>
            <w: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w:t>
            </w:r>
            <w:r>
              <w:rPr>
                <w:rFonts w:hint="eastAsia"/>
              </w:rPr>
              <w:t>tock</w:t>
            </w:r>
            <w:r>
              <w:t>OverOrLow</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添加一个</w:t>
            </w:r>
            <w:r>
              <w:t>S</w:t>
            </w:r>
            <w:r>
              <w:rPr>
                <w:rFonts w:hint="eastAsia"/>
              </w:rPr>
              <w:t>tock</w:t>
            </w:r>
            <w:r>
              <w:t>OverOrLowP</w:t>
            </w:r>
            <w:r>
              <w:rPr>
                <w:rFonts w:hint="eastAsia"/>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 xml:space="preserve">StockDataService. </w:t>
            </w:r>
            <w:r>
              <w:rPr>
                <w:rFonts w:hint="eastAsia"/>
              </w:rPr>
              <w:t>addGift</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int addGift(</w:t>
            </w:r>
            <w:r>
              <w:t>GiftPO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需要进行</w:t>
            </w:r>
            <w:r>
              <w:t>一</w:t>
            </w:r>
            <w:r>
              <w:rPr>
                <w:rFonts w:hint="eastAsia"/>
              </w:rPr>
              <w:t>次库存</w:t>
            </w:r>
            <w:r>
              <w:t>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w:t>
            </w:r>
            <w:r>
              <w:t>一个GiftPO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addStockError</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文件中写入一</w:t>
            </w:r>
            <w:r>
              <w:rPr>
                <w:rFonts w:hint="eastAsia"/>
              </w:rPr>
              <w:t>个Stock</w:t>
            </w:r>
            <w:r>
              <w:t>ErrorPO</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表25数据层模块（</w:t>
      </w:r>
      <w:r>
        <w:rPr>
          <w:rFonts w:hint="eastAsia" w:ascii="黑体" w:hAnsi="黑体" w:eastAsia="黑体" w:cs="Times New Roman"/>
          <w:b/>
          <w:sz w:val="22"/>
        </w:rPr>
        <w:t>Sales</w:t>
      </w:r>
      <w:r>
        <w:rPr>
          <w:rFonts w:ascii="黑体" w:hAnsi="黑体" w:eastAsia="黑体" w:cs="Times New Roman"/>
          <w:b/>
          <w:sz w:val="22"/>
        </w:rPr>
        <w:t>DataService）的接口规范</w:t>
      </w:r>
    </w:p>
    <w:tbl>
      <w:tblPr>
        <w:tblStyle w:val="12"/>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89"/>
        <w:gridCol w:w="124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689"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getSaleList</w:t>
            </w: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请求查看</w:t>
            </w:r>
            <w:r>
              <w:rPr>
                <w:rFonts w:ascii="Times New Roman" w:hAns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一个销售明细表</w:t>
            </w:r>
            <w:r>
              <w:rPr>
                <w:rFonts w:hint="eastAsia" w:ascii="Times New Roman" w:hAnsi="Times New Roman" w:cs="Times New Roman"/>
                <w:sz w:val="22"/>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8" w:hRule="atLeast"/>
        </w:trPr>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进货条件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restart"/>
            <w:vAlign w:val="top"/>
          </w:tcPr>
          <w:p>
            <w:pPr>
              <w:spacing w:line="840" w:lineRule="auto"/>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PurchaseReturn</w:t>
            </w:r>
          </w:p>
        </w:tc>
        <w:tc>
          <w:tcPr>
            <w:tcW w:w="1247" w:type="dxa"/>
            <w:vAlign w:val="top"/>
          </w:tcPr>
          <w:p>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9" w:type="dxa"/>
            <w:vMerge w:val="continue"/>
            <w:vAlign w:val="top"/>
          </w:tcPr>
          <w:p>
            <w:pPr>
              <w:spacing w:line="840" w:lineRule="auto"/>
              <w:jc w:val="left"/>
              <w:rPr>
                <w:rFonts w:ascii="Times New Roman" w:hAnsi="Times New Roman" w:cs="Times New Roman"/>
                <w:sz w:val="22"/>
                <w:szCs w:val="24"/>
              </w:rPr>
            </w:pPr>
          </w:p>
        </w:tc>
        <w:tc>
          <w:tcPr>
            <w:tcW w:w="1247" w:type="dxa"/>
            <w:vAlign w:val="top"/>
          </w:tcPr>
          <w:p>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72" w:hRule="atLeast"/>
        </w:trPr>
        <w:tc>
          <w:tcPr>
            <w:tcW w:w="2689" w:type="dxa"/>
            <w:vMerge w:val="continue"/>
            <w:vAlign w:val="top"/>
          </w:tcPr>
          <w:p>
            <w:pPr>
              <w:spacing w:line="840" w:lineRule="auto"/>
              <w:jc w:val="left"/>
              <w:rPr>
                <w:rFonts w:ascii="Times New Roman" w:hAnsi="Times New Roman" w:cs="Times New Roman"/>
                <w:sz w:val="22"/>
                <w:szCs w:val="24"/>
              </w:rPr>
            </w:pPr>
          </w:p>
        </w:tc>
        <w:tc>
          <w:tcPr>
            <w:tcW w:w="1247" w:type="dxa"/>
            <w:vAlign w:val="top"/>
          </w:tcPr>
          <w:p>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 xml:space="preserve">ReturnPO </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销售条件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个Sale</w:t>
            </w:r>
            <w:r>
              <w:rPr>
                <w:rFonts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SaleReturn</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saleReturn(SaleReturnPO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b/>
                <w:sz w:val="22"/>
                <w:szCs w:val="24"/>
              </w:rPr>
            </w:pPr>
            <w:r>
              <w:rPr>
                <w:rFonts w:hint="eastAsia" w:ascii="Times New Roman" w:hAnsi="Times New Roman" w:cs="Times New Roman"/>
                <w:sz w:val="22"/>
                <w:szCs w:val="24"/>
              </w:rPr>
              <w:t>存储一个SaleReturn</w:t>
            </w:r>
            <w:r>
              <w:rPr>
                <w:rFonts w:ascii="Times New Roman" w:hAnsi="Times New Roman" w:cs="Times New Roman"/>
                <w:sz w:val="22"/>
                <w:szCs w:val="24"/>
              </w:rPr>
              <w:t>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表26 数据层模块（MemberDataService）的接口规范</w:t>
      </w:r>
    </w:p>
    <w:tbl>
      <w:tblPr>
        <w:tblStyle w:val="12"/>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02"/>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add(MemberPO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w:t>
            </w:r>
            <w:r>
              <w:rPr>
                <w:rFonts w:ascii="Times New Roman" w:hAnsi="Times New Roman" w:cs="Times New Roman"/>
                <w:sz w:val="22"/>
                <w:szCs w:val="24"/>
              </w:rPr>
              <w:t>不重名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delete</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该</w:t>
            </w:r>
            <w:r>
              <w:rPr>
                <w:rFonts w:ascii="Times New Roman" w:hAnsi="Times New Roman" w:cs="Times New Roman"/>
                <w:sz w:val="22"/>
                <w:szCs w:val="24"/>
              </w:rPr>
              <w:t>member</w:t>
            </w:r>
            <w:r>
              <w:rPr>
                <w:rFonts w:hint="eastAsia" w:ascii="Times New Roman" w:hAnsi="Times New Roman" w:cs="Times New Roman"/>
                <w:sz w:val="22"/>
                <w:szCs w:val="24"/>
              </w:rPr>
              <w:t>不存在</w:t>
            </w:r>
            <w:r>
              <w:rPr>
                <w:rFonts w:ascii="Times New Roman" w:hAnsi="Times New Roman" w:cs="Times New Roman"/>
                <w:sz w:val="22"/>
                <w:szCs w:val="24"/>
              </w:rPr>
              <w:t>应收应付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删除一个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modify</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modify(MemberPO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修改一个member</w:t>
            </w:r>
            <w:r>
              <w:rPr>
                <w:rFonts w:ascii="Times New Roman" w:hAnsi="Times New Roman" w:cs="Times New Roman"/>
                <w:sz w:val="22"/>
                <w:szCs w:val="24"/>
              </w:rPr>
              <w:t>PO</w:t>
            </w:r>
            <w:r>
              <w:rPr>
                <w:rFonts w:hint="eastAsia" w:ascii="Times New Roman" w:hAnsi="Times New Roman" w:cs="Times New Roman"/>
                <w:sz w:val="22"/>
                <w:szCs w:val="24"/>
              </w:rPr>
              <w:t>对象</w:t>
            </w:r>
            <w:r>
              <w:rPr>
                <w:rFonts w:ascii="Times New Roman" w:hAns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5" w:hRule="atLeast"/>
        </w:trPr>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 xml:space="preserve">. </w:t>
            </w:r>
            <w:r>
              <w:rPr>
                <w:rFonts w:ascii="Times New Roman" w:cs="Times New Roman"/>
                <w:sz w:val="22"/>
                <w:szCs w:val="24"/>
              </w:rPr>
              <w:t>find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用户</w:t>
            </w:r>
            <w:r>
              <w:rPr>
                <w:rFonts w:ascii="Times New Roman" w:hAnsi="Times New Roman" w:cs="Times New Roman"/>
                <w:sz w:val="22"/>
                <w:szCs w:val="24"/>
              </w:rPr>
              <w:t>输入关键词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4" w:hRule="atLeast"/>
        </w:trPr>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反馈出</w:t>
            </w:r>
            <w:r>
              <w:rPr>
                <w:rFonts w:ascii="Times New Roman" w:hAnsi="Times New Roman" w:cs="Times New Roman"/>
                <w:sz w:val="22"/>
                <w:szCs w:val="24"/>
              </w:rPr>
              <w:t>memberPO信息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表27 数据层模块（FiananceDataService）的接口规范</w:t>
      </w:r>
    </w:p>
    <w:tbl>
      <w:tblPr>
        <w:tblStyle w:val="12"/>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44"/>
        <w:gridCol w:w="1100"/>
        <w:gridCol w:w="4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647" w:type="dxa"/>
            <w:gridSpan w:val="3"/>
            <w:vAlign w:val="top"/>
          </w:tcPr>
          <w:p>
            <w:pPr>
              <w:jc w:val="center"/>
              <w:rPr>
                <w:rFonts w:ascii="Times New Roman" w:hAnsi="Times New Roman" w:cs="Times New Roman"/>
                <w:sz w:val="22"/>
              </w:rPr>
            </w:pPr>
            <w:r>
              <w:rPr>
                <w:rFonts w:ascii="Times New Roman" w:hAns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AccountPO findAccount(Account PO)</w:t>
            </w:r>
            <w:r>
              <w:rPr>
                <w:rFonts w:ascii="Times New Roman" w:hAnsi="Times New Roman" w:cs="Times New Roman"/>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同样</w:t>
            </w:r>
            <w:r>
              <w:rPr>
                <w:rFonts w:hint="eastAsia" w:ascii="Times New Roman" w:hAnsi="Times New Roman" w:cs="Times New Roman"/>
                <w:sz w:val="22"/>
              </w:rPr>
              <w:t>名字</w:t>
            </w:r>
            <w:r>
              <w:rPr>
                <w:rFonts w:ascii="Times New Roman" w:hAnsi="Times New Roman" w:cs="Times New Roman"/>
                <w:sz w:val="22"/>
              </w:rPr>
              <w:t>的</w:t>
            </w:r>
            <w:r>
              <w:rPr>
                <w:rFonts w:hint="eastAsia" w:ascii="Times New Roman" w:hAnsi="Times New Roman" w:cs="Times New Roman"/>
                <w:sz w:val="22"/>
              </w:rPr>
              <w:t>AccountPO</w:t>
            </w: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按账户名查找并返回相应的AccountPO记录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addAccount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同样名字的AccountPO在Account中不存在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在Account中增加一个AccountPO记录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w:t>
            </w:r>
            <w:r>
              <w:rPr>
                <w:rFonts w:hint="eastAsia" w:ascii="Times New Roman" w:hAnsi="Times New Roman" w:cs="Times New Roman"/>
                <w:sz w:val="22"/>
              </w:rPr>
              <w:t>AccountPO</w:t>
            </w:r>
            <w:r>
              <w:rPr>
                <w:rFonts w:ascii="Times New Roman" w:hAnsi="Times New Roman" w:cs="Times New Roman"/>
                <w:sz w:val="22"/>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ascii="Times New Roman" w:hAnsi="Times New Roman" w:cs="Times New Roman"/>
                <w:sz w:val="22"/>
              </w:rPr>
              <w:t>删除一个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中存在某个的</w:t>
            </w:r>
            <w:r>
              <w:rPr>
                <w:rFonts w:hint="eastAsia" w:ascii="Times New Roman" w:hAnsi="Times New Roman" w:cs="Times New Roman"/>
                <w:sz w:val="22"/>
              </w:rPr>
              <w:t>AccountPO</w:t>
            </w:r>
            <w:r>
              <w:rPr>
                <w:rFonts w:ascii="Times New Roman" w:hAnsi="Times New Roman" w:cs="Times New Roman"/>
                <w:sz w:val="22"/>
              </w:rPr>
              <w:t>需要</w:t>
            </w:r>
            <w:r>
              <w:rPr>
                <w:rFonts w:hint="eastAsia" w:ascii="Times New Roman" w:hAnsi="Times New Roman" w:cs="Times New Roman"/>
                <w:sz w:val="22"/>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修改</w:t>
            </w:r>
            <w:r>
              <w:rPr>
                <w:rFonts w:ascii="Times New Roman" w:hAnsi="Times New Roman" w:cs="Times New Roman"/>
                <w:sz w:val="22"/>
              </w:rPr>
              <w:t>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.createCollection</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createCollection</w:t>
            </w:r>
            <w:r>
              <w:rPr>
                <w:rFonts w:ascii="Times New Roman" w:hAnsi="Times New Roman" w:cs="Times New Roman"/>
                <w:sz w:val="22"/>
              </w:rPr>
              <w:t xml:space="preserve"> (</w:t>
            </w:r>
            <w:r>
              <w:rPr>
                <w:rFonts w:hint="eastAsia" w:ascii="Times New Roman" w:hAnsi="Times New Roman" w:cs="Times New Roman"/>
                <w:sz w:val="22"/>
              </w:rPr>
              <w:t>Collection</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存储一张收款单CollectionPO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.createPayment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createPayment</w:t>
            </w:r>
            <w:r>
              <w:rPr>
                <w:rFonts w:ascii="Times New Roman" w:hAnsi="Times New Roman" w:cs="Times New Roman"/>
                <w:sz w:val="22"/>
              </w:rPr>
              <w:t>(</w:t>
            </w:r>
            <w:r>
              <w:rPr>
                <w:rFonts w:hint="eastAsia" w:ascii="Times New Roman" w:hAnsi="Times New Roman" w:cs="Times New Roman"/>
                <w:sz w:val="22"/>
              </w:rPr>
              <w:t>Payment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存储一张付款单PaymentPO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createCashlist</w:t>
            </w:r>
            <w:r>
              <w:rPr>
                <w:rFonts w:ascii="Times New Roman" w:hAnsi="Times New Roman" w:cs="Times New Roman"/>
                <w:sz w:val="22"/>
              </w:rPr>
              <w:t xml:space="preserve"> (</w:t>
            </w:r>
            <w:r>
              <w:rPr>
                <w:rFonts w:hint="eastAsia" w:ascii="Times New Roman" w:hAnsi="Times New Roman" w:cs="Times New Roman"/>
                <w:sz w:val="22"/>
              </w:rPr>
              <w:t>Cashlist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符合创建现金费用单条件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存储一张现金费用单CashlistPO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FinanceDataService.viewBSL</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ublic BSLPO viewBSL()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4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符合查看经营情况表条件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返回一个BSLPO记录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init</w:t>
            </w:r>
            <w:r>
              <w:rPr>
                <w:rFonts w:hint="eastAsia" w:ascii="Times New Roman" w:hAnsi="Times New Roman" w:cs="Times New Roman"/>
                <w:sz w:val="22"/>
              </w:rPr>
              <w:t>Info</w:t>
            </w:r>
            <w:r>
              <w:rPr>
                <w:rFonts w:ascii="Times New Roman" w:hAnsi="Times New Roman" w:cs="Times New Roman"/>
                <w:sz w:val="22"/>
              </w:rPr>
              <w:t>(</w:t>
            </w:r>
            <w:r>
              <w:rPr>
                <w:rFonts w:hint="eastAsia" w:ascii="Times New Roman" w:cs="Times New Roman"/>
                <w:sz w:val="22"/>
              </w:rPr>
              <w:t>BeginInfoVO vo</w:t>
            </w:r>
            <w:r>
              <w:rPr>
                <w:rFonts w:ascii="Times New Roman" w:hAnsi="Times New Roman" w:cs="Times New Roman"/>
                <w:sz w:val="22"/>
              </w:rPr>
              <w:t>) throws RemoteException</w:t>
            </w:r>
            <w:r>
              <w:rPr>
                <w:rFonts w:hint="eastAsia" w:ascii="Times New Roman" w:hAnsi="Times New Roman" w:cs="Times New Roman"/>
                <w:sz w:val="22"/>
              </w:rPr>
              <w:t>)</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FinanceDataService.getInfo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 xml:space="preserve">ublic </w:t>
            </w:r>
            <w:r>
              <w:rPr>
                <w:rFonts w:hint="eastAsia" w:ascii="Times New Roman" w:cs="Times New Roman"/>
                <w:sz w:val="22"/>
              </w:rPr>
              <w:t>BeginInfoPO getInfo(BeginInfoVO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w:t>
            </w:r>
            <w:r>
              <w:rPr>
                <w:rFonts w:hint="eastAsia" w:ascii="Times New Roman" w:cs="Times New Roman"/>
                <w:sz w:val="22"/>
              </w:rPr>
              <w:t>BeginInfoPO记录</w:t>
            </w:r>
          </w:p>
        </w:tc>
      </w:tr>
    </w:tbl>
    <w:p>
      <w:pPr>
        <w:ind w:left="1260" w:firstLine="1656" w:firstLineChars="750"/>
        <w:rPr>
          <w:rFonts w:ascii="黑体" w:hAnsi="黑体" w:eastAsia="黑体" w:cs="Yuanti SC Regular"/>
          <w:b/>
          <w:sz w:val="22"/>
        </w:rPr>
      </w:pPr>
    </w:p>
    <w:p>
      <w:pPr>
        <w:jc w:val="center"/>
        <w:rPr>
          <w:rFonts w:ascii="黑体" w:hAnsi="黑体" w:eastAsia="黑体" w:cs="Times New Roman"/>
          <w:b/>
          <w:sz w:val="22"/>
        </w:rPr>
      </w:pPr>
      <w:r>
        <w:rPr>
          <w:rFonts w:ascii="黑体" w:hAnsi="黑体" w:eastAsia="黑体" w:cs="Times New Roman"/>
          <w:b/>
          <w:sz w:val="22"/>
        </w:rPr>
        <w:t>表28 数据层模块（ReceiptDataService）的接口规范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1"/>
        <w:gridCol w:w="1504"/>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ReceiptDataService.Add</w:t>
            </w:r>
          </w:p>
        </w:tc>
        <w:tc>
          <w:tcPr>
            <w:tcW w:w="1504" w:type="dxa"/>
            <w:vAlign w:val="center"/>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restart"/>
            <w:vAlign w:val="top"/>
          </w:tcPr>
          <w:p>
            <w:pPr>
              <w:jc w:val="center"/>
            </w:pPr>
            <w:r>
              <w:t>ReceiptDataService.find</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按</w:t>
            </w:r>
            <w:r>
              <w:t>ID</w:t>
            </w:r>
            <w:r>
              <w:rPr>
                <w:rFonts w:hint="eastAsia"/>
              </w:rPr>
              <w:t>进行</w:t>
            </w:r>
            <w:r>
              <w:t>查找返回</w:t>
            </w:r>
            <w:r>
              <w:rPr>
                <w:rFonts w:hint="eastAsia"/>
              </w:rPr>
              <w:t>相应</w:t>
            </w:r>
            <w:r>
              <w:t>的ReceiptPo()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ReceiptDataService.modify</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修改</w:t>
            </w:r>
            <w:r>
              <w:t>一个</w:t>
            </w:r>
            <w:r>
              <w:rPr>
                <w:rFonts w:hint="eastAsia"/>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restart"/>
            <w:vAlign w:val="top"/>
          </w:tcPr>
          <w:p>
            <w:pPr>
              <w:jc w:val="center"/>
            </w:pPr>
            <w:r>
              <w:t>ReceiptDataService.show</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ReceiptDataService.init</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表29 数据层模块（PromotionDataService）的接口规范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94"/>
        <w:gridCol w:w="141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PromotionDataService.Add</w:t>
            </w:r>
          </w:p>
        </w:tc>
        <w:tc>
          <w:tcPr>
            <w:tcW w:w="1413" w:type="dxa"/>
            <w:vAlign w:val="center"/>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Add(PromotionPo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restart"/>
            <w:vAlign w:val="top"/>
          </w:tcPr>
          <w:p>
            <w:pPr>
              <w:jc w:val="center"/>
            </w:pPr>
            <w:r>
              <w:t>PromotionDataService.find</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进行</w:t>
            </w:r>
            <w:r>
              <w:t>查找返回</w:t>
            </w:r>
            <w:r>
              <w:rPr>
                <w:rFonts w:hint="eastAsia"/>
              </w:rPr>
              <w:t>相应</w:t>
            </w:r>
            <w:r>
              <w:t>的PromotionPo()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r>
              <w:t>PromotionDataService.Modify</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Modify(PromotionPo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存在</w:t>
            </w:r>
            <w:r>
              <w:t>该</w:t>
            </w:r>
            <w:r>
              <w:rPr>
                <w:rFonts w:hint="eastAsia"/>
              </w:rPr>
              <w:t>id的Promotion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更新PromotionPo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PromotionDataService.show</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PromotionDataService.init</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5.5客户端启动模块的分解</w:t>
      </w:r>
    </w:p>
    <w:p>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ClientStarter。主程序类是整个程序的入口，负责整个程序的展示层初始化、业务逻辑层初始化和网络初始化。其结构如图18所示。</w:t>
      </w:r>
    </w:p>
    <w:p>
      <w:pPr>
        <w:ind w:firstLine="1650" w:firstLineChars="75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6" o:spid="_x0000_s1043" type="#_x0000_t75" style="height:163.5pt;width:244.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图18</w:t>
      </w:r>
      <w:r>
        <w:rPr>
          <w:rFonts w:hint="eastAsia" w:ascii="黑体" w:hAnsi="黑体" w:eastAsia="黑体" w:cs="宋体"/>
          <w:b/>
          <w:sz w:val="22"/>
        </w:rPr>
        <w:t>客户</w:t>
      </w:r>
      <w:r>
        <w:rPr>
          <w:rFonts w:ascii="黑体" w:hAnsi="黑体" w:eastAsia="黑体" w:cs="Times New Roman"/>
          <w:b/>
          <w:sz w:val="22"/>
        </w:rPr>
        <w:t>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5.5.1 客户端启动模块的职责</w:t>
      </w:r>
    </w:p>
    <w:p>
      <w:pPr>
        <w:ind w:firstLine="420"/>
        <w:jc w:val="left"/>
        <w:rPr>
          <w:rFonts w:ascii="Times New Roman" w:hAnsi="Times New Roman" w:cs="Times New Roman"/>
          <w:sz w:val="22"/>
        </w:rPr>
      </w:pPr>
      <w:r>
        <w:rPr>
          <w:rFonts w:ascii="Times New Roman" w:hAnsi="Times New Roman" w:cs="Times New Roman"/>
          <w:sz w:val="22"/>
        </w:rPr>
        <w:t>如表30所示为客户端启动模块的职责。</w:t>
      </w:r>
    </w:p>
    <w:p>
      <w:pPr>
        <w:jc w:val="center"/>
        <w:rPr>
          <w:rFonts w:ascii="黑体" w:hAnsi="黑体" w:eastAsia="黑体" w:cs="Times New Roman"/>
          <w:b/>
          <w:sz w:val="22"/>
        </w:rPr>
      </w:pPr>
      <w:r>
        <w:rPr>
          <w:rFonts w:ascii="黑体" w:hAnsi="黑体" w:eastAsia="黑体" w:cs="Times New Roman"/>
          <w:b/>
          <w:sz w:val="22"/>
        </w:rPr>
        <w:t xml:space="preserve">表30 </w:t>
      </w:r>
      <w:r>
        <w:rPr>
          <w:rFonts w:hint="eastAsia" w:ascii="黑体" w:hAnsi="黑体" w:eastAsia="黑体" w:cs="Times New Roman"/>
          <w:b/>
          <w:sz w:val="22"/>
        </w:rPr>
        <w:t>客户</w:t>
      </w:r>
      <w:r>
        <w:rPr>
          <w:rFonts w:ascii="黑体" w:hAnsi="黑体" w:eastAsia="黑体" w:cs="Times New Roman"/>
          <w:b/>
          <w:sz w:val="22"/>
        </w:rPr>
        <w:t>端启动模块的职责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30"/>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0"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6366"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0" w:type="dxa"/>
            <w:vAlign w:val="top"/>
          </w:tcPr>
          <w:p>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5.5.2客户端启动模块的接口规范</w:t>
      </w:r>
    </w:p>
    <w:p>
      <w:pPr>
        <w:ind w:firstLine="420"/>
        <w:jc w:val="left"/>
        <w:rPr>
          <w:rFonts w:ascii="Times New Roman" w:hAnsi="Times New Roman" w:cs="Times New Roman"/>
          <w:sz w:val="22"/>
        </w:rPr>
      </w:pPr>
      <w:r>
        <w:rPr>
          <w:rFonts w:ascii="Times New Roman" w:hAnsi="Times New Roman" w:cs="Times New Roman"/>
          <w:sz w:val="22"/>
        </w:rPr>
        <w:t>客户端启动模块的接口规范如表31所示。</w:t>
      </w:r>
    </w:p>
    <w:p>
      <w:pPr>
        <w:jc w:val="center"/>
        <w:rPr>
          <w:rFonts w:ascii="黑体" w:hAnsi="黑体" w:eastAsia="黑体" w:cs="Times New Roman"/>
          <w:b/>
          <w:sz w:val="22"/>
        </w:rPr>
      </w:pPr>
      <w:r>
        <w:rPr>
          <w:rFonts w:ascii="黑体" w:hAnsi="黑体" w:eastAsia="黑体" w:cs="Times New Roman"/>
          <w:b/>
          <w:sz w:val="22"/>
        </w:rPr>
        <w:t>表31 客户端启动模块的接口规范</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ClientStarter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4" w:hRule="atLeast"/>
        </w:trPr>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pPr>
        <w:ind w:firstLine="420"/>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客户端启动模块需要的服务接口如表32所示。</w:t>
      </w:r>
    </w:p>
    <w:p>
      <w:pPr>
        <w:ind w:firstLine="420"/>
        <w:jc w:val="left"/>
        <w:rPr>
          <w:rFonts w:ascii="黑体" w:hAnsi="黑体" w:eastAsia="黑体" w:cs="Times New Roman"/>
          <w:sz w:val="22"/>
        </w:rPr>
      </w:pPr>
    </w:p>
    <w:p>
      <w:pPr>
        <w:jc w:val="center"/>
        <w:rPr>
          <w:rFonts w:ascii="黑体" w:hAnsi="黑体" w:eastAsia="黑体" w:cs="Times New Roman"/>
          <w:b/>
          <w:sz w:val="22"/>
        </w:rPr>
      </w:pPr>
      <w:r>
        <w:rPr>
          <w:rFonts w:ascii="黑体" w:hAnsi="黑体" w:eastAsia="黑体" w:cs="Times New Roman"/>
          <w:b/>
          <w:sz w:val="22"/>
        </w:rPr>
        <w:t>表32 客户端启动模块的服务接口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5.5.3客户端启动模块设计原理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5.6服务器端启动模块的分解</w:t>
      </w:r>
    </w:p>
    <w:p>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服务器端启动模块逻辑上是一个横跨服务器端各层的模块，为服务器端各层提供初始化启动服务。服务器端启动模块主要包含主程序类SeverStarter。主程序类是整个程序的入口，负责整个程序的网络初始化和</w:t>
      </w:r>
      <w:r>
        <w:rPr>
          <w:rFonts w:hint="eastAsia" w:ascii="Times New Roman" w:hAnsi="Times New Roman" w:cs="Times New Roman"/>
          <w:sz w:val="22"/>
        </w:rPr>
        <w:t>外部文件</w:t>
      </w:r>
      <w:r>
        <w:rPr>
          <w:rFonts w:ascii="Times New Roman" w:hAnsi="Times New Roman" w:cs="Times New Roman"/>
          <w:sz w:val="22"/>
        </w:rPr>
        <w:t>初始化。其结构如图19所示。</w:t>
      </w:r>
    </w:p>
    <w:p>
      <w:pPr>
        <w:ind w:firstLine="1760" w:firstLineChars="80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9" o:spid="_x0000_s1044" type="#_x0000_t75" style="height:136.5pt;width:228.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图19 服务器端启动模块结构图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5.6.1 服务器端启动模块的职责</w:t>
      </w:r>
    </w:p>
    <w:p>
      <w:pPr>
        <w:ind w:firstLine="420"/>
        <w:jc w:val="left"/>
        <w:rPr>
          <w:rFonts w:ascii="Times New Roman" w:hAnsi="Times New Roman" w:cs="Times New Roman"/>
          <w:sz w:val="22"/>
        </w:rPr>
      </w:pPr>
      <w:r>
        <w:rPr>
          <w:rFonts w:ascii="Times New Roman" w:hAnsi="Times New Roman" w:cs="Times New Roman"/>
          <w:sz w:val="22"/>
        </w:rPr>
        <w:t>如表33所示为服务器端启动模块的职责。</w:t>
      </w:r>
    </w:p>
    <w:p>
      <w:pPr>
        <w:jc w:val="center"/>
        <w:rPr>
          <w:rFonts w:ascii="黑体" w:hAnsi="黑体" w:eastAsia="黑体" w:cs="Times New Roman"/>
          <w:b/>
          <w:sz w:val="22"/>
        </w:rPr>
      </w:pPr>
      <w:r>
        <w:rPr>
          <w:rFonts w:ascii="黑体" w:hAnsi="黑体" w:eastAsia="黑体" w:cs="Times New Roman"/>
          <w:b/>
          <w:sz w:val="22"/>
        </w:rPr>
        <w:t>表33 服务器端启动模块的职责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01"/>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01"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4995"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1" w:type="dxa"/>
            <w:vAlign w:val="top"/>
          </w:tcPr>
          <w:p>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pPr>
              <w:jc w:val="left"/>
              <w:rPr>
                <w:rFonts w:ascii="Times New Roman" w:hAnsi="Times New Roman" w:cs="Times New Roman"/>
                <w:b/>
                <w:sz w:val="22"/>
              </w:rPr>
            </w:pPr>
            <w:r>
              <w:rPr>
                <w:rFonts w:ascii="Times New Roman" w:hAnsi="Times New Roman" w:cs="Times New Roman"/>
                <w:sz w:val="22"/>
              </w:rPr>
              <w:t>程序入口。负责网络初始化和</w:t>
            </w:r>
            <w:r>
              <w:rPr>
                <w:rFonts w:hint="eastAsia" w:ascii="Times New Roman" w:hAnsi="Times New Roman" w:cs="Times New Roman"/>
                <w:sz w:val="22"/>
              </w:rPr>
              <w:t>外部</w:t>
            </w:r>
            <w:r>
              <w:rPr>
                <w:rFonts w:ascii="Times New Roman" w:hAnsi="Times New Roman" w:cs="Times New Roman"/>
                <w:sz w:val="22"/>
              </w:rPr>
              <w:t>文件初始化。</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5.6.2 服务器端启动模块的接口规范</w:t>
      </w:r>
    </w:p>
    <w:p>
      <w:pPr>
        <w:ind w:firstLine="420"/>
        <w:jc w:val="left"/>
        <w:rPr>
          <w:rFonts w:ascii="Times New Roman" w:hAnsi="Times New Roman" w:cs="Times New Roman"/>
          <w:sz w:val="22"/>
        </w:rPr>
      </w:pPr>
      <w:r>
        <w:rPr>
          <w:rFonts w:ascii="Times New Roman" w:hAnsi="Times New Roman" w:cs="Times New Roman"/>
          <w:sz w:val="22"/>
        </w:rPr>
        <w:t>服务器端启动模块的接口规范如表34所示。</w:t>
      </w:r>
    </w:p>
    <w:p>
      <w:pPr>
        <w:jc w:val="center"/>
        <w:rPr>
          <w:rFonts w:ascii="黑体" w:hAnsi="黑体" w:eastAsia="黑体" w:cs="Times New Roman"/>
          <w:b/>
          <w:sz w:val="22"/>
        </w:rPr>
      </w:pPr>
      <w:r>
        <w:rPr>
          <w:rFonts w:ascii="黑体" w:hAnsi="黑体" w:eastAsia="黑体" w:cs="Times New Roman"/>
          <w:b/>
          <w:sz w:val="22"/>
        </w:rPr>
        <w:t>表34服务器端启动模块的接口规范</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ServerStarter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hint="eastAsia" w:ascii="Times New Roman" w:hAnsi="Times New Roman" w:cs="Times New Roman"/>
                <w:sz w:val="22"/>
              </w:rPr>
              <w:t>行</w:t>
            </w:r>
            <w:r>
              <w:rPr>
                <w:rFonts w:ascii="Times New Roman" w:hAnsi="Times New Roman" w:cs="Times New Roman"/>
                <w:sz w:val="22"/>
              </w:rPr>
              <w:t>序列化文件初始化。</w:t>
            </w:r>
          </w:p>
        </w:tc>
      </w:tr>
    </w:tbl>
    <w:p>
      <w:pPr>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服务器端启动模块需要的服务接口如表35所示。</w:t>
      </w:r>
    </w:p>
    <w:p>
      <w:pPr>
        <w:jc w:val="center"/>
        <w:rPr>
          <w:rFonts w:ascii="黑体" w:hAnsi="黑体" w:eastAsia="黑体" w:cs="Times New Roman"/>
          <w:b/>
          <w:sz w:val="22"/>
        </w:rPr>
      </w:pPr>
      <w:r>
        <w:rPr>
          <w:rFonts w:ascii="黑体" w:hAnsi="黑体" w:eastAsia="黑体" w:cs="Times New Roman"/>
          <w:b/>
          <w:sz w:val="22"/>
        </w:rPr>
        <w:t>表35服务器端启动模块的服务接口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5.6.3服务器端启动模块设计原理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5.7客户端网络模块的分解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由于数据是存储在服务器上的，客户端访问数据必须通过网络通信层，具体是由客户端的业务逻辑层和服务器端的数据层通过网络通信层进行通信。如图19所示。</w:t>
      </w:r>
    </w:p>
    <w:p>
      <w:pPr>
        <w:ind w:firstLine="420"/>
        <w:rPr>
          <w:rFonts w:ascii="Times New Roman" w:hAnsi="Times New Roman" w:cs="Times New Roman"/>
          <w:sz w:val="22"/>
        </w:rPr>
      </w:pPr>
      <w:r>
        <w:rPr>
          <w:rFonts w:ascii="Times New Roman" w:hAnsi="Times New Roman" w:cs="Times New Roman"/>
          <w:sz w:val="22"/>
        </w:rPr>
        <w:t>具体网络通信层的实现是通过远程方法调用RMI来实现的。</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26" o:spid="_x0000_s1045" type="#_x0000_t75" style="height:204pt;width:401.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20"/>
        <w:jc w:val="center"/>
        <w:rPr>
          <w:rFonts w:ascii="黑体" w:hAnsi="黑体" w:eastAsia="黑体"/>
          <w:b/>
          <w:szCs w:val="21"/>
        </w:rPr>
      </w:pPr>
      <w:r>
        <w:rPr>
          <w:rFonts w:ascii="黑体" w:hAnsi="黑体" w:eastAsia="黑体" w:cs="Times New Roman"/>
          <w:b/>
          <w:szCs w:val="21"/>
        </w:rPr>
        <w:t>图20</w:t>
      </w:r>
      <w:r>
        <w:rPr>
          <w:rFonts w:hint="eastAsia" w:ascii="黑体" w:hAnsi="黑体" w:eastAsia="黑体"/>
          <w:b/>
          <w:szCs w:val="21"/>
        </w:rPr>
        <w:t>客户端数据通信层模块的描述</w:t>
      </w:r>
    </w:p>
    <w:p>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其实网络通信层的实际运作代码是由RMI API所完成的，在客户端我们只需要部署RMI服务的Stub文件和Java RMI类库即可。</w:t>
      </w:r>
      <w:r>
        <w:rPr>
          <w:rFonts w:hint="eastAsia" w:ascii="Times New Roman" w:hAnsi="Times New Roman" w:cs="Times New Roman"/>
          <w:sz w:val="22"/>
        </w:rPr>
        <w:t>如表</w:t>
      </w:r>
      <w:r>
        <w:rPr>
          <w:rFonts w:ascii="Times New Roman" w:hAnsi="Times New Roman" w:cs="Times New Roman"/>
          <w:sz w:val="22"/>
        </w:rPr>
        <w:t>36</w:t>
      </w:r>
      <w:r>
        <w:rPr>
          <w:rFonts w:hint="eastAsia" w:ascii="Times New Roman" w:hAnsi="Times New Roman" w:cs="Times New Roman"/>
          <w:sz w:val="22"/>
        </w:rPr>
        <w:t>所示。</w:t>
      </w:r>
    </w:p>
    <w:p>
      <w:pPr>
        <w:jc w:val="center"/>
        <w:rPr>
          <w:rFonts w:ascii="黑体" w:hAnsi="黑体" w:eastAsia="黑体" w:cs="Times New Roman"/>
          <w:b/>
          <w:szCs w:val="21"/>
        </w:rPr>
      </w:pPr>
      <w:r>
        <w:rPr>
          <w:rFonts w:ascii="黑体" w:hAnsi="黑体" w:eastAsia="黑体" w:cs="Times New Roman"/>
          <w:b/>
          <w:szCs w:val="21"/>
        </w:rPr>
        <w:t>表36</w:t>
      </w:r>
      <w:r>
        <w:rPr>
          <w:rFonts w:hint="eastAsia" w:ascii="黑体" w:hAnsi="黑体" w:eastAsia="黑体"/>
          <w:b/>
          <w:szCs w:val="21"/>
        </w:rPr>
        <w:t>网络通信层模块的职责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62"/>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2"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5734"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给业务逻辑层提供服务接口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Java RMI 类库</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实现RMI机制</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5.8服务器端网络模块的分解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pPr>
        <w:ind w:firstLine="420"/>
        <w:rPr>
          <w:rFonts w:ascii="Times New Roman" w:hAnsi="Times New Roman" w:cs="Times New Roman"/>
          <w:sz w:val="22"/>
        </w:rPr>
      </w:pPr>
      <w:r>
        <w:rPr>
          <w:rFonts w:ascii="Times New Roman" w:hAnsi="Times New Roman" w:cs="Times New Roman"/>
          <w:sz w:val="22"/>
        </w:rPr>
        <w:t>具体服务器端模块中只需要包含Java RMI类库即可。但是其数据层实现RMI的类需要符合以下条件：</w:t>
      </w: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1" o:spid="_x0000_s1046" type="#_x0000_t75" style="height:261.75pt;width:415.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jc w:val="center"/>
        <w:rPr>
          <w:rFonts w:ascii="黑体" w:hAnsi="黑体" w:cs="Times New Roman"/>
          <w:b/>
          <w:sz w:val="21"/>
          <w:szCs w:val="21"/>
        </w:rPr>
      </w:pPr>
      <w:r>
        <w:rPr>
          <w:rFonts w:ascii="黑体" w:hAnsi="黑体" w:cs="Times New Roman"/>
          <w:b/>
          <w:sz w:val="21"/>
          <w:szCs w:val="21"/>
        </w:rPr>
        <w:t>图21 服务器数据层实现RMI的类的描述</w:t>
      </w:r>
    </w:p>
    <w:p>
      <w:pPr>
        <w:ind w:firstLine="420"/>
        <w:rPr>
          <w:rFonts w:ascii="Times New Roman" w:hAnsi="Times New Roman" w:cs="Times New Roman"/>
          <w:sz w:val="22"/>
        </w:rPr>
      </w:pPr>
      <w:r>
        <w:rPr>
          <w:rFonts w:ascii="Times New Roman" w:hAnsi="Times New Roman" w:cs="Times New Roman"/>
          <w:sz w:val="22"/>
        </w:rPr>
        <w:t>DatabaseService 是被业务逻辑层调用的接口。为了实现RMI， DatabaseService需要继承Remote接口，而数据层中的实现这个接口的类SerService都需要继承UnicastRemoteObject类。</w:t>
      </w:r>
    </w:p>
    <w:p>
      <w:pPr>
        <w:ind w:firstLine="420"/>
        <w:rPr>
          <w:rFonts w:ascii="Times New Roman" w:hAnsi="Times New Roman" w:cs="Times New Roman"/>
          <w:sz w:val="22"/>
        </w:rPr>
      </w:pPr>
      <w:r>
        <w:rPr>
          <w:rFonts w:ascii="Times New Roman" w:hAnsi="Times New Roman" w:cs="Times New Roman"/>
          <w:sz w:val="22"/>
        </w:rPr>
        <w:t>以下是服务器网络模块的RMI详细的规范：</w:t>
      </w:r>
    </w:p>
    <w:p>
      <w:pPr>
        <w:pStyle w:val="3"/>
        <w:jc w:val="center"/>
        <w:rPr>
          <w:rFonts w:ascii="黑体" w:hAnsi="黑体" w:cs="Times New Roman"/>
          <w:b/>
          <w:sz w:val="22"/>
          <w:szCs w:val="22"/>
        </w:rPr>
      </w:pPr>
      <w:r>
        <w:rPr>
          <w:rFonts w:ascii="黑体" w:hAnsi="黑体" w:cs="Times New Roman"/>
          <w:b/>
          <w:sz w:val="22"/>
          <w:szCs w:val="22"/>
        </w:rPr>
        <w:t>表37服务器网络模块的RMI接口规范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5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38"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远程服务接口</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extendsUnicastRemoteObject</w:t>
            </w:r>
          </w:p>
        </w:tc>
      </w:tr>
    </w:tbl>
    <w:p>
      <w:pPr>
        <w:rPr>
          <w:rFonts w:ascii="Times New Roman" w:hAnsi="Times New Roman" w:cs="Times New Roman"/>
          <w:sz w:val="22"/>
        </w:rPr>
      </w:pPr>
    </w:p>
    <w:p>
      <w:pPr>
        <w:pStyle w:val="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70"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26"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该类需要extends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通</w:t>
            </w:r>
            <w:r>
              <w:rPr>
                <w:rFonts w:hint="eastAsia" w:ascii="Times New Roman" w:hAnsi="Times New Roman" w:cs="Times New Roman"/>
                <w:sz w:val="22"/>
              </w:rPr>
              <w:t>过序列化文件</w:t>
            </w:r>
            <w:r>
              <w:rPr>
                <w:rFonts w:ascii="Times New Roman" w:hAnsi="Times New Roman" w:cs="Times New Roman"/>
                <w:sz w:val="22"/>
              </w:rPr>
              <w:t>进行复制</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Implements SerFile</w:t>
            </w:r>
          </w:p>
        </w:tc>
      </w:tr>
    </w:tbl>
    <w:p>
      <w:pPr>
        <w:jc w:val="left"/>
        <w:rPr>
          <w:rFonts w:ascii="Times New Roman" w:hAnsi="Times New Roman" w:cs="Times New Roman"/>
          <w:b/>
          <w:sz w:val="28"/>
          <w:szCs w:val="28"/>
        </w:rPr>
      </w:pPr>
    </w:p>
    <w:p>
      <w:pPr>
        <w:jc w:val="left"/>
        <w:rPr>
          <w:rFonts w:ascii="Times New Roman" w:hAnsi="Times New Roman" w:cs="Times New Roman"/>
          <w:b/>
          <w:sz w:val="40"/>
          <w:szCs w:val="40"/>
        </w:rPr>
      </w:pPr>
      <w:r>
        <w:rPr>
          <w:rFonts w:ascii="Times New Roman" w:hAnsi="Times New Roman" w:cs="Times New Roman"/>
          <w:b/>
          <w:sz w:val="40"/>
          <w:szCs w:val="40"/>
        </w:rPr>
        <w:t>6、信息视角</w:t>
      </w:r>
      <w:bookmarkStart w:id="11" w:name="信息视角"/>
      <w:bookmarkEnd w:id="11"/>
    </w:p>
    <w:p>
      <w:pPr>
        <w:jc w:val="left"/>
        <w:rPr>
          <w:rFonts w:ascii="Times New Roman" w:hAnsi="Times New Roman" w:cs="Times New Roman"/>
          <w:b/>
          <w:sz w:val="28"/>
          <w:szCs w:val="28"/>
        </w:rPr>
      </w:pPr>
      <w:r>
        <w:rPr>
          <w:rFonts w:ascii="Times New Roman" w:hAnsi="Times New Roman" w:cs="Times New Roman"/>
          <w:b/>
          <w:sz w:val="28"/>
          <w:szCs w:val="28"/>
        </w:rPr>
        <w:t>6.1 数据持久化对象</w:t>
      </w:r>
    </w:p>
    <w:p>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系统的PO类就是对应的相应的实体类，在此只做简单的介绍。</w:t>
      </w:r>
    </w:p>
    <w:p>
      <w:pPr>
        <w:pStyle w:val="13"/>
        <w:numPr>
          <w:ilvl w:val="0"/>
          <w:numId w:val="3"/>
        </w:numPr>
        <w:ind w:firstLineChars="0"/>
        <w:jc w:val="left"/>
        <w:rPr>
          <w:rFonts w:ascii="Times New Roman" w:hAnsi="Times New Roman" w:cs="Times New Roman"/>
          <w:sz w:val="22"/>
        </w:rPr>
      </w:pPr>
      <w:r>
        <w:rPr>
          <w:rFonts w:ascii="Times New Roman" w:hAnsi="Times New Roman" w:cs="Times New Roman"/>
          <w:sz w:val="22"/>
        </w:rPr>
        <w:t>UserPO类包含用户的用户名、密码属性。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SalesPO类保存销售和进货时的数据的类，包含单据编号，名称，型号，供应商，仓库，操作员，业务员，商品，价格，数量，备注属性。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StockPO类保存商品分类，商品，和库存的各项信息，包括商品分类编号，商品编号，名称，型号，数量，进价，零售价，库存均价，批次，批号，出厂日期，审批状态属性。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FinancePO类保存账户，收付款，期初建账时的数据的类，包含账户名称，金额，单据编号，客户，操作员，备注，条目名，单据类型，业务员，仓库，时间区间，商品名称，类型，型号，进价，售价属性。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ReceiptPO类包含单据的各项信息，包含单据编号，客户，操作员，备注，单据类型，审批状态，创建</w:t>
      </w:r>
      <w:r>
        <w:rPr>
          <w:rFonts w:ascii="Times New Roman" w:hAnsi="Times New Roman" w:cs="Times New Roman"/>
          <w:sz w:val="22"/>
        </w:rPr>
        <w:t>时间</w:t>
      </w:r>
      <w:r>
        <w:rPr>
          <w:rFonts w:hint="eastAsia" w:ascii="Times New Roman" w:hAnsi="Times New Roman" w:cs="Times New Roman"/>
          <w:sz w:val="22"/>
        </w:rPr>
        <w:t>，业务员，仓库属性。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PromotionPO类保存促销策略的各项信息，包含促销起始日，促销结束日，礼品编号，礼品数量，商品ID，代金券金额，代金券编号，审批状态属性。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Member</w:t>
      </w:r>
      <w:r>
        <w:rPr>
          <w:rFonts w:ascii="Times New Roman" w:hAnsi="Times New Roman" w:cs="Times New Roman"/>
          <w:sz w:val="22"/>
        </w:rPr>
        <w:t>PO类</w:t>
      </w:r>
      <w:r>
        <w:rPr>
          <w:rFonts w:hint="eastAsia" w:ascii="Times New Roman" w:hAnsi="Times New Roman" w:cs="Times New Roman"/>
          <w:sz w:val="22"/>
        </w:rPr>
        <w:t>保存客户的信息，包含客户编号，分类，级别，姓名，电话，地址，邮编，电子邮箱，应收额度，应收，应付，默认业务员。</w:t>
      </w:r>
    </w:p>
    <w:p>
      <w:pPr>
        <w:pStyle w:val="13"/>
        <w:ind w:left="835" w:firstLine="0" w:firstLineChars="0"/>
        <w:jc w:val="left"/>
        <w:rPr>
          <w:rFonts w:ascii="Times New Roman" w:hAnsi="Times New Roman" w:cs="Times New Roman"/>
          <w:sz w:val="22"/>
        </w:rPr>
      </w:pPr>
    </w:p>
    <w:p>
      <w:pPr>
        <w:ind w:left="415"/>
        <w:jc w:val="left"/>
        <w:rPr>
          <w:rFonts w:ascii="Times New Roman" w:hAnsi="Times New Roman" w:cs="Times New Roman"/>
          <w:sz w:val="22"/>
        </w:rPr>
      </w:pPr>
      <w:r>
        <w:rPr>
          <w:rFonts w:ascii="Times New Roman" w:hAnsi="Times New Roman" w:cs="Times New Roman"/>
          <w:sz w:val="22"/>
        </w:rPr>
        <w:t>持久化用户对象UserPO的定义如图21所示。</w:t>
      </w:r>
    </w:p>
    <w:p>
      <w:pPr>
        <w:ind w:left="415"/>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rect id="矩形 22" o:spid="_x0000_s1047" style="position:absolute;left:0;margin-left:24.25pt;margin-top:3.9pt;height:400.15pt;width:374.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rPr>
                  </w:pPr>
                  <w:r>
                    <w:rPr>
                      <w:rFonts w:ascii="Times New Roman" w:hAnsi="Times New Roman" w:cs="Times New Roman"/>
                    </w:rPr>
                    <w:t>public class UserPO{</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id;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name;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password;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UserRole role;</w:t>
                  </w:r>
                </w:p>
                <w:p>
                  <w:pPr>
                    <w:ind w:left="840"/>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UserPO(String I, String n, String p,UserRole r){</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id = 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name = 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password = p;</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role = r;</w:t>
                  </w:r>
                </w:p>
                <w:p>
                  <w:pPr>
                    <w:ind w:firstLine="420" w:firstLineChars="200"/>
                    <w:rPr>
                      <w:rFonts w:ascii="Times New Roman" w:hAnsi="Times New Roman" w:cs="Times New Roman"/>
                    </w:rPr>
                  </w:pPr>
                  <w:r>
                    <w:rPr>
                      <w:rFonts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public String getName(){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name;</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getID(){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id;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getPassword(){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password;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UserRole getRole(){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pPr>
                    <w:ind w:firstLine="420" w:firstLineChars="200"/>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txbxContent>
            </v:textbox>
          </v:rect>
        </w:pict>
      </w: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center"/>
        <w:rPr>
          <w:rFonts w:ascii="Times New Roman" w:hAnsi="Times New Roman" w:cs="Times New Roman"/>
          <w:b/>
          <w:sz w:val="22"/>
        </w:rPr>
      </w:pPr>
      <w:r>
        <w:rPr>
          <w:rFonts w:ascii="Times New Roman" w:hAnsi="Times New Roman" w:cs="Times New Roman"/>
          <w:b/>
          <w:sz w:val="22"/>
        </w:rPr>
        <w:t>图持久化用户对象UserPO的定义</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图22 持久化用户对象UserPO的定义</w:t>
      </w:r>
    </w:p>
    <w:p>
      <w:pPr>
        <w:jc w:val="left"/>
        <w:rPr>
          <w:rFonts w:ascii="Times New Roman" w:hAnsi="Times New Roman" w:cs="Times New Roman"/>
          <w:b/>
          <w:sz w:val="22"/>
        </w:rPr>
      </w:pPr>
    </w:p>
    <w:p>
      <w:pPr>
        <w:jc w:val="left"/>
        <w:rPr>
          <w:rFonts w:ascii="Times New Roman" w:hAnsi="Times New Roman" w:eastAsia="黑体" w:cs="Times New Roman"/>
          <w:b/>
          <w:sz w:val="28"/>
          <w:szCs w:val="28"/>
        </w:rPr>
      </w:pPr>
      <w:r>
        <w:rPr>
          <w:rFonts w:ascii="Times New Roman" w:hAnsi="Times New Roman" w:cs="Times New Roman"/>
          <w:b/>
          <w:sz w:val="28"/>
          <w:szCs w:val="28"/>
        </w:rPr>
        <w:t>6.2</w:t>
      </w:r>
      <w:r>
        <w:rPr>
          <w:rFonts w:hint="eastAsia" w:ascii="Times New Roman" w:hAnsi="Times New Roman" w:cs="Times New Roman"/>
          <w:b/>
          <w:sz w:val="28"/>
          <w:szCs w:val="28"/>
        </w:rPr>
        <w:t>序列化</w:t>
      </w:r>
      <w:r>
        <w:rPr>
          <w:rFonts w:ascii="Times New Roman" w:hAnsi="Times New Roman" w:cs="Times New Roman"/>
          <w:b/>
          <w:sz w:val="28"/>
          <w:szCs w:val="28"/>
        </w:rPr>
        <w:t>文件列表</w:t>
      </w:r>
    </w:p>
    <w:p>
      <w:pPr>
        <w:ind w:firstLine="420"/>
        <w:rPr>
          <w:rFonts w:ascii="Times New Roman" w:hAnsi="Times New Roman" w:cs="Times New Roman"/>
          <w:sz w:val="22"/>
        </w:rPr>
      </w:pPr>
      <w:r>
        <w:rPr>
          <w:rFonts w:ascii="Times New Roman" w:hAnsi="Times New Roman" w:cs="Times New Roman"/>
          <w:sz w:val="22"/>
        </w:rPr>
        <w:t>数据库中包含User.ser、Stock</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Member.</w:t>
      </w:r>
      <w:r>
        <w:rPr>
          <w:rFonts w:ascii="Times New Roman" w:hAnsi="Times New Roman" w:cs="Times New Roman"/>
          <w:sz w:val="22"/>
        </w:rPr>
        <w:t>ser、</w:t>
      </w:r>
      <w:r>
        <w:rPr>
          <w:rFonts w:hint="eastAsia" w:ascii="Times New Roman" w:hAnsi="Times New Roman" w:cs="Times New Roman"/>
          <w:sz w:val="22"/>
        </w:rPr>
        <w:t>Sales.</w:t>
      </w:r>
      <w:r>
        <w:rPr>
          <w:rFonts w:ascii="Times New Roman" w:hAnsi="Times New Roman" w:cs="Times New Roman"/>
          <w:sz w:val="22"/>
        </w:rPr>
        <w:t>ser、</w:t>
      </w:r>
      <w:r>
        <w:rPr>
          <w:rFonts w:hint="eastAsia" w:ascii="Times New Roman" w:hAnsi="Times New Roman" w:cs="Times New Roman"/>
          <w:sz w:val="22"/>
        </w:rPr>
        <w:t>Promotion.</w:t>
      </w:r>
      <w:r>
        <w:rPr>
          <w:rFonts w:ascii="Times New Roman" w:hAnsi="Times New Roman" w:cs="Times New Roman"/>
          <w:sz w:val="22"/>
        </w:rPr>
        <w:t>ser、</w:t>
      </w:r>
      <w:r>
        <w:rPr>
          <w:rFonts w:hint="eastAsia" w:ascii="Times New Roman" w:hAnsi="Times New Roman" w:cs="Times New Roman"/>
          <w:sz w:val="22"/>
        </w:rPr>
        <w:t>Receipt.</w:t>
      </w:r>
      <w:r>
        <w:rPr>
          <w:rFonts w:ascii="Times New Roman" w:hAnsi="Times New Roman" w:cs="Times New Roman"/>
          <w:sz w:val="22"/>
        </w:rPr>
        <w:t>ser、</w:t>
      </w:r>
      <w:r>
        <w:rPr>
          <w:rFonts w:hint="eastAsia" w:ascii="Times New Roman" w:hAnsi="Times New Roman" w:cs="Times New Roman"/>
          <w:sz w:val="22"/>
        </w:rPr>
        <w:t>Finance.</w:t>
      </w:r>
      <w:r>
        <w:rPr>
          <w:rFonts w:ascii="Times New Roman" w:hAnsi="Times New Roman" w:cs="Times New Roman"/>
          <w:sz w:val="22"/>
        </w:rPr>
        <w:t>ser</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Yuanti SC Regular">
    <w:altName w:val="Arial Unicode MS"/>
    <w:panose1 w:val="00000000000000000000"/>
    <w:charset w:val="00"/>
    <w:family w:val="auto"/>
    <w:pitch w:val="default"/>
    <w:sig w:usb0="00000003" w:usb1="080F0000" w:usb2="00000000" w:usb3="00000000" w:csb0="00040001" w:csb1="00000000"/>
  </w:font>
  <w:font w:name="Arial Unicode MS">
    <w:panose1 w:val="020B0604020202020204"/>
    <w:charset w:val="00"/>
    <w:family w:val="auto"/>
    <w:pitch w:val="default"/>
    <w:sig w:usb0="FFFFFFFF" w:usb1="E9FFFFFF" w:usb2="0000003F" w:usb3="00000000" w:csb0="603F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6473321">
    <w:nsid w:val="4DDF3369"/>
    <w:multiLevelType w:val="multilevel"/>
    <w:tmpl w:val="4DDF3369"/>
    <w:lvl w:ilvl="0" w:tentative="1">
      <w:start w:val="1"/>
      <w:numFmt w:val="decimal"/>
      <w:lvlText w:val="%1"/>
      <w:lvlJc w:val="left"/>
      <w:pPr>
        <w:ind w:left="495" w:hanging="495"/>
      </w:pPr>
      <w:rPr>
        <w:rFonts w:hint="default"/>
      </w:rPr>
    </w:lvl>
    <w:lvl w:ilvl="1" w:tentative="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828591336">
    <w:nsid w:val="31634CE8"/>
    <w:multiLevelType w:val="multilevel"/>
    <w:tmpl w:val="31634CE8"/>
    <w:lvl w:ilvl="0" w:tentative="1">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2624951">
    <w:nsid w:val="5AC169B7"/>
    <w:multiLevelType w:val="multilevel"/>
    <w:tmpl w:val="5AC169B7"/>
    <w:lvl w:ilvl="0" w:tentative="1">
      <w:start w:val="1"/>
      <w:numFmt w:val="bullet"/>
      <w:lvlText w:val=""/>
      <w:lvlJc w:val="left"/>
      <w:pPr>
        <w:ind w:left="835" w:hanging="420"/>
      </w:pPr>
      <w:rPr>
        <w:rFonts w:hint="default" w:ascii="Wingdings" w:hAnsi="Wingdings"/>
      </w:rPr>
    </w:lvl>
    <w:lvl w:ilvl="1" w:tentative="1">
      <w:start w:val="1"/>
      <w:numFmt w:val="bullet"/>
      <w:lvlText w:val=""/>
      <w:lvlJc w:val="left"/>
      <w:pPr>
        <w:ind w:left="1255" w:hanging="420"/>
      </w:pPr>
      <w:rPr>
        <w:rFonts w:hint="default" w:ascii="Wingdings" w:hAnsi="Wingdings"/>
      </w:rPr>
    </w:lvl>
    <w:lvl w:ilvl="2" w:tentative="1">
      <w:start w:val="1"/>
      <w:numFmt w:val="bullet"/>
      <w:lvlText w:val=""/>
      <w:lvlJc w:val="left"/>
      <w:pPr>
        <w:ind w:left="1675" w:hanging="420"/>
      </w:pPr>
      <w:rPr>
        <w:rFonts w:hint="default" w:ascii="Wingdings" w:hAnsi="Wingdings"/>
      </w:rPr>
    </w:lvl>
    <w:lvl w:ilvl="3" w:tentative="1">
      <w:start w:val="1"/>
      <w:numFmt w:val="bullet"/>
      <w:lvlText w:val=""/>
      <w:lvlJc w:val="left"/>
      <w:pPr>
        <w:ind w:left="2095" w:hanging="420"/>
      </w:pPr>
      <w:rPr>
        <w:rFonts w:hint="default" w:ascii="Wingdings" w:hAnsi="Wingdings"/>
      </w:rPr>
    </w:lvl>
    <w:lvl w:ilvl="4" w:tentative="1">
      <w:start w:val="1"/>
      <w:numFmt w:val="bullet"/>
      <w:lvlText w:val=""/>
      <w:lvlJc w:val="left"/>
      <w:pPr>
        <w:ind w:left="2515" w:hanging="420"/>
      </w:pPr>
      <w:rPr>
        <w:rFonts w:hint="default" w:ascii="Wingdings" w:hAnsi="Wingdings"/>
      </w:rPr>
    </w:lvl>
    <w:lvl w:ilvl="5" w:tentative="1">
      <w:start w:val="1"/>
      <w:numFmt w:val="bullet"/>
      <w:lvlText w:val=""/>
      <w:lvlJc w:val="left"/>
      <w:pPr>
        <w:ind w:left="2935" w:hanging="420"/>
      </w:pPr>
      <w:rPr>
        <w:rFonts w:hint="default" w:ascii="Wingdings" w:hAnsi="Wingdings"/>
      </w:rPr>
    </w:lvl>
    <w:lvl w:ilvl="6" w:tentative="1">
      <w:start w:val="1"/>
      <w:numFmt w:val="bullet"/>
      <w:lvlText w:val=""/>
      <w:lvlJc w:val="left"/>
      <w:pPr>
        <w:ind w:left="3355" w:hanging="420"/>
      </w:pPr>
      <w:rPr>
        <w:rFonts w:hint="default" w:ascii="Wingdings" w:hAnsi="Wingdings"/>
      </w:rPr>
    </w:lvl>
    <w:lvl w:ilvl="7" w:tentative="1">
      <w:start w:val="1"/>
      <w:numFmt w:val="bullet"/>
      <w:lvlText w:val=""/>
      <w:lvlJc w:val="left"/>
      <w:pPr>
        <w:ind w:left="3775" w:hanging="420"/>
      </w:pPr>
      <w:rPr>
        <w:rFonts w:hint="default" w:ascii="Wingdings" w:hAnsi="Wingdings"/>
      </w:rPr>
    </w:lvl>
    <w:lvl w:ilvl="8" w:tentative="1">
      <w:start w:val="1"/>
      <w:numFmt w:val="bullet"/>
      <w:lvlText w:val=""/>
      <w:lvlJc w:val="left"/>
      <w:pPr>
        <w:ind w:left="4195" w:hanging="420"/>
      </w:pPr>
      <w:rPr>
        <w:rFonts w:hint="default" w:ascii="Wingdings" w:hAnsi="Wingdings"/>
      </w:rPr>
    </w:lvl>
  </w:abstractNum>
  <w:num w:numId="1">
    <w:abstractNumId w:val="828591336"/>
  </w:num>
  <w:num w:numId="2">
    <w:abstractNumId w:val="1306473321"/>
  </w:num>
  <w:num w:numId="3">
    <w:abstractNumId w:val="1522624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52FDD"/>
    <w:rsid w:val="000576B5"/>
    <w:rsid w:val="00135836"/>
    <w:rsid w:val="001C64A9"/>
    <w:rsid w:val="002C57A3"/>
    <w:rsid w:val="002D2758"/>
    <w:rsid w:val="002D29B9"/>
    <w:rsid w:val="00300A51"/>
    <w:rsid w:val="003D0844"/>
    <w:rsid w:val="00400455"/>
    <w:rsid w:val="004B437A"/>
    <w:rsid w:val="00520769"/>
    <w:rsid w:val="005249AA"/>
    <w:rsid w:val="005853C1"/>
    <w:rsid w:val="006B667E"/>
    <w:rsid w:val="007E69D0"/>
    <w:rsid w:val="0091295E"/>
    <w:rsid w:val="00956D68"/>
    <w:rsid w:val="00962F6B"/>
    <w:rsid w:val="00976199"/>
    <w:rsid w:val="009C05D0"/>
    <w:rsid w:val="009C2DFB"/>
    <w:rsid w:val="00A425FB"/>
    <w:rsid w:val="00B96F8E"/>
    <w:rsid w:val="00C51F5F"/>
    <w:rsid w:val="00D5493E"/>
    <w:rsid w:val="00F0024E"/>
    <w:rsid w:val="00F91FBE"/>
    <w:rsid w:val="00FA6AF4"/>
    <w:rsid w:val="26D124C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rFonts w:ascii="Times New Roman" w:hAnsi="Times New Roman" w:cs="Times New Roman"/>
      <w:b/>
      <w:bCs/>
      <w:kern w:val="44"/>
      <w:sz w:val="44"/>
      <w:szCs w:val="44"/>
    </w:rPr>
  </w:style>
  <w:style w:type="character" w:default="1" w:styleId="9">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3">
    <w:name w:val="caption"/>
    <w:basedOn w:val="1"/>
    <w:next w:val="1"/>
    <w:unhideWhenUsed/>
    <w:qFormat/>
    <w:uiPriority w:val="35"/>
    <w:rPr>
      <w:rFonts w:ascii="Calibri Light" w:hAnsi="Calibri Light" w:eastAsia="黑体"/>
      <w:sz w:val="20"/>
      <w:szCs w:val="20"/>
    </w:rPr>
  </w:style>
  <w:style w:type="paragraph" w:styleId="4">
    <w:name w:val="Body Text Indent"/>
    <w:basedOn w:val="1"/>
    <w:link w:val="15"/>
    <w:uiPriority w:val="0"/>
    <w:pPr>
      <w:spacing w:line="360" w:lineRule="auto"/>
      <w:ind w:firstLine="480" w:firstLineChars="200"/>
    </w:pPr>
    <w:rPr>
      <w:rFonts w:ascii="Times New Roman" w:hAnsi="Times New Roman" w:cs="Times New Roman"/>
      <w:kern w:val="0"/>
      <w:sz w:val="24"/>
      <w:szCs w:val="24"/>
    </w:rPr>
  </w:style>
  <w:style w:type="paragraph" w:styleId="5">
    <w:name w:val="Date"/>
    <w:basedOn w:val="1"/>
    <w:next w:val="1"/>
    <w:link w:val="19"/>
    <w:unhideWhenUsed/>
    <w:uiPriority w:val="0"/>
    <w:pPr>
      <w:ind w:left="100" w:leftChars="2500"/>
    </w:pPr>
  </w:style>
  <w:style w:type="paragraph" w:styleId="6">
    <w:name w:val="Balloon Text"/>
    <w:basedOn w:val="1"/>
    <w:link w:val="18"/>
    <w:unhideWhenUsed/>
    <w:uiPriority w:val="0"/>
    <w:rPr>
      <w:sz w:val="18"/>
      <w:szCs w:val="18"/>
    </w:rPr>
  </w:style>
  <w:style w:type="paragraph" w:styleId="7">
    <w:name w:val="footer"/>
    <w:basedOn w:val="1"/>
    <w:link w:val="17"/>
    <w:unhideWhenUsed/>
    <w:uiPriority w:val="99"/>
    <w:pPr>
      <w:tabs>
        <w:tab w:val="center" w:pos="4153"/>
        <w:tab w:val="right" w:pos="8306"/>
      </w:tabs>
      <w:snapToGrid w:val="0"/>
      <w:jc w:val="left"/>
    </w:pPr>
    <w:rPr>
      <w:rFonts w:ascii="Times New Roman" w:hAnsi="Times New Roman" w:cs="Times New Roman"/>
      <w:kern w:val="0"/>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rFonts w:ascii="Times New Roman" w:hAnsi="Times New Roman" w:cs="Times New Roman"/>
      <w:kern w:val="0"/>
      <w:sz w:val="18"/>
      <w:szCs w:val="18"/>
    </w:rPr>
  </w:style>
  <w:style w:type="character" w:styleId="10">
    <w:name w:val="FollowedHyperlink"/>
    <w:unhideWhenUsed/>
    <w:uiPriority w:val="99"/>
    <w:rPr>
      <w:color w:val="954F72"/>
      <w:u w:val="single"/>
    </w:rPr>
  </w:style>
  <w:style w:type="character" w:styleId="11">
    <w:name w:val="Hyperlink"/>
    <w:unhideWhenUsed/>
    <w:uiPriority w:val="99"/>
    <w:rPr>
      <w:color w:val="0563C1"/>
      <w:u w:val="single"/>
    </w:rPr>
  </w:style>
  <w:style w:type="paragraph" w:customStyle="1" w:styleId="13">
    <w:name w:val="列出段落1"/>
    <w:basedOn w:val="1"/>
    <w:qFormat/>
    <w:uiPriority w:val="34"/>
    <w:pPr>
      <w:ind w:firstLine="420" w:firstLineChars="200"/>
    </w:pPr>
  </w:style>
  <w:style w:type="character" w:customStyle="1" w:styleId="14">
    <w:name w:val="标题 1 Char"/>
    <w:link w:val="2"/>
    <w:uiPriority w:val="9"/>
    <w:rPr>
      <w:b/>
      <w:bCs/>
      <w:kern w:val="44"/>
      <w:sz w:val="44"/>
      <w:szCs w:val="44"/>
    </w:rPr>
  </w:style>
  <w:style w:type="character" w:customStyle="1" w:styleId="15">
    <w:name w:val="正文文本缩进 Char"/>
    <w:link w:val="4"/>
    <w:uiPriority w:val="0"/>
    <w:rPr>
      <w:rFonts w:ascii="Times New Roman" w:hAnsi="Times New Roman" w:eastAsia="宋体" w:cs="Times New Roman"/>
      <w:sz w:val="24"/>
      <w:szCs w:val="24"/>
    </w:rPr>
  </w:style>
  <w:style w:type="character" w:customStyle="1" w:styleId="16">
    <w:name w:val="页眉 Char"/>
    <w:link w:val="8"/>
    <w:uiPriority w:val="99"/>
    <w:rPr>
      <w:sz w:val="18"/>
      <w:szCs w:val="18"/>
    </w:rPr>
  </w:style>
  <w:style w:type="character" w:customStyle="1" w:styleId="17">
    <w:name w:val="页脚 Char"/>
    <w:link w:val="7"/>
    <w:uiPriority w:val="99"/>
    <w:rPr>
      <w:sz w:val="18"/>
      <w:szCs w:val="18"/>
    </w:rPr>
  </w:style>
  <w:style w:type="character" w:customStyle="1" w:styleId="18">
    <w:name w:val="批注框文本 Char"/>
    <w:link w:val="6"/>
    <w:semiHidden/>
    <w:uiPriority w:val="0"/>
    <w:rPr>
      <w:rFonts w:ascii="Calibri" w:hAnsi="Calibri" w:cs="黑体"/>
      <w:kern w:val="2"/>
      <w:sz w:val="18"/>
      <w:szCs w:val="18"/>
    </w:rPr>
  </w:style>
  <w:style w:type="character" w:customStyle="1" w:styleId="19">
    <w:name w:val="日期 Char"/>
    <w:basedOn w:val="9"/>
    <w:link w:val="5"/>
    <w:semiHidden/>
    <w:uiPriority w:val="0"/>
    <w:rPr>
      <w:rFonts w:ascii="Calibri" w:hAnsi="Calibri" w:cs="黑体"/>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tyles" Target="style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32</Pages>
  <Words>3714</Words>
  <Characters>21175</Characters>
  <Lines>176</Lines>
  <Paragraphs>49</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2014-10-25T12:14:00Z</dcterms:created>
  <dc:creator>金翠</dc:creator>
  <cp:lastModifiedBy>Administrator</cp:lastModifiedBy>
  <dcterms:modified xsi:type="dcterms:W3CDTF">2014-12-20T13:35:14Z</dcterms:modified>
  <dc:title>进 销 存 系 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