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649FC" w14:textId="77777777" w:rsidR="00090550" w:rsidRDefault="00090550" w:rsidP="00090550">
      <w:r>
        <w:rPr>
          <w:rFonts w:hint="eastAsia"/>
        </w:rPr>
        <w:t>票据管理是指对票据的全生命周期进行管理和处理的业务。票据是一种具有付款承诺的金融工具，常见的票据包括汇票、本票、支票等。在商业领域，票据常被用于支付和融资，而票据管理则涉及到票据的签发、流转、背书、贴现、质押、解押、追索等一系列操作。</w:t>
      </w:r>
    </w:p>
    <w:p w14:paraId="2250FA4D" w14:textId="77777777" w:rsidR="00090550" w:rsidRDefault="00090550" w:rsidP="00090550"/>
    <w:p w14:paraId="179F26D4" w14:textId="77777777" w:rsidR="00090550" w:rsidRDefault="00090550" w:rsidP="00090550">
      <w:r>
        <w:rPr>
          <w:rFonts w:hint="eastAsia"/>
        </w:rPr>
        <w:t>以下是对您提到的票据管理模块的详细介绍：</w:t>
      </w:r>
    </w:p>
    <w:p w14:paraId="4FA15819" w14:textId="77777777" w:rsidR="00090550" w:rsidRDefault="00090550" w:rsidP="00090550"/>
    <w:p w14:paraId="7BBDA30D" w14:textId="77777777" w:rsidR="00090550" w:rsidRDefault="00090550" w:rsidP="00090550">
      <w:r>
        <w:rPr>
          <w:rFonts w:hint="eastAsia"/>
        </w:rPr>
        <w:t>票据签发：该模块用于生成票据，包括填写票据的基本信息，如票据号码、金额、付款人、收款人等，并将其存储在系统中。签发后的票据可用于支付或转让。</w:t>
      </w:r>
    </w:p>
    <w:p w14:paraId="3525201C" w14:textId="77777777" w:rsidR="00090550" w:rsidRDefault="00090550" w:rsidP="00090550"/>
    <w:p w14:paraId="6C4DABB5" w14:textId="77777777" w:rsidR="00090550" w:rsidRDefault="00090550" w:rsidP="00090550">
      <w:r>
        <w:rPr>
          <w:rFonts w:hint="eastAsia"/>
        </w:rPr>
        <w:t>持票管理：持票管理模块用于记录票据的持有人信息，包括持票人、持票日期等。持票人可以是票据的原始收款人或后续的转让人。</w:t>
      </w:r>
    </w:p>
    <w:p w14:paraId="7AC14147" w14:textId="77777777" w:rsidR="00090550" w:rsidRDefault="00090550" w:rsidP="00090550"/>
    <w:p w14:paraId="62F22AD1" w14:textId="77777777" w:rsidR="00090550" w:rsidRDefault="00090550" w:rsidP="00090550">
      <w:r>
        <w:rPr>
          <w:rFonts w:hint="eastAsia"/>
        </w:rPr>
        <w:t>转让背书：当票据持有人希望将票据的权利转让给他人时，可以使用转让背书功能。该模块记录票据的转让人、受让人以及转让日期，确保票据的合法转让。</w:t>
      </w:r>
    </w:p>
    <w:p w14:paraId="7F616EA9" w14:textId="77777777" w:rsidR="00090550" w:rsidRDefault="00090550" w:rsidP="00090550"/>
    <w:p w14:paraId="57DF4852" w14:textId="77777777" w:rsidR="00090550" w:rsidRDefault="00090550" w:rsidP="00090550">
      <w:r>
        <w:rPr>
          <w:rFonts w:hint="eastAsia"/>
        </w:rPr>
        <w:t>贴现：贴现是指将票据在到期之前以折扣的方式卖给金融机构或其他持票人，以获取提前资金。贴现模块用于记录贴现的相关信息，如贴现金额、贴现利率等。</w:t>
      </w:r>
    </w:p>
    <w:p w14:paraId="2BE6669B" w14:textId="77777777" w:rsidR="00090550" w:rsidRDefault="00090550" w:rsidP="00090550"/>
    <w:p w14:paraId="40FB029A" w14:textId="77777777" w:rsidR="00090550" w:rsidRDefault="00090550" w:rsidP="00090550">
      <w:r>
        <w:rPr>
          <w:rFonts w:hint="eastAsia"/>
        </w:rPr>
        <w:t>质押：质押是指将票据作为抵押物，用于获得贷款或其他融资形式。质押模块记录票据的质押方、质押日期、质押金额等信息。</w:t>
      </w:r>
    </w:p>
    <w:p w14:paraId="789FB3EB" w14:textId="77777777" w:rsidR="00090550" w:rsidRDefault="00090550" w:rsidP="00090550"/>
    <w:p w14:paraId="21C646BE" w14:textId="77777777" w:rsidR="00090550" w:rsidRDefault="00090550" w:rsidP="00090550">
      <w:r>
        <w:rPr>
          <w:rFonts w:hint="eastAsia"/>
        </w:rPr>
        <w:t>质押解除：当质押债务得到清偿或达到解</w:t>
      </w:r>
      <w:proofErr w:type="gramStart"/>
      <w:r>
        <w:rPr>
          <w:rFonts w:hint="eastAsia"/>
        </w:rPr>
        <w:t>押条件</w:t>
      </w:r>
      <w:proofErr w:type="gramEnd"/>
      <w:r>
        <w:rPr>
          <w:rFonts w:hint="eastAsia"/>
        </w:rPr>
        <w:t>时，可以进行质押解除操作。该模块用于记录质押解除的相关信息，如解押日期、解押金额等。</w:t>
      </w:r>
    </w:p>
    <w:p w14:paraId="4E94B0FA" w14:textId="77777777" w:rsidR="00090550" w:rsidRDefault="00090550" w:rsidP="00090550"/>
    <w:p w14:paraId="39564B60" w14:textId="77777777" w:rsidR="00090550" w:rsidRDefault="00090550" w:rsidP="00090550">
      <w:r>
        <w:rPr>
          <w:rFonts w:hint="eastAsia"/>
        </w:rPr>
        <w:t>追索通知：当票据到期未能获得付款时，持票人可以发送追索通知给票据的付款人，要求其履行付款义务。追索通知模块用于记录追索通知的内容和发送时间。</w:t>
      </w:r>
    </w:p>
    <w:p w14:paraId="3E967293" w14:textId="77777777" w:rsidR="00090550" w:rsidRDefault="00090550" w:rsidP="00090550"/>
    <w:p w14:paraId="2CB63CEE" w14:textId="77777777" w:rsidR="00090550" w:rsidRDefault="00090550" w:rsidP="00090550">
      <w:r>
        <w:rPr>
          <w:rFonts w:hint="eastAsia"/>
        </w:rPr>
        <w:t>追索同意清偿：在收到追索通知后，票据的付款人可以同意清偿票据并进行支付。追索同意清偿模块用于记录同意清偿的相关信息，如支付日期、支付金额等。</w:t>
      </w:r>
    </w:p>
    <w:p w14:paraId="664C53E5" w14:textId="77777777" w:rsidR="00090550" w:rsidRDefault="00090550" w:rsidP="00090550"/>
    <w:p w14:paraId="193B6571" w14:textId="77777777" w:rsidR="00090550" w:rsidRDefault="00090550" w:rsidP="00090550">
      <w:r>
        <w:rPr>
          <w:rFonts w:hint="eastAsia"/>
        </w:rPr>
        <w:t>提示付款：当票据到期日临近时，持票人可以向票据的付款人发送提示付款通知，提醒其按时支付票据。提示付款模块记录提示付款的内容和发送时间。</w:t>
      </w:r>
    </w:p>
    <w:p w14:paraId="16AF4D16" w14:textId="77777777" w:rsidR="00090550" w:rsidRDefault="00090550" w:rsidP="00090550"/>
    <w:p w14:paraId="5E2CFED6" w14:textId="77777777" w:rsidR="00090550" w:rsidRDefault="00090550" w:rsidP="00090550">
      <w:r>
        <w:rPr>
          <w:rFonts w:hint="eastAsia"/>
        </w:rPr>
        <w:t>签收记录：在票据交易过程中，涉及多方之间的签收和确认。签收记录模块用于记录票据的签收情况，包括签收人、签收日期等。</w:t>
      </w:r>
    </w:p>
    <w:p w14:paraId="7F393A45" w14:textId="77777777" w:rsidR="00090550" w:rsidRDefault="00090550" w:rsidP="00090550"/>
    <w:p w14:paraId="517D63CC" w14:textId="77777777" w:rsidR="00090550" w:rsidRDefault="00090550" w:rsidP="00090550">
      <w:r>
        <w:rPr>
          <w:rFonts w:hint="eastAsia"/>
        </w:rPr>
        <w:t>票据管理系统通过这些模块的协同工作，提供了对票据全生命周期的跟踪和管理，提高了票据处理的效率和安全性，同时方便了相关各方的业务操作。</w:t>
      </w:r>
    </w:p>
    <w:p w14:paraId="526A7754" w14:textId="77777777" w:rsidR="00090550" w:rsidRDefault="00090550" w:rsidP="00090550"/>
    <w:p w14:paraId="5970B2C5" w14:textId="77777777" w:rsidR="00090550" w:rsidRDefault="00090550" w:rsidP="00090550">
      <w:r>
        <w:rPr>
          <w:rFonts w:hint="eastAsia"/>
        </w:rPr>
        <w:t>商业汇票和商业承兑汇票不一样，后者因为有了第三方承兑，更加受欢迎</w:t>
      </w:r>
    </w:p>
    <w:p w14:paraId="3DA96C9B" w14:textId="538726ED" w:rsidR="00000000" w:rsidRDefault="00090550" w:rsidP="00090550">
      <w:r>
        <w:rPr>
          <w:rFonts w:hint="eastAsia"/>
        </w:rPr>
        <w:t>包括但不限于纸质或电子形式的银行承兑汇票、财务公司承兑汇票、商业承兑汇票等</w:t>
      </w:r>
    </w:p>
    <w:p w14:paraId="2B551A86" w14:textId="77777777" w:rsidR="00090550" w:rsidRDefault="00090550" w:rsidP="00090550"/>
    <w:p w14:paraId="19CD7BB9" w14:textId="0485B6DC" w:rsidR="00090550" w:rsidRDefault="005F38C4" w:rsidP="00090550">
      <w:r w:rsidRPr="005F38C4">
        <w:lastRenderedPageBreak/>
        <w:drawing>
          <wp:inline distT="0" distB="0" distL="0" distR="0" wp14:anchorId="18C4D431" wp14:editId="303DEA1C">
            <wp:extent cx="5274310" cy="3576955"/>
            <wp:effectExtent l="0" t="0" r="2540" b="4445"/>
            <wp:docPr id="561672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72555" name=""/>
                    <pic:cNvPicPr/>
                  </pic:nvPicPr>
                  <pic:blipFill>
                    <a:blip r:embed="rId6"/>
                    <a:stretch>
                      <a:fillRect/>
                    </a:stretch>
                  </pic:blipFill>
                  <pic:spPr>
                    <a:xfrm>
                      <a:off x="0" y="0"/>
                      <a:ext cx="5274310" cy="3576955"/>
                    </a:xfrm>
                    <a:prstGeom prst="rect">
                      <a:avLst/>
                    </a:prstGeom>
                  </pic:spPr>
                </pic:pic>
              </a:graphicData>
            </a:graphic>
          </wp:inline>
        </w:drawing>
      </w:r>
    </w:p>
    <w:p w14:paraId="0D67764C" w14:textId="77777777" w:rsidR="00955AC2" w:rsidRDefault="00955AC2" w:rsidP="00090550"/>
    <w:p w14:paraId="79FE4E5E" w14:textId="0F2A2E8F" w:rsidR="00955AC2" w:rsidRDefault="00955AC2" w:rsidP="00090550">
      <w:r w:rsidRPr="00955AC2">
        <w:drawing>
          <wp:inline distT="0" distB="0" distL="0" distR="0" wp14:anchorId="6048ED4D" wp14:editId="760EB16E">
            <wp:extent cx="5274310" cy="1107440"/>
            <wp:effectExtent l="0" t="0" r="2540" b="0"/>
            <wp:docPr id="1889046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46852" name=""/>
                    <pic:cNvPicPr/>
                  </pic:nvPicPr>
                  <pic:blipFill>
                    <a:blip r:embed="rId7"/>
                    <a:stretch>
                      <a:fillRect/>
                    </a:stretch>
                  </pic:blipFill>
                  <pic:spPr>
                    <a:xfrm>
                      <a:off x="0" y="0"/>
                      <a:ext cx="5274310" cy="1107440"/>
                    </a:xfrm>
                    <a:prstGeom prst="rect">
                      <a:avLst/>
                    </a:prstGeom>
                  </pic:spPr>
                </pic:pic>
              </a:graphicData>
            </a:graphic>
          </wp:inline>
        </w:drawing>
      </w:r>
    </w:p>
    <w:p w14:paraId="77F24CC9" w14:textId="5BC95CC2" w:rsidR="00673994" w:rsidRDefault="00673994" w:rsidP="00090550">
      <w:proofErr w:type="gramStart"/>
      <w:r>
        <w:rPr>
          <w:rFonts w:hint="eastAsia"/>
        </w:rPr>
        <w:t>票据包号通常是由票交</w:t>
      </w:r>
      <w:proofErr w:type="gramEnd"/>
      <w:r>
        <w:rPr>
          <w:rFonts w:hint="eastAsia"/>
        </w:rPr>
        <w:t>所生成的。</w:t>
      </w:r>
    </w:p>
    <w:p w14:paraId="7218DAA8" w14:textId="2DC67FB3" w:rsidR="003A5F84" w:rsidRDefault="003A5F84" w:rsidP="00090550">
      <w:r>
        <w:rPr>
          <w:rFonts w:hint="eastAsia"/>
        </w:rPr>
        <w:t>提示承兑一般是未经承兑的票，确认承兑责任。</w:t>
      </w:r>
    </w:p>
    <w:p w14:paraId="16EAC9C9" w14:textId="0C94D69C" w:rsidR="003A5F84" w:rsidRDefault="003A5F84" w:rsidP="00090550">
      <w:r>
        <w:rPr>
          <w:rFonts w:hint="eastAsia"/>
        </w:rPr>
        <w:t>提示付款时已承兑的票。</w:t>
      </w:r>
    </w:p>
    <w:p w14:paraId="12FA7ADF" w14:textId="45D45F1C" w:rsidR="00BC27EF" w:rsidRDefault="00BC27EF" w:rsidP="00090550">
      <w:r>
        <w:t>提示承兑应在票据到期日前完成，票据的票面到期日前一日日终仍未完成提示承兑的票据，票交所对提示承兑申请作清退处理，并对票据作作废处理</w:t>
      </w:r>
    </w:p>
    <w:p w14:paraId="35A9D89C" w14:textId="77777777" w:rsidR="002B68E3" w:rsidRDefault="002B68E3" w:rsidP="00090550"/>
    <w:p w14:paraId="073C5751" w14:textId="7A9CDBA8" w:rsidR="002B68E3" w:rsidRDefault="002B68E3" w:rsidP="00090550">
      <w:r>
        <w:t>提示收票应在票据到期日前完成，票据的票面到期日前一日日终仍未完成提示收票的票据，票交所对提示收票申请作清退处理，并对票据作作废处理</w:t>
      </w:r>
    </w:p>
    <w:p w14:paraId="669B1327" w14:textId="77777777" w:rsidR="00A64FE1" w:rsidRDefault="00A64FE1" w:rsidP="00090550"/>
    <w:p w14:paraId="74E986E8" w14:textId="1EEBBC0B" w:rsidR="00A64FE1" w:rsidRDefault="00A64FE1" w:rsidP="00090550">
      <w:pPr>
        <w:rPr>
          <w:rFonts w:hint="eastAsia"/>
        </w:rPr>
      </w:pPr>
      <w:r>
        <w:t>出票人</w:t>
      </w:r>
      <w:proofErr w:type="gramStart"/>
      <w:r>
        <w:t>在电票出票</w:t>
      </w:r>
      <w:proofErr w:type="gramEnd"/>
      <w:r>
        <w:t>信息登记成功后、收款人对提示收票申请应答同意前，可以对</w:t>
      </w:r>
      <w:proofErr w:type="gramStart"/>
      <w:r>
        <w:t>电票作</w:t>
      </w:r>
      <w:proofErr w:type="gramEnd"/>
      <w:r>
        <w:t>未用退回处理（简称撤票）。</w:t>
      </w:r>
    </w:p>
    <w:p w14:paraId="1D58021F" w14:textId="77777777" w:rsidR="002B68E3" w:rsidRDefault="002B68E3" w:rsidP="00090550"/>
    <w:p w14:paraId="09413E7C" w14:textId="67587056" w:rsidR="002B68E3" w:rsidRDefault="00D753A2" w:rsidP="00090550">
      <w:r>
        <w:t>转让背书是指持票人将票据权利依法转让给他人的票据行为。 持票人</w:t>
      </w:r>
      <w:proofErr w:type="gramStart"/>
      <w:r>
        <w:t>办理电票的</w:t>
      </w:r>
      <w:proofErr w:type="gramEnd"/>
      <w:r>
        <w:t>转让背书，应通过票交所发起转让背书申请，由被背书人</w:t>
      </w:r>
      <w:proofErr w:type="gramStart"/>
      <w:r>
        <w:t>作出</w:t>
      </w:r>
      <w:proofErr w:type="gramEnd"/>
      <w:r>
        <w:t>应答。</w:t>
      </w:r>
    </w:p>
    <w:p w14:paraId="60E806A6" w14:textId="77777777" w:rsidR="00D753A2" w:rsidRDefault="00D753A2" w:rsidP="00090550"/>
    <w:p w14:paraId="41AF5879" w14:textId="3525802D" w:rsidR="00C00125" w:rsidRDefault="00C00125" w:rsidP="00090550">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转让可以通过转让背书来进行，也可以通过其他方式实现，如合同转让、传统的交割等。转让的目的是将票据的权益从一方转移到另一方。</w:t>
      </w:r>
    </w:p>
    <w:p w14:paraId="5AB1D46D" w14:textId="77369E4A" w:rsidR="00C00125" w:rsidRDefault="00AA7460" w:rsidP="00090550">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lastRenderedPageBreak/>
        <w:t>票据追偿通常涉及诉讼程序，需要通过法院的强制执行来追求欠款；而追索的法律程序可以因具体情况而异，可能包括报案、调解、仲裁或诉讼等不同方式。</w:t>
      </w:r>
    </w:p>
    <w:p w14:paraId="09C2A7D6" w14:textId="77777777" w:rsidR="00AA7460" w:rsidRDefault="00AA7460" w:rsidP="00090550">
      <w:pPr>
        <w:rPr>
          <w:rFonts w:ascii="Segoe UI" w:hAnsi="Segoe UI" w:cs="Segoe UI"/>
          <w:color w:val="000000"/>
          <w:sz w:val="27"/>
          <w:szCs w:val="27"/>
          <w:shd w:val="clear" w:color="auto" w:fill="F7F7F7"/>
        </w:rPr>
      </w:pPr>
    </w:p>
    <w:p w14:paraId="26955170" w14:textId="77777777" w:rsidR="00E25A45" w:rsidRDefault="00E25A45" w:rsidP="00090550">
      <w:pPr>
        <w:rPr>
          <w:rFonts w:ascii="Segoe UI" w:hAnsi="Segoe UI" w:cs="Segoe UI"/>
          <w:color w:val="000000"/>
          <w:sz w:val="27"/>
          <w:szCs w:val="27"/>
          <w:shd w:val="clear" w:color="auto" w:fill="F7F7F7"/>
        </w:rPr>
      </w:pPr>
    </w:p>
    <w:p w14:paraId="51B862B0" w14:textId="6066CAFA" w:rsidR="00E25A45" w:rsidRDefault="00E25A45" w:rsidP="00090550">
      <w:pPr>
        <w:rPr>
          <w:rFonts w:ascii="Segoe UI" w:hAnsi="Segoe UI" w:cs="Segoe UI" w:hint="eastAsia"/>
          <w:color w:val="000000"/>
          <w:sz w:val="27"/>
          <w:szCs w:val="27"/>
          <w:shd w:val="clear" w:color="auto" w:fill="F7F7F7"/>
        </w:rPr>
      </w:pPr>
      <w:r>
        <w:t>（1）16bit 以上彩色图像；（2）文件扩展名为“.jpg ”或“.JPG”；（3）分辨率不低于 200dpi；（4）文件大小不超过 512KB；</w:t>
      </w:r>
    </w:p>
    <w:p w14:paraId="1A492867" w14:textId="77777777" w:rsidR="00AA7460" w:rsidRDefault="00AA7460" w:rsidP="00090550"/>
    <w:p w14:paraId="13F23FAC" w14:textId="7140D30A" w:rsidR="008B46E9" w:rsidRDefault="008B46E9" w:rsidP="00090550">
      <w:r>
        <w:rPr>
          <w:rFonts w:hint="eastAsia"/>
        </w:rPr>
        <w:t>贴现也得登记哦</w:t>
      </w:r>
    </w:p>
    <w:p w14:paraId="4B2B6F29" w14:textId="77777777" w:rsidR="008B46E9" w:rsidRDefault="008B46E9" w:rsidP="00090550"/>
    <w:p w14:paraId="2B2C3B52" w14:textId="77777777" w:rsidR="008B46E9" w:rsidRDefault="008B46E9" w:rsidP="00090550"/>
    <w:p w14:paraId="6B091687" w14:textId="5FE227B8" w:rsidR="00E027D5" w:rsidRDefault="00E027D5" w:rsidP="00090550">
      <w:r>
        <w:t>原票据保管机构发起库存移出申请，将票据实物移存至指定的票据保管机构，由新票据保管机构完成库存移入。</w:t>
      </w:r>
    </w:p>
    <w:p w14:paraId="5658AB46" w14:textId="77777777" w:rsidR="00E40385" w:rsidRDefault="00E40385" w:rsidP="00090550"/>
    <w:p w14:paraId="405EDD7C" w14:textId="56BC67ED" w:rsidR="00E40385" w:rsidRDefault="00E40385" w:rsidP="00090550">
      <w:r>
        <w:rPr>
          <w:rFonts w:hint="eastAsia"/>
        </w:rPr>
        <w:t>当出现取消订单、退货等操作的时候，会涉及库存退票</w:t>
      </w:r>
    </w:p>
    <w:p w14:paraId="375CD045" w14:textId="77777777" w:rsidR="00E40385" w:rsidRDefault="00E40385" w:rsidP="00090550"/>
    <w:p w14:paraId="7852E613" w14:textId="77777777" w:rsidR="00014930" w:rsidRDefault="00014930" w:rsidP="00014930">
      <w:pPr>
        <w:pStyle w:val="a7"/>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在古代，人们用木板或石块制成平板，上面刻有记录信息的凹槽或凹痕，这种记录工具称为</w:t>
      </w:r>
      <w:r>
        <w:rPr>
          <w:rFonts w:ascii="Segoe UI" w:hAnsi="Segoe UI" w:cs="Segoe UI"/>
          <w:color w:val="000000"/>
          <w:sz w:val="27"/>
          <w:szCs w:val="27"/>
        </w:rPr>
        <w:t>"</w:t>
      </w:r>
      <w:r>
        <w:rPr>
          <w:rFonts w:ascii="Segoe UI" w:hAnsi="Segoe UI" w:cs="Segoe UI"/>
          <w:color w:val="000000"/>
          <w:sz w:val="27"/>
          <w:szCs w:val="27"/>
        </w:rPr>
        <w:t>台</w:t>
      </w:r>
      <w:r>
        <w:rPr>
          <w:rFonts w:ascii="Segoe UI" w:hAnsi="Segoe UI" w:cs="Segoe UI"/>
          <w:color w:val="000000"/>
          <w:sz w:val="27"/>
          <w:szCs w:val="27"/>
        </w:rPr>
        <w:t>"</w:t>
      </w:r>
      <w:r>
        <w:rPr>
          <w:rFonts w:ascii="Segoe UI" w:hAnsi="Segoe UI" w:cs="Segoe UI"/>
          <w:color w:val="000000"/>
          <w:sz w:val="27"/>
          <w:szCs w:val="27"/>
        </w:rPr>
        <w:t>。然而，</w:t>
      </w:r>
      <w:r>
        <w:rPr>
          <w:rFonts w:ascii="Segoe UI" w:hAnsi="Segoe UI" w:cs="Segoe UI"/>
          <w:color w:val="000000"/>
          <w:sz w:val="27"/>
          <w:szCs w:val="27"/>
        </w:rPr>
        <w:t>"</w:t>
      </w:r>
      <w:r>
        <w:rPr>
          <w:rFonts w:ascii="Segoe UI" w:hAnsi="Segoe UI" w:cs="Segoe UI"/>
          <w:color w:val="000000"/>
          <w:sz w:val="27"/>
          <w:szCs w:val="27"/>
        </w:rPr>
        <w:t>台</w:t>
      </w:r>
      <w:r>
        <w:rPr>
          <w:rFonts w:ascii="Segoe UI" w:hAnsi="Segoe UI" w:cs="Segoe UI"/>
          <w:color w:val="000000"/>
          <w:sz w:val="27"/>
          <w:szCs w:val="27"/>
        </w:rPr>
        <w:t>"</w:t>
      </w:r>
      <w:r>
        <w:rPr>
          <w:rFonts w:ascii="Segoe UI" w:hAnsi="Segoe UI" w:cs="Segoe UI"/>
          <w:color w:val="000000"/>
          <w:sz w:val="27"/>
          <w:szCs w:val="27"/>
        </w:rPr>
        <w:t>在古代的写法与现代汉字略有不同。</w:t>
      </w:r>
    </w:p>
    <w:p w14:paraId="1F517139" w14:textId="77777777" w:rsidR="00014930" w:rsidRDefault="00014930" w:rsidP="00014930">
      <w:pPr>
        <w:pStyle w:val="a7"/>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古代</w:t>
      </w:r>
      <w:r>
        <w:rPr>
          <w:rFonts w:ascii="Segoe UI" w:hAnsi="Segoe UI" w:cs="Segoe UI"/>
          <w:color w:val="000000"/>
          <w:sz w:val="27"/>
          <w:szCs w:val="27"/>
        </w:rPr>
        <w:t>"</w:t>
      </w:r>
      <w:r>
        <w:rPr>
          <w:rFonts w:ascii="Segoe UI" w:hAnsi="Segoe UI" w:cs="Segoe UI"/>
          <w:color w:val="000000"/>
          <w:sz w:val="27"/>
          <w:szCs w:val="27"/>
        </w:rPr>
        <w:t>台</w:t>
      </w:r>
      <w:r>
        <w:rPr>
          <w:rFonts w:ascii="Segoe UI" w:hAnsi="Segoe UI" w:cs="Segoe UI"/>
          <w:color w:val="000000"/>
          <w:sz w:val="27"/>
          <w:szCs w:val="27"/>
        </w:rPr>
        <w:t>"</w:t>
      </w:r>
      <w:r>
        <w:rPr>
          <w:rFonts w:ascii="Segoe UI" w:hAnsi="Segoe UI" w:cs="Segoe UI"/>
          <w:color w:val="000000"/>
          <w:sz w:val="27"/>
          <w:szCs w:val="27"/>
        </w:rPr>
        <w:t>的写法为</w:t>
      </w:r>
      <w:r>
        <w:rPr>
          <w:rFonts w:ascii="Segoe UI" w:hAnsi="Segoe UI" w:cs="Segoe UI"/>
          <w:color w:val="000000"/>
          <w:sz w:val="27"/>
          <w:szCs w:val="27"/>
        </w:rPr>
        <w:t>"</w:t>
      </w:r>
      <w:r>
        <w:rPr>
          <w:rFonts w:ascii="Segoe UI" w:hAnsi="Segoe UI" w:cs="Segoe UI"/>
          <w:color w:val="000000"/>
          <w:sz w:val="27"/>
          <w:szCs w:val="27"/>
        </w:rPr>
        <w:t>臺</w:t>
      </w:r>
      <w:r>
        <w:rPr>
          <w:rFonts w:ascii="Segoe UI" w:hAnsi="Segoe UI" w:cs="Segoe UI"/>
          <w:color w:val="000000"/>
          <w:sz w:val="27"/>
          <w:szCs w:val="27"/>
        </w:rPr>
        <w:t>"</w:t>
      </w:r>
      <w:r>
        <w:rPr>
          <w:rFonts w:ascii="Segoe UI" w:hAnsi="Segoe UI" w:cs="Segoe UI"/>
          <w:color w:val="000000"/>
          <w:sz w:val="27"/>
          <w:szCs w:val="27"/>
        </w:rPr>
        <w:t>，它包含了一个额外的</w:t>
      </w:r>
      <w:r>
        <w:rPr>
          <w:rFonts w:ascii="Segoe UI" w:hAnsi="Segoe UI" w:cs="Segoe UI"/>
          <w:color w:val="000000"/>
          <w:sz w:val="27"/>
          <w:szCs w:val="27"/>
        </w:rPr>
        <w:t>"</w:t>
      </w:r>
      <w:r>
        <w:rPr>
          <w:rFonts w:ascii="Segoe UI" w:hAnsi="Segoe UI" w:cs="Segoe UI"/>
          <w:color w:val="000000"/>
          <w:sz w:val="27"/>
          <w:szCs w:val="27"/>
        </w:rPr>
        <w:t>至</w:t>
      </w:r>
      <w:r>
        <w:rPr>
          <w:rFonts w:ascii="Segoe UI" w:hAnsi="Segoe UI" w:cs="Segoe UI"/>
          <w:color w:val="000000"/>
          <w:sz w:val="27"/>
          <w:szCs w:val="27"/>
        </w:rPr>
        <w:t>"</w:t>
      </w:r>
      <w:r>
        <w:rPr>
          <w:rFonts w:ascii="Segoe UI" w:hAnsi="Segoe UI" w:cs="Segoe UI"/>
          <w:color w:val="000000"/>
          <w:sz w:val="27"/>
          <w:szCs w:val="27"/>
        </w:rPr>
        <w:t>字旁，表示</w:t>
      </w:r>
      <w:r>
        <w:rPr>
          <w:rFonts w:ascii="Segoe UI" w:hAnsi="Segoe UI" w:cs="Segoe UI"/>
          <w:color w:val="000000"/>
          <w:sz w:val="27"/>
          <w:szCs w:val="27"/>
        </w:rPr>
        <w:t>"</w:t>
      </w:r>
      <w:r>
        <w:rPr>
          <w:rFonts w:ascii="Segoe UI" w:hAnsi="Segoe UI" w:cs="Segoe UI"/>
          <w:color w:val="000000"/>
          <w:sz w:val="27"/>
          <w:szCs w:val="27"/>
        </w:rPr>
        <w:t>台</w:t>
      </w:r>
      <w:r>
        <w:rPr>
          <w:rFonts w:ascii="Segoe UI" w:hAnsi="Segoe UI" w:cs="Segoe UI"/>
          <w:color w:val="000000"/>
          <w:sz w:val="27"/>
          <w:szCs w:val="27"/>
        </w:rPr>
        <w:t>"</w:t>
      </w:r>
      <w:r>
        <w:rPr>
          <w:rFonts w:ascii="Segoe UI" w:hAnsi="Segoe UI" w:cs="Segoe UI"/>
          <w:color w:val="000000"/>
          <w:sz w:val="27"/>
          <w:szCs w:val="27"/>
        </w:rPr>
        <w:t>的本义是一个高而宽的平板。这个写法在古代常被使用，尤其在古籍和文献中经常能看到。</w:t>
      </w:r>
    </w:p>
    <w:p w14:paraId="10B29B63" w14:textId="77777777" w:rsidR="00E40385" w:rsidRDefault="00E40385" w:rsidP="00090550"/>
    <w:p w14:paraId="708F8BF5" w14:textId="77777777" w:rsidR="00014930" w:rsidRDefault="00014930" w:rsidP="00090550"/>
    <w:p w14:paraId="6C50E49F" w14:textId="77777777" w:rsidR="00014930" w:rsidRPr="00014930" w:rsidRDefault="00014930" w:rsidP="00090550">
      <w:pPr>
        <w:rPr>
          <w:rFonts w:hint="eastAsia"/>
        </w:rPr>
      </w:pPr>
    </w:p>
    <w:sectPr w:rsidR="00014930" w:rsidRPr="000149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CA32D" w14:textId="77777777" w:rsidR="00BC1487" w:rsidRDefault="00BC1487" w:rsidP="00090550">
      <w:r>
        <w:separator/>
      </w:r>
    </w:p>
  </w:endnote>
  <w:endnote w:type="continuationSeparator" w:id="0">
    <w:p w14:paraId="548782E5" w14:textId="77777777" w:rsidR="00BC1487" w:rsidRDefault="00BC1487" w:rsidP="00090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37B86" w14:textId="77777777" w:rsidR="00BC1487" w:rsidRDefault="00BC1487" w:rsidP="00090550">
      <w:r>
        <w:separator/>
      </w:r>
    </w:p>
  </w:footnote>
  <w:footnote w:type="continuationSeparator" w:id="0">
    <w:p w14:paraId="6438FFE1" w14:textId="77777777" w:rsidR="00BC1487" w:rsidRDefault="00BC1487" w:rsidP="000905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470"/>
    <w:rsid w:val="00014930"/>
    <w:rsid w:val="00090550"/>
    <w:rsid w:val="002B68E3"/>
    <w:rsid w:val="003A5F84"/>
    <w:rsid w:val="005F38C4"/>
    <w:rsid w:val="00673994"/>
    <w:rsid w:val="007576D5"/>
    <w:rsid w:val="008B46E9"/>
    <w:rsid w:val="00955AC2"/>
    <w:rsid w:val="00A64FE1"/>
    <w:rsid w:val="00AA7460"/>
    <w:rsid w:val="00B76470"/>
    <w:rsid w:val="00BC1487"/>
    <w:rsid w:val="00BC27EF"/>
    <w:rsid w:val="00C00125"/>
    <w:rsid w:val="00D258AE"/>
    <w:rsid w:val="00D753A2"/>
    <w:rsid w:val="00E027D5"/>
    <w:rsid w:val="00E25A45"/>
    <w:rsid w:val="00E40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D3981"/>
  <w15:chartTrackingRefBased/>
  <w15:docId w15:val="{62B2B403-8A1D-493B-A9A6-B2C10822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0550"/>
    <w:pPr>
      <w:tabs>
        <w:tab w:val="center" w:pos="4153"/>
        <w:tab w:val="right" w:pos="8306"/>
      </w:tabs>
      <w:snapToGrid w:val="0"/>
      <w:jc w:val="center"/>
    </w:pPr>
    <w:rPr>
      <w:sz w:val="18"/>
      <w:szCs w:val="18"/>
    </w:rPr>
  </w:style>
  <w:style w:type="character" w:customStyle="1" w:styleId="a4">
    <w:name w:val="页眉 字符"/>
    <w:basedOn w:val="a0"/>
    <w:link w:val="a3"/>
    <w:uiPriority w:val="99"/>
    <w:rsid w:val="00090550"/>
    <w:rPr>
      <w:sz w:val="18"/>
      <w:szCs w:val="18"/>
    </w:rPr>
  </w:style>
  <w:style w:type="paragraph" w:styleId="a5">
    <w:name w:val="footer"/>
    <w:basedOn w:val="a"/>
    <w:link w:val="a6"/>
    <w:uiPriority w:val="99"/>
    <w:unhideWhenUsed/>
    <w:rsid w:val="00090550"/>
    <w:pPr>
      <w:tabs>
        <w:tab w:val="center" w:pos="4153"/>
        <w:tab w:val="right" w:pos="8306"/>
      </w:tabs>
      <w:snapToGrid w:val="0"/>
      <w:jc w:val="left"/>
    </w:pPr>
    <w:rPr>
      <w:sz w:val="18"/>
      <w:szCs w:val="18"/>
    </w:rPr>
  </w:style>
  <w:style w:type="character" w:customStyle="1" w:styleId="a6">
    <w:name w:val="页脚 字符"/>
    <w:basedOn w:val="a0"/>
    <w:link w:val="a5"/>
    <w:uiPriority w:val="99"/>
    <w:rsid w:val="00090550"/>
    <w:rPr>
      <w:sz w:val="18"/>
      <w:szCs w:val="18"/>
    </w:rPr>
  </w:style>
  <w:style w:type="paragraph" w:styleId="a7">
    <w:name w:val="Normal (Web)"/>
    <w:basedOn w:val="a"/>
    <w:uiPriority w:val="99"/>
    <w:semiHidden/>
    <w:unhideWhenUsed/>
    <w:rsid w:val="0001493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6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3</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chiring</dc:creator>
  <cp:keywords/>
  <dc:description/>
  <cp:lastModifiedBy>chiring</cp:lastModifiedBy>
  <cp:revision>48</cp:revision>
  <dcterms:created xsi:type="dcterms:W3CDTF">2023-10-31T03:09:00Z</dcterms:created>
  <dcterms:modified xsi:type="dcterms:W3CDTF">2023-10-31T12:28:00Z</dcterms:modified>
</cp:coreProperties>
</file>