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900"/>
        <w:jc w:val="center"/>
      </w:pPr>
      <w:r>
        <w:rPr>
          <w:rFonts w:ascii="Aptos Display" w:hAnsi="Aptos Display"/>
          <w:b/>
          <w:color w:val="17324D"/>
          <w:sz w:val="80"/>
        </w:rPr>
        <w:t>APGAR</w:t>
      </w:r>
    </w:p>
    <w:p>
      <w:pPr>
        <w:jc w:val="center"/>
      </w:pPr>
      <w:r>
        <w:rPr>
          <w:i/>
          <w:color w:val="2563A6"/>
          <w:sz w:val="34"/>
        </w:rPr>
        <w:t>A Pretty Good Auto Router</w:t>
      </w:r>
    </w:p>
    <w:p>
      <w:pPr>
        <w:pStyle w:val="Title"/>
        <w:jc w:val="center"/>
      </w:pPr>
      <w:r>
        <w:t>Architecture Specification</w:t>
      </w:r>
    </w:p>
    <w:p>
      <w:pPr>
        <w:pStyle w:val="Subtitle"/>
        <w:jc w:val="center"/>
      </w:pPr>
      <w:r>
        <w:t>GPU-native candidate generation, global allocation, and exact PCB legalization</w:t>
      </w:r>
    </w:p>
    <w:p/>
    <w:tbl>
      <w:tblPr>
        <w:tblW w:type="auto" w:w="0"/>
        <w:jc w:val="center"/>
        <w:tblLayout w:type="autofit"/>
        <w:tblLook w:firstColumn="1" w:firstRow="1" w:lastColumn="0" w:lastRow="0" w:noHBand="0" w:noVBand="1" w:val="04A0"/>
      </w:tblPr>
      <w:tblGrid>
        <w:gridCol w:w="9878"/>
      </w:tblGrid>
      <w:tr>
        <w:tc>
          <w:tcPr>
            <w:tcW w:type="dxa" w:w="9878"/>
            <w:shd w:fill="EAF2F8"/>
            <w:tcMar>
              <w:top w:w="120" w:type="dxa"/>
              <w:start w:w="150" w:type="dxa"/>
              <w:bottom w:w="120" w:type="dxa"/>
              <w:end w:w="150" w:type="dxa"/>
            </w:tcMar>
            <w:tcBorders>
              <w:left w:val="single" w:sz="18" w:space="0" w:color="2563A6"/>
            </w:tcBorders>
          </w:tcPr>
          <w:p>
            <w:pPr>
              <w:spacing w:after="60"/>
            </w:pPr>
            <w:r>
              <w:rPr>
                <w:b/>
                <w:color w:val="2563A6"/>
              </w:rPr>
              <w:t>Project name</w:t>
            </w:r>
          </w:p>
          <w:p>
            <w:pPr>
              <w:spacing w:after="0"/>
            </w:pPr>
            <w:r>
              <w:t>APGAR is intentionally modest in name and ambitious in architecture: a router should earn a high score through measurable connectivity, legality, manufacturability, and route quality rather than claiming universal optimality.</w:t>
            </w:r>
          </w:p>
        </w:tc>
      </w:tr>
    </w:tbl>
    <w:p/>
    <w:tbl>
      <w:tblPr>
        <w:tblStyle w:val="TableGrid"/>
        <w:tblW w:type="auto" w:w="0"/>
        <w:jc w:val="center"/>
        <w:tblLook w:firstColumn="1" w:firstRow="1" w:lastColumn="0" w:lastRow="0" w:noHBand="0" w:noVBand="1" w:val="04A0"/>
      </w:tblPr>
      <w:tblGrid>
        <w:gridCol w:w="4939"/>
        <w:gridCol w:w="4939"/>
      </w:tblGrid>
      <w:tr>
        <w:tc>
          <w:tcPr>
            <w:tcW w:type="dxa" w:w="4939"/>
            <w:shd w:fill="F2F4F6"/>
            <w:tcMar>
              <w:top w:w="90" w:type="dxa"/>
              <w:start w:w="100" w:type="dxa"/>
              <w:bottom w:w="90" w:type="dxa"/>
              <w:end w:w="100" w:type="dxa"/>
            </w:tcMar>
          </w:tcPr>
          <w:p>
            <w:r>
              <w:rPr>
                <w:b/>
              </w:rPr>
              <w:t>Document</w:t>
            </w:r>
          </w:p>
        </w:tc>
        <w:tc>
          <w:tcPr>
            <w:tcW w:type="dxa" w:w="4939"/>
            <w:tcMar>
              <w:top w:w="90" w:type="dxa"/>
              <w:start w:w="100" w:type="dxa"/>
              <w:bottom w:w="90" w:type="dxa"/>
              <w:end w:w="100" w:type="dxa"/>
            </w:tcMar>
          </w:tcPr>
          <w:p>
            <w:r>
              <w:t>APGAR Architecture Specification</w:t>
            </w:r>
          </w:p>
        </w:tc>
      </w:tr>
      <w:tr>
        <w:tc>
          <w:tcPr>
            <w:tcW w:type="dxa" w:w="4939"/>
            <w:shd w:fill="F2F4F6"/>
            <w:tcMar>
              <w:top w:w="90" w:type="dxa"/>
              <w:start w:w="100" w:type="dxa"/>
              <w:bottom w:w="90" w:type="dxa"/>
              <w:end w:w="100" w:type="dxa"/>
            </w:tcMar>
          </w:tcPr>
          <w:p>
            <w:r>
              <w:rPr>
                <w:b/>
              </w:rPr>
              <w:t>Version</w:t>
            </w:r>
          </w:p>
        </w:tc>
        <w:tc>
          <w:tcPr>
            <w:tcW w:type="dxa" w:w="4939"/>
            <w:tcMar>
              <w:top w:w="90" w:type="dxa"/>
              <w:start w:w="100" w:type="dxa"/>
              <w:bottom w:w="90" w:type="dxa"/>
              <w:end w:w="100" w:type="dxa"/>
            </w:tcMar>
          </w:tcPr>
          <w:p>
            <w:r>
              <w:t>0.1 - Project kickoff baseline</w:t>
            </w:r>
          </w:p>
        </w:tc>
      </w:tr>
      <w:tr>
        <w:tc>
          <w:tcPr>
            <w:tcW w:type="dxa" w:w="4939"/>
            <w:shd w:fill="F2F4F6"/>
            <w:tcMar>
              <w:top w:w="90" w:type="dxa"/>
              <w:start w:w="100" w:type="dxa"/>
              <w:bottom w:w="90" w:type="dxa"/>
              <w:end w:w="100" w:type="dxa"/>
            </w:tcMar>
          </w:tcPr>
          <w:p>
            <w:r>
              <w:rPr>
                <w:b/>
              </w:rPr>
              <w:t>Status</w:t>
            </w:r>
          </w:p>
        </w:tc>
        <w:tc>
          <w:tcPr>
            <w:tcW w:type="dxa" w:w="4939"/>
            <w:tcMar>
              <w:top w:w="90" w:type="dxa"/>
              <w:start w:w="100" w:type="dxa"/>
              <w:bottom w:w="90" w:type="dxa"/>
              <w:end w:w="100" w:type="dxa"/>
            </w:tcMar>
          </w:tcPr>
          <w:p>
            <w:r>
              <w:t>Draft / living specification</w:t>
            </w:r>
          </w:p>
        </w:tc>
      </w:tr>
      <w:tr>
        <w:tc>
          <w:tcPr>
            <w:tcW w:type="dxa" w:w="4939"/>
            <w:shd w:fill="F2F4F6"/>
            <w:tcMar>
              <w:top w:w="90" w:type="dxa"/>
              <w:start w:w="100" w:type="dxa"/>
              <w:bottom w:w="90" w:type="dxa"/>
              <w:end w:w="100" w:type="dxa"/>
            </w:tcMar>
          </w:tcPr>
          <w:p>
            <w:r>
              <w:rPr>
                <w:b/>
              </w:rPr>
              <w:t>Date</w:t>
            </w:r>
          </w:p>
        </w:tc>
        <w:tc>
          <w:tcPr>
            <w:tcW w:type="dxa" w:w="4939"/>
            <w:tcMar>
              <w:top w:w="90" w:type="dxa"/>
              <w:start w:w="100" w:type="dxa"/>
              <w:bottom w:w="90" w:type="dxa"/>
              <w:end w:w="100" w:type="dxa"/>
            </w:tcMar>
          </w:tcPr>
          <w:p>
            <w:r>
              <w:t>July 17, 2026</w:t>
            </w:r>
          </w:p>
        </w:tc>
      </w:tr>
      <w:tr>
        <w:tc>
          <w:tcPr>
            <w:tcW w:type="dxa" w:w="4939"/>
            <w:shd w:fill="F2F4F6"/>
            <w:tcMar>
              <w:top w:w="90" w:type="dxa"/>
              <w:start w:w="100" w:type="dxa"/>
              <w:bottom w:w="90" w:type="dxa"/>
              <w:end w:w="100" w:type="dxa"/>
            </w:tcMar>
          </w:tcPr>
          <w:p>
            <w:r>
              <w:rPr>
                <w:b/>
              </w:rPr>
              <w:t>Primary audience</w:t>
            </w:r>
          </w:p>
        </w:tc>
        <w:tc>
          <w:tcPr>
            <w:tcW w:type="dxa" w:w="4939"/>
            <w:tcMar>
              <w:top w:w="90" w:type="dxa"/>
              <w:start w:w="100" w:type="dxa"/>
              <w:bottom w:w="90" w:type="dxa"/>
              <w:end w:w="100" w:type="dxa"/>
            </w:tcMar>
          </w:tcPr>
          <w:p>
            <w:r>
              <w:t>Router, geometry, GPU, CAD integration, and verification engineers</w:t>
            </w:r>
          </w:p>
        </w:tc>
      </w:tr>
      <w:tr>
        <w:tc>
          <w:tcPr>
            <w:tcW w:type="dxa" w:w="4939"/>
            <w:shd w:fill="F2F4F6"/>
            <w:tcMar>
              <w:top w:w="90" w:type="dxa"/>
              <w:start w:w="100" w:type="dxa"/>
              <w:bottom w:w="90" w:type="dxa"/>
              <w:end w:w="100" w:type="dxa"/>
            </w:tcMar>
          </w:tcPr>
          <w:p>
            <w:r>
              <w:rPr>
                <w:b/>
              </w:rPr>
              <w:t>Normative language</w:t>
            </w:r>
          </w:p>
        </w:tc>
        <w:tc>
          <w:tcPr>
            <w:tcW w:type="dxa" w:w="4939"/>
            <w:tcMar>
              <w:top w:w="90" w:type="dxa"/>
              <w:start w:w="100" w:type="dxa"/>
              <w:bottom w:w="90" w:type="dxa"/>
              <w:end w:w="100" w:type="dxa"/>
            </w:tcMar>
          </w:tcPr>
          <w:p>
            <w:r>
              <w:t>MUST, SHOULD, and MAY follow RFC-style meanings</w:t>
            </w:r>
          </w:p>
        </w:tc>
      </w:tr>
    </w:tbl>
    <w:p>
      <w:r>
        <w:br w:type="page"/>
      </w:r>
    </w:p>
    <w:p>
      <w:pPr>
        <w:pStyle w:val="Heading1"/>
      </w:pPr>
      <w:r>
        <w:t>1. Executive Summary</w:t>
      </w:r>
    </w:p>
    <w:p>
      <w:r>
        <w:t>APGAR is a CAD-neutral autorouting library designed to turn GPU throughput into higher-quality PCB layouts. Its primary architectural choice is to separate exact PCB geometry from disposable GPU search representations. The GPU is used to generate diverse route candidates, negotiate board-wide resource allocation, and accelerate geometric analysis; exact geometry and the host CAD engine remain the final authorities for legality.</w:t>
      </w:r>
    </w:p>
    <w:tbl>
      <w:tblPr>
        <w:tblW w:type="auto" w:w="0"/>
        <w:jc w:val="center"/>
        <w:tblLayout w:type="autofit"/>
        <w:tblLook w:firstColumn="1" w:firstRow="1" w:lastColumn="0" w:lastRow="0" w:noHBand="0" w:noVBand="1" w:val="04A0"/>
      </w:tblPr>
      <w:tblGrid>
        <w:gridCol w:w="9878"/>
      </w:tblGrid>
      <w:tr>
        <w:tc>
          <w:tcPr>
            <w:tcW w:type="dxa" w:w="9878"/>
            <w:shd w:fill="EAF2F8"/>
            <w:tcMar>
              <w:top w:w="120" w:type="dxa"/>
              <w:start w:w="150" w:type="dxa"/>
              <w:bottom w:w="120" w:type="dxa"/>
              <w:end w:w="150" w:type="dxa"/>
            </w:tcMar>
            <w:tcBorders>
              <w:left w:val="single" w:sz="18" w:space="0" w:color="2563A6"/>
            </w:tcBorders>
          </w:tcPr>
          <w:p>
            <w:pPr>
              <w:spacing w:after="60"/>
            </w:pPr>
            <w:r>
              <w:rPr>
                <w:b/>
                <w:color w:val="2563A6"/>
              </w:rPr>
              <w:t>Core thesis</w:t>
            </w:r>
          </w:p>
          <w:p>
            <w:pPr>
              <w:spacing w:after="0"/>
            </w:pPr>
            <w:r>
              <w:t>APGAR should optimize combinations of reusable route candidates across the whole board, not merely accelerate one shortest-path query at a time.</w:t>
            </w:r>
          </w:p>
        </w:tc>
      </w:tr>
    </w:tbl>
    <w:p/>
    <w:p>
      <w:r>
        <w:t>The first release will focus on single-ended nets, through vias, H/V/45-degree routing, a small set of rule buckets, incremental compilation, exact candidate validation, and a CPU reference pathfinder. Specialty routing for differential pairs, buses, BGA escape, length tuning, and signal-integrity-aware objectives is explicitly designed into interfaces but deferred.</w:t>
      </w:r>
    </w:p>
    <w:p>
      <w:pPr>
        <w:pStyle w:val="Heading2"/>
      </w:pPr>
      <w:r>
        <w:t>1.1 Architecture at a glance</w:t>
      </w:r>
    </w:p>
    <w:tbl>
      <w:tblPr>
        <w:tblW w:type="auto" w:w="0"/>
        <w:jc w:val="center"/>
        <w:tblLook w:firstColumn="1" w:firstRow="1" w:lastColumn="0" w:lastRow="0" w:noHBand="0" w:noVBand="1" w:val="04A0"/>
      </w:tblPr>
      <w:tblGrid>
        <w:gridCol w:w="9878"/>
      </w:tblGrid>
      <w:tr>
        <w:tc>
          <w:tcPr>
            <w:tcW w:type="dxa" w:w="9878"/>
            <w:shd w:fill="F6F8FA"/>
            <w:tcMar>
              <w:top w:w="100" w:type="dxa"/>
              <w:start w:w="120" w:type="dxa"/>
              <w:bottom w:w="100" w:type="dxa"/>
              <w:end w:w="120" w:type="dxa"/>
            </w:tcMar>
          </w:tcPr>
          <w:p>
            <w:pPr>
              <w:pStyle w:val="CodeBlock"/>
            </w:pPr>
            <w:r>
              <w:t>CAD Adapter -&gt; Exact Board IR -&gt; Geometry Compiler</w:t>
              <w:br/>
              <w:t xml:space="preserve">                              |-&gt; Sparse tile atlas</w:t>
              <w:br/>
              <w:t xml:space="preserve">                              |-&gt; Directional edge masks</w:t>
              <w:br/>
              <w:t xml:space="preserve">                              |-&gt; Distance / margin fields</w:t>
              <w:br/>
              <w:t xml:space="preserve">                              |-&gt; Topological portals</w:t>
              <w:br/>
              <w:t xml:space="preserve">                              |-&gt; Via-template feasibility</w:t>
              <w:br/>
              <w:br/>
              <w:t>Compiled Board + Routing Request</w:t>
              <w:br/>
              <w:t xml:space="preserve">        -&gt; Candidate Generators</w:t>
              <w:br/>
              <w:t xml:space="preserve">        -&gt; Candidate Store</w:t>
              <w:br/>
              <w:t xml:space="preserve">        -&gt; Global Allocator / Negotiated Prices</w:t>
              <w:br/>
              <w:t xml:space="preserve">        -&gt; Exact Legalizer + Incremental DRC</w:t>
              <w:br/>
              <w:t xml:space="preserve">        -&gt; Host CAD Validation + Commit</w:t>
            </w:r>
          </w:p>
        </w:tc>
      </w:tr>
    </w:tbl>
    <w:p/>
    <w:p>
      <w:pPr>
        <w:pStyle w:val="Heading2"/>
      </w:pPr>
      <w:r>
        <w:t>1.2 Architectural priorities</w:t>
      </w:r>
    </w:p>
    <w:p>
      <w:pPr>
        <w:pStyle w:val="ListNumber"/>
        <w:spacing w:after="40"/>
      </w:pPr>
      <w:r>
        <w:t>Correctness and reproducibility before throughput.</w:t>
      </w:r>
    </w:p>
    <w:p>
      <w:pPr>
        <w:pStyle w:val="ListNumber"/>
        <w:spacing w:after="40"/>
      </w:pPr>
      <w:r>
        <w:t>Candidate diversity before raw candidate count.</w:t>
      </w:r>
    </w:p>
    <w:p>
      <w:pPr>
        <w:pStyle w:val="ListNumber"/>
        <w:spacing w:after="40"/>
      </w:pPr>
      <w:r>
        <w:t>Board-level optimization before per-net greediness.</w:t>
      </w:r>
    </w:p>
    <w:p>
      <w:pPr>
        <w:pStyle w:val="ListNumber"/>
        <w:spacing w:after="40"/>
      </w:pPr>
      <w:r>
        <w:t>Sparse and incremental representations before monolithic full-board graphs.</w:t>
      </w:r>
    </w:p>
    <w:p>
      <w:pPr>
        <w:pStyle w:val="ListNumber"/>
        <w:spacing w:after="40"/>
      </w:pPr>
      <w:r>
        <w:t>Exact geometric validation before CAD commit.</w:t>
      </w:r>
    </w:p>
    <w:p>
      <w:pPr>
        <w:pStyle w:val="ListNumber"/>
        <w:spacing w:after="40"/>
      </w:pPr>
      <w:r>
        <w:t>Benchmarkable subsystem boundaries before premature unification.</w:t>
      </w:r>
    </w:p>
    <w:p>
      <w:pPr>
        <w:pStyle w:val="Heading1"/>
      </w:pPr>
      <w:r>
        <w:t>2. Scope and Non-Goals</w:t>
      </w:r>
    </w:p>
    <w:p>
      <w:pPr>
        <w:pStyle w:val="Heading2"/>
      </w:pPr>
      <w:r>
        <w:t>2.1 Version 0.x scope</w:t>
      </w:r>
    </w:p>
    <w:p>
      <w:pPr>
        <w:pStyle w:val="ListBullet"/>
        <w:spacing w:after="40"/>
      </w:pPr>
      <w:r>
        <w:t>A reusable C++ library with a CUDA-first compute backend.</w:t>
      </w:r>
    </w:p>
    <w:p>
      <w:pPr>
        <w:pStyle w:val="ListBullet"/>
        <w:spacing w:after="40"/>
      </w:pPr>
      <w:r>
        <w:t>A neutral exact PCB Board IR with integer coordinates.</w:t>
      </w:r>
    </w:p>
    <w:p>
      <w:pPr>
        <w:pStyle w:val="ListBullet"/>
        <w:spacing w:after="40"/>
      </w:pPr>
      <w:r>
        <w:t>Import/export adapters, initially targeting KiCad-compatible workflows.</w:t>
      </w:r>
    </w:p>
    <w:p>
      <w:pPr>
        <w:pStyle w:val="ListBullet"/>
        <w:spacing w:after="40"/>
      </w:pPr>
      <w:r>
        <w:t>Conservative, tile-based GPU search-field compilation.</w:t>
      </w:r>
    </w:p>
    <w:p>
      <w:pPr>
        <w:pStyle w:val="ListBullet"/>
        <w:spacing w:after="40"/>
      </w:pPr>
      <w:r>
        <w:t>CPU reference A*/Dijkstra and at least two GPU route generators.</w:t>
      </w:r>
    </w:p>
    <w:p>
      <w:pPr>
        <w:pStyle w:val="ListBullet"/>
        <w:spacing w:after="40"/>
      </w:pPr>
      <w:r>
        <w:t>Multi-candidate storage, deduplication, scoring, and global selection.</w:t>
      </w:r>
    </w:p>
    <w:p>
      <w:pPr>
        <w:pStyle w:val="ListBullet"/>
        <w:spacing w:after="40"/>
      </w:pPr>
      <w:r>
        <w:t>Exact route legalization and incremental DRC for supported primitives.</w:t>
      </w:r>
    </w:p>
    <w:p>
      <w:pPr>
        <w:pStyle w:val="ListBullet"/>
        <w:spacing w:after="40"/>
      </w:pPr>
      <w:r>
        <w:t>Deterministic replay, checkpoints, telemetry, and benchmark tooling.</w:t>
      </w:r>
    </w:p>
    <w:p>
      <w:pPr>
        <w:pStyle w:val="Heading2"/>
      </w:pPr>
      <w:r>
        <w:t>2.2 Deferred capabilities</w:t>
      </w:r>
    </w:p>
    <w:p>
      <w:pPr>
        <w:pStyle w:val="ListBullet"/>
        <w:spacing w:after="40"/>
      </w:pPr>
      <w:r>
        <w:t>Full copper-pour repouring and plane synthesis.</w:t>
      </w:r>
    </w:p>
    <w:p>
      <w:pPr>
        <w:pStyle w:val="ListBullet"/>
        <w:spacing w:after="40"/>
      </w:pPr>
      <w:r>
        <w:t>Native curved arbitrary-angle routing beyond line/arc legalization.</w:t>
      </w:r>
    </w:p>
    <w:p>
      <w:pPr>
        <w:pStyle w:val="ListBullet"/>
        <w:spacing w:after="40"/>
      </w:pPr>
      <w:r>
        <w:t>Differential-pair, bus, BGA escape, and length-tuning production support.</w:t>
      </w:r>
    </w:p>
    <w:p>
      <w:pPr>
        <w:pStyle w:val="ListBullet"/>
        <w:spacing w:after="40"/>
      </w:pPr>
      <w:r>
        <w:t>Electromagnetic field solving or sign-off signal-integrity analysis.</w:t>
      </w:r>
    </w:p>
    <w:p>
      <w:pPr>
        <w:pStyle w:val="ListBullet"/>
        <w:spacing w:after="40"/>
      </w:pPr>
      <w:r>
        <w:t>Placement optimization.</w:t>
      </w:r>
    </w:p>
    <w:p>
      <w:pPr>
        <w:pStyle w:val="ListBullet"/>
        <w:spacing w:after="40"/>
      </w:pPr>
      <w:r>
        <w:t>A standalone end-user PCB editor.</w:t>
      </w:r>
    </w:p>
    <w:p>
      <w:pPr>
        <w:pStyle w:val="Heading2"/>
      </w:pPr>
      <w:r>
        <w:t>2.3 Explicit non-goals</w:t>
      </w:r>
    </w:p>
    <w:p>
      <w:pPr>
        <w:pStyle w:val="ListBullet"/>
        <w:spacing w:after="40"/>
      </w:pPr>
      <w:r>
        <w:t>Claiming globally optimal routing for industrial boards.</w:t>
      </w:r>
    </w:p>
    <w:p>
      <w:pPr>
        <w:pStyle w:val="ListBullet"/>
        <w:spacing w:after="40"/>
      </w:pPr>
      <w:r>
        <w:t>Treating a raster or lattice as the authoritative board representation.</w:t>
      </w:r>
    </w:p>
    <w:p>
      <w:pPr>
        <w:pStyle w:val="ListBullet"/>
        <w:spacing w:after="40"/>
      </w:pPr>
      <w:r>
        <w:t>Depending on one GPU pathfinding algorithm for all geometries.</w:t>
      </w:r>
    </w:p>
    <w:p>
      <w:pPr>
        <w:pStyle w:val="ListBullet"/>
        <w:spacing w:after="40"/>
      </w:pPr>
      <w:r>
        <w:t>Replacing the host CAD engine's final connectivity and DRC authority.</w:t>
      </w:r>
    </w:p>
    <w:p>
      <w:pPr>
        <w:pStyle w:val="ListBullet"/>
        <w:spacing w:after="40"/>
      </w:pPr>
      <w:r>
        <w:t>Embedding KiCad-specific object semantics into the routing core.</w:t>
      </w:r>
    </w:p>
    <w:p>
      <w:pPr>
        <w:pStyle w:val="Heading1"/>
      </w:pPr>
      <w:r>
        <w:t>3. Terminology and Normative Conventions</w:t>
      </w:r>
    </w:p>
    <w:tbl>
      <w:tblPr>
        <w:tblStyle w:val="TableGrid"/>
        <w:tblW w:type="auto" w:w="0"/>
        <w:jc w:val="center"/>
        <w:tblLook w:firstColumn="1" w:firstRow="1" w:lastColumn="0" w:lastRow="0" w:noHBand="0" w:noVBand="1" w:val="04A0"/>
      </w:tblPr>
      <w:tblGrid>
        <w:gridCol w:w="4939"/>
        <w:gridCol w:w="4939"/>
      </w:tblGrid>
      <w:tr>
        <w:trPr>
          <w:tblHeader w:val="true"/>
        </w:trPr>
        <w:tc>
          <w:tcPr>
            <w:tcW w:type="dxa" w:w="1944"/>
            <w:shd w:fill="17324D"/>
            <w:vAlign w:val="center"/>
            <w:tcMar>
              <w:top w:w="90" w:type="dxa"/>
              <w:start w:w="100" w:type="dxa"/>
              <w:bottom w:w="90" w:type="dxa"/>
              <w:end w:w="100" w:type="dxa"/>
            </w:tcMar>
          </w:tcPr>
          <w:p>
            <w:r>
              <w:rPr>
                <w:b/>
                <w:color w:val="FFFFFF"/>
                <w:sz w:val="17"/>
              </w:rPr>
              <w:t>Term</w:t>
            </w:r>
          </w:p>
        </w:tc>
        <w:tc>
          <w:tcPr>
            <w:tcW w:type="dxa" w:w="8496"/>
            <w:shd w:fill="17324D"/>
            <w:vAlign w:val="center"/>
            <w:tcMar>
              <w:top w:w="90" w:type="dxa"/>
              <w:start w:w="100" w:type="dxa"/>
              <w:bottom w:w="90" w:type="dxa"/>
              <w:end w:w="100" w:type="dxa"/>
            </w:tcMar>
          </w:tcPr>
          <w:p>
            <w:r>
              <w:rPr>
                <w:b/>
                <w:color w:val="FFFFFF"/>
                <w:sz w:val="17"/>
              </w:rPr>
              <w:t>Definition</w:t>
            </w:r>
          </w:p>
        </w:tc>
      </w:tr>
      <w:tr>
        <w:tc>
          <w:tcPr>
            <w:tcW w:type="dxa" w:w="1944"/>
            <w:vAlign w:val="top"/>
            <w:tcMar>
              <w:top w:w="90" w:type="dxa"/>
              <w:start w:w="100" w:type="dxa"/>
              <w:bottom w:w="90" w:type="dxa"/>
              <w:end w:w="100" w:type="dxa"/>
            </w:tcMar>
          </w:tcPr>
          <w:p>
            <w:pPr>
              <w:spacing w:after="20"/>
            </w:pPr>
            <w:r>
              <w:rPr>
                <w:sz w:val="16"/>
              </w:rPr>
              <w:t>Exact Board IR</w:t>
            </w:r>
          </w:p>
        </w:tc>
        <w:tc>
          <w:tcPr>
            <w:tcW w:type="dxa" w:w="8496"/>
            <w:vAlign w:val="top"/>
            <w:tcMar>
              <w:top w:w="90" w:type="dxa"/>
              <w:start w:w="100" w:type="dxa"/>
              <w:bottom w:w="90" w:type="dxa"/>
              <w:end w:w="100" w:type="dxa"/>
            </w:tcMar>
          </w:tcPr>
          <w:p>
            <w:pPr>
              <w:spacing w:after="20"/>
            </w:pPr>
            <w:r>
              <w:rPr>
                <w:sz w:val="16"/>
              </w:rPr>
              <w:t>Canonical CAD-neutral representation of physical geometry, rules, stack-up, nets, and locked copper.</w:t>
            </w:r>
          </w:p>
        </w:tc>
      </w:tr>
      <w:tr>
        <w:tc>
          <w:tcPr>
            <w:tcW w:type="dxa" w:w="1944"/>
            <w:shd w:fill="F8FAFC"/>
            <w:vAlign w:val="top"/>
            <w:tcMar>
              <w:top w:w="90" w:type="dxa"/>
              <w:start w:w="100" w:type="dxa"/>
              <w:bottom w:w="90" w:type="dxa"/>
              <w:end w:w="100" w:type="dxa"/>
            </w:tcMar>
          </w:tcPr>
          <w:p>
            <w:pPr>
              <w:spacing w:after="20"/>
            </w:pPr>
            <w:r>
              <w:rPr>
                <w:sz w:val="16"/>
              </w:rPr>
              <w:t>Compiled Board</w:t>
            </w:r>
          </w:p>
        </w:tc>
        <w:tc>
          <w:tcPr>
            <w:tcW w:type="dxa" w:w="8496"/>
            <w:shd w:fill="F8FAFC"/>
            <w:vAlign w:val="top"/>
            <w:tcMar>
              <w:top w:w="90" w:type="dxa"/>
              <w:start w:w="100" w:type="dxa"/>
              <w:bottom w:w="90" w:type="dxa"/>
              <w:end w:w="100" w:type="dxa"/>
            </w:tcMar>
          </w:tcPr>
          <w:p>
            <w:pPr>
              <w:spacing w:after="20"/>
            </w:pPr>
            <w:r>
              <w:rPr>
                <w:sz w:val="16"/>
              </w:rPr>
              <w:t>Disposable GPU-oriented representation derived from the Exact Board IR for a specific compiler profile.</w:t>
            </w:r>
          </w:p>
        </w:tc>
      </w:tr>
      <w:tr>
        <w:tc>
          <w:tcPr>
            <w:tcW w:type="dxa" w:w="1944"/>
            <w:vAlign w:val="top"/>
            <w:tcMar>
              <w:top w:w="90" w:type="dxa"/>
              <w:start w:w="100" w:type="dxa"/>
              <w:bottom w:w="90" w:type="dxa"/>
              <w:end w:w="100" w:type="dxa"/>
            </w:tcMar>
          </w:tcPr>
          <w:p>
            <w:pPr>
              <w:spacing w:after="20"/>
            </w:pPr>
            <w:r>
              <w:rPr>
                <w:sz w:val="16"/>
              </w:rPr>
              <w:t>Rule bucket</w:t>
            </w:r>
          </w:p>
        </w:tc>
        <w:tc>
          <w:tcPr>
            <w:tcW w:type="dxa" w:w="8496"/>
            <w:vAlign w:val="top"/>
            <w:tcMar>
              <w:top w:w="90" w:type="dxa"/>
              <w:start w:w="100" w:type="dxa"/>
              <w:bottom w:w="90" w:type="dxa"/>
              <w:end w:w="100" w:type="dxa"/>
            </w:tcMar>
          </w:tcPr>
          <w:p>
            <w:pPr>
              <w:spacing w:after="20"/>
            </w:pPr>
            <w:r>
              <w:rPr>
                <w:sz w:val="16"/>
              </w:rPr>
              <w:t>A group of nets or obstacles that share equivalent routing width and clearance behavior.</w:t>
            </w:r>
          </w:p>
        </w:tc>
      </w:tr>
      <w:tr>
        <w:tc>
          <w:tcPr>
            <w:tcW w:type="dxa" w:w="1944"/>
            <w:shd w:fill="F8FAFC"/>
            <w:vAlign w:val="top"/>
            <w:tcMar>
              <w:top w:w="90" w:type="dxa"/>
              <w:start w:w="100" w:type="dxa"/>
              <w:bottom w:w="90" w:type="dxa"/>
              <w:end w:w="100" w:type="dxa"/>
            </w:tcMar>
          </w:tcPr>
          <w:p>
            <w:pPr>
              <w:spacing w:after="20"/>
            </w:pPr>
            <w:r>
              <w:rPr>
                <w:sz w:val="16"/>
              </w:rPr>
              <w:t>Resource</w:t>
            </w:r>
          </w:p>
        </w:tc>
        <w:tc>
          <w:tcPr>
            <w:tcW w:type="dxa" w:w="8496"/>
            <w:shd w:fill="F8FAFC"/>
            <w:vAlign w:val="top"/>
            <w:tcMar>
              <w:top w:w="90" w:type="dxa"/>
              <w:start w:w="100" w:type="dxa"/>
              <w:bottom w:w="90" w:type="dxa"/>
              <w:end w:w="100" w:type="dxa"/>
            </w:tcMar>
          </w:tcPr>
          <w:p>
            <w:pPr>
              <w:spacing w:after="20"/>
            </w:pPr>
            <w:r>
              <w:rPr>
                <w:sz w:val="16"/>
              </w:rPr>
              <w:t>A capacity-bearing routing abstraction, such as a tile corridor, directional edge span, portal, or via site.</w:t>
            </w:r>
          </w:p>
        </w:tc>
      </w:tr>
      <w:tr>
        <w:tc>
          <w:tcPr>
            <w:tcW w:type="dxa" w:w="1944"/>
            <w:vAlign w:val="top"/>
            <w:tcMar>
              <w:top w:w="90" w:type="dxa"/>
              <w:start w:w="100" w:type="dxa"/>
              <w:bottom w:w="90" w:type="dxa"/>
              <w:end w:w="100" w:type="dxa"/>
            </w:tcMar>
          </w:tcPr>
          <w:p>
            <w:pPr>
              <w:spacing w:after="20"/>
            </w:pPr>
            <w:r>
              <w:rPr>
                <w:sz w:val="16"/>
              </w:rPr>
              <w:t>Candidate</w:t>
            </w:r>
          </w:p>
        </w:tc>
        <w:tc>
          <w:tcPr>
            <w:tcW w:type="dxa" w:w="8496"/>
            <w:vAlign w:val="top"/>
            <w:tcMar>
              <w:top w:w="90" w:type="dxa"/>
              <w:start w:w="100" w:type="dxa"/>
              <w:bottom w:w="90" w:type="dxa"/>
              <w:end w:w="100" w:type="dxa"/>
            </w:tcMar>
          </w:tcPr>
          <w:p>
            <w:pPr>
              <w:spacing w:after="20"/>
            </w:pPr>
            <w:r>
              <w:rPr>
                <w:sz w:val="16"/>
              </w:rPr>
              <w:t>A reusable possible route or route tree for one net, with geometry, resource footprint, and quality metrics.</w:t>
            </w:r>
          </w:p>
        </w:tc>
      </w:tr>
      <w:tr>
        <w:tc>
          <w:tcPr>
            <w:tcW w:type="dxa" w:w="1944"/>
            <w:shd w:fill="F8FAFC"/>
            <w:vAlign w:val="top"/>
            <w:tcMar>
              <w:top w:w="90" w:type="dxa"/>
              <w:start w:w="100" w:type="dxa"/>
              <w:bottom w:w="90" w:type="dxa"/>
              <w:end w:w="100" w:type="dxa"/>
            </w:tcMar>
          </w:tcPr>
          <w:p>
            <w:pPr>
              <w:spacing w:after="20"/>
            </w:pPr>
            <w:r>
              <w:rPr>
                <w:sz w:val="16"/>
              </w:rPr>
              <w:t>World</w:t>
            </w:r>
          </w:p>
        </w:tc>
        <w:tc>
          <w:tcPr>
            <w:tcW w:type="dxa" w:w="8496"/>
            <w:shd w:fill="F8FAFC"/>
            <w:vAlign w:val="top"/>
            <w:tcMar>
              <w:top w:w="90" w:type="dxa"/>
              <w:start w:w="100" w:type="dxa"/>
              <w:bottom w:w="90" w:type="dxa"/>
              <w:end w:w="100" w:type="dxa"/>
            </w:tcMar>
          </w:tcPr>
          <w:p>
            <w:pPr>
              <w:spacing w:after="20"/>
            </w:pPr>
            <w:r>
              <w:rPr>
                <w:sz w:val="16"/>
              </w:rPr>
              <w:t>One concurrent global-allocation state with its own prices, selections, and objective weights.</w:t>
            </w:r>
          </w:p>
        </w:tc>
      </w:tr>
      <w:tr>
        <w:tc>
          <w:tcPr>
            <w:tcW w:type="dxa" w:w="1944"/>
            <w:vAlign w:val="top"/>
            <w:tcMar>
              <w:top w:w="90" w:type="dxa"/>
              <w:start w:w="100" w:type="dxa"/>
              <w:bottom w:w="90" w:type="dxa"/>
              <w:end w:w="100" w:type="dxa"/>
            </w:tcMar>
          </w:tcPr>
          <w:p>
            <w:pPr>
              <w:spacing w:after="20"/>
            </w:pPr>
            <w:r>
              <w:rPr>
                <w:sz w:val="16"/>
              </w:rPr>
              <w:t>Guide</w:t>
            </w:r>
          </w:p>
        </w:tc>
        <w:tc>
          <w:tcPr>
            <w:tcW w:type="dxa" w:w="8496"/>
            <w:vAlign w:val="top"/>
            <w:tcMar>
              <w:top w:w="90" w:type="dxa"/>
              <w:start w:w="100" w:type="dxa"/>
              <w:bottom w:w="90" w:type="dxa"/>
              <w:end w:w="100" w:type="dxa"/>
            </w:tcMar>
          </w:tcPr>
          <w:p>
            <w:pPr>
              <w:spacing w:after="20"/>
            </w:pPr>
            <w:r>
              <w:rPr>
                <w:sz w:val="16"/>
              </w:rPr>
              <w:t>A selected candidate or corridor that may still require exact geometric legalization.</w:t>
            </w:r>
          </w:p>
        </w:tc>
      </w:tr>
      <w:tr>
        <w:tc>
          <w:tcPr>
            <w:tcW w:type="dxa" w:w="1944"/>
            <w:shd w:fill="F8FAFC"/>
            <w:vAlign w:val="top"/>
            <w:tcMar>
              <w:top w:w="90" w:type="dxa"/>
              <w:start w:w="100" w:type="dxa"/>
              <w:bottom w:w="90" w:type="dxa"/>
              <w:end w:w="100" w:type="dxa"/>
            </w:tcMar>
          </w:tcPr>
          <w:p>
            <w:pPr>
              <w:spacing w:after="20"/>
            </w:pPr>
            <w:r>
              <w:rPr>
                <w:sz w:val="16"/>
              </w:rPr>
              <w:t>Legalization</w:t>
            </w:r>
          </w:p>
        </w:tc>
        <w:tc>
          <w:tcPr>
            <w:tcW w:type="dxa" w:w="8496"/>
            <w:shd w:fill="F8FAFC"/>
            <w:vAlign w:val="top"/>
            <w:tcMar>
              <w:top w:w="90" w:type="dxa"/>
              <w:start w:w="100" w:type="dxa"/>
              <w:bottom w:w="90" w:type="dxa"/>
              <w:end w:w="100" w:type="dxa"/>
            </w:tcMar>
          </w:tcPr>
          <w:p>
            <w:pPr>
              <w:spacing w:after="20"/>
            </w:pPr>
            <w:r>
              <w:rPr>
                <w:sz w:val="16"/>
              </w:rPr>
              <w:t>Conversion or adjustment of a guide into exact CAD primitives satisfying supported rules.</w:t>
            </w:r>
          </w:p>
        </w:tc>
      </w:tr>
      <w:tr>
        <w:tc>
          <w:tcPr>
            <w:tcW w:type="dxa" w:w="1944"/>
            <w:vAlign w:val="top"/>
            <w:tcMar>
              <w:top w:w="90" w:type="dxa"/>
              <w:start w:w="100" w:type="dxa"/>
              <w:bottom w:w="90" w:type="dxa"/>
              <w:end w:w="100" w:type="dxa"/>
            </w:tcMar>
          </w:tcPr>
          <w:p>
            <w:pPr>
              <w:spacing w:after="20"/>
            </w:pPr>
            <w:r>
              <w:rPr>
                <w:sz w:val="16"/>
              </w:rPr>
              <w:t>Authoritative validation</w:t>
            </w:r>
          </w:p>
        </w:tc>
        <w:tc>
          <w:tcPr>
            <w:tcW w:type="dxa" w:w="8496"/>
            <w:vAlign w:val="top"/>
            <w:tcMar>
              <w:top w:w="90" w:type="dxa"/>
              <w:start w:w="100" w:type="dxa"/>
              <w:bottom w:w="90" w:type="dxa"/>
              <w:end w:w="100" w:type="dxa"/>
            </w:tcMar>
          </w:tcPr>
          <w:p>
            <w:pPr>
              <w:spacing w:after="20"/>
            </w:pPr>
            <w:r>
              <w:rPr>
                <w:sz w:val="16"/>
              </w:rPr>
              <w:t>Final validation by APGAR exact DRC and, before commit, the host CAD engine.</w:t>
            </w:r>
          </w:p>
        </w:tc>
      </w:tr>
    </w:tbl>
    <w:p/>
    <w:p>
      <w:r>
        <w:t>MUST identifies a mandatory requirement; SHOULD identifies a strong default that may be overridden with documented rationale; MAY identifies an optional capability.</w:t>
      </w:r>
    </w:p>
    <w:p>
      <w:pPr>
        <w:pStyle w:val="Heading1"/>
      </w:pPr>
      <w:r>
        <w:t>4. System Requirements</w:t>
      </w:r>
    </w:p>
    <w:p>
      <w:pPr>
        <w:pStyle w:val="Heading2"/>
      </w:pPr>
      <w:r>
        <w:t>4.1 Functional requirements</w:t>
      </w:r>
    </w:p>
    <w:p>
      <w:pPr>
        <w:pStyle w:val="Requirement"/>
        <w:ind w:left="259" w:hanging="259"/>
      </w:pPr>
      <w:r>
        <w:rPr>
          <w:b/>
          <w:color w:val="2563A6"/>
        </w:rPr>
        <w:t xml:space="preserve">FR-001  </w:t>
      </w:r>
      <w:r>
        <w:t>The core library MUST accept a CAD-neutral Exact Board IR without requiring a live editor process.</w:t>
      </w:r>
      <w:r>
        <w:rPr>
          <w:i/>
          <w:color w:val="667085"/>
        </w:rPr>
        <w:t xml:space="preserve">  Rationale: Enables headless testing, cloud execution, and multiple CAD adapters.</w:t>
      </w:r>
    </w:p>
    <w:p>
      <w:pPr>
        <w:pStyle w:val="Requirement"/>
        <w:ind w:left="259" w:hanging="259"/>
      </w:pPr>
      <w:r>
        <w:rPr>
          <w:b/>
          <w:color w:val="2563A6"/>
        </w:rPr>
        <w:t xml:space="preserve">FR-002  </w:t>
      </w:r>
      <w:r>
        <w:t>Every emitted route MUST be traceable to a routing request, configuration fingerprint, seed, compiler profile, and candidate provenance record.</w:t>
      </w:r>
      <w:r>
        <w:rPr>
          <w:i/>
          <w:color w:val="667085"/>
        </w:rPr>
        <w:t xml:space="preserve">  Rationale: Required for reproducibility and debugging.</w:t>
      </w:r>
    </w:p>
    <w:p>
      <w:pPr>
        <w:pStyle w:val="Requirement"/>
        <w:ind w:left="259" w:hanging="259"/>
      </w:pPr>
      <w:r>
        <w:rPr>
          <w:b/>
          <w:color w:val="2563A6"/>
        </w:rPr>
        <w:t xml:space="preserve">FR-003  </w:t>
      </w:r>
      <w:r>
        <w:t>The compiler MUST conservatively represent supported geometry: it MUST NOT mark an exactly illegal movement as legal.</w:t>
      </w:r>
      <w:r>
        <w:rPr>
          <w:i/>
          <w:color w:val="667085"/>
        </w:rPr>
        <w:t xml:space="preserve">  Rationale: False-free search space is a correctness defect.</w:t>
      </w:r>
    </w:p>
    <w:p>
      <w:pPr>
        <w:pStyle w:val="Requirement"/>
        <w:ind w:left="259" w:hanging="259"/>
      </w:pPr>
      <w:r>
        <w:rPr>
          <w:b/>
          <w:color w:val="2563A6"/>
        </w:rPr>
        <w:t xml:space="preserve">FR-004  </w:t>
      </w:r>
      <w:r>
        <w:t>The system MUST support partial boards containing locked and pre-routed copper.</w:t>
      </w:r>
      <w:r>
        <w:rPr>
          <w:i/>
          <w:color w:val="667085"/>
        </w:rPr>
        <w:t xml:space="preserve">  Rationale: Interactive and incremental workflows are primary use cases.</w:t>
      </w:r>
    </w:p>
    <w:p>
      <w:pPr>
        <w:pStyle w:val="Requirement"/>
        <w:ind w:left="259" w:hanging="259"/>
      </w:pPr>
      <w:r>
        <w:rPr>
          <w:b/>
          <w:color w:val="2563A6"/>
        </w:rPr>
        <w:t xml:space="preserve">FR-005  </w:t>
      </w:r>
      <w:r>
        <w:t>The router MUST support multiple candidate generators behind one interface.</w:t>
      </w:r>
      <w:r>
        <w:rPr>
          <w:i/>
          <w:color w:val="667085"/>
        </w:rPr>
        <w:t xml:space="preserve">  Rationale: No single routing primitive dominates all PCB geometries.</w:t>
      </w:r>
    </w:p>
    <w:p>
      <w:pPr>
        <w:pStyle w:val="Requirement"/>
        <w:ind w:left="259" w:hanging="259"/>
      </w:pPr>
      <w:r>
        <w:rPr>
          <w:b/>
          <w:color w:val="2563A6"/>
        </w:rPr>
        <w:t xml:space="preserve">FR-006  </w:t>
      </w:r>
      <w:r>
        <w:t>The allocator MUST be able to select candidates without rerunning geometric pathfinding.</w:t>
      </w:r>
      <w:r>
        <w:rPr>
          <w:i/>
          <w:color w:val="667085"/>
        </w:rPr>
        <w:t xml:space="preserve">  Rationale: Candidate reuse is the central performance hypothesis.</w:t>
      </w:r>
    </w:p>
    <w:p>
      <w:pPr>
        <w:pStyle w:val="Requirement"/>
        <w:ind w:left="259" w:hanging="259"/>
      </w:pPr>
      <w:r>
        <w:rPr>
          <w:b/>
          <w:color w:val="2563A6"/>
        </w:rPr>
        <w:t xml:space="preserve">FR-007  </w:t>
      </w:r>
      <w:r>
        <w:t>The legalizer MUST validate exact geometry before a route can be committed.</w:t>
      </w:r>
      <w:r>
        <w:rPr>
          <w:i/>
          <w:color w:val="667085"/>
        </w:rPr>
        <w:t xml:space="preserve">  Rationale: Search fields are approximate.</w:t>
      </w:r>
    </w:p>
    <w:p>
      <w:pPr>
        <w:pStyle w:val="Requirement"/>
        <w:ind w:left="259" w:hanging="259"/>
      </w:pPr>
      <w:r>
        <w:rPr>
          <w:b/>
          <w:color w:val="2563A6"/>
        </w:rPr>
        <w:t xml:space="preserve">FR-008  </w:t>
      </w:r>
      <w:r>
        <w:t>The session layer MUST support incremental invalidation and recompilation after localized edits.</w:t>
      </w:r>
      <w:r>
        <w:rPr>
          <w:i/>
          <w:color w:val="667085"/>
        </w:rPr>
        <w:t xml:space="preserve">  Rationale: Full rebuilds would undermine interactive use.</w:t>
      </w:r>
    </w:p>
    <w:p>
      <w:pPr>
        <w:pStyle w:val="Requirement"/>
        <w:ind w:left="259" w:hanging="259"/>
      </w:pPr>
      <w:r>
        <w:rPr>
          <w:b/>
          <w:color w:val="2563A6"/>
        </w:rPr>
        <w:t xml:space="preserve">FR-009  </w:t>
      </w:r>
      <w:r>
        <w:t>A CPU reference implementation MUST exist for every correctness-critical GPU primitive.</w:t>
      </w:r>
      <w:r>
        <w:rPr>
          <w:i/>
          <w:color w:val="667085"/>
        </w:rPr>
        <w:t xml:space="preserve">  Rationale: Provides oracle behavior on small and medium tests.</w:t>
      </w:r>
    </w:p>
    <w:p>
      <w:pPr>
        <w:pStyle w:val="Requirement"/>
        <w:ind w:left="259" w:hanging="259"/>
      </w:pPr>
      <w:r>
        <w:rPr>
          <w:b/>
          <w:color w:val="2563A6"/>
        </w:rPr>
        <w:t xml:space="preserve">FR-010  </w:t>
      </w:r>
      <w:r>
        <w:t>The library MUST expose machine-readable telemetry and benchmark results.</w:t>
      </w:r>
      <w:r>
        <w:rPr>
          <w:i/>
          <w:color w:val="667085"/>
        </w:rPr>
        <w:t xml:space="preserve">  Rationale: Algorithm selection must be evidence-driven.</w:t>
      </w:r>
    </w:p>
    <w:p>
      <w:pPr>
        <w:pStyle w:val="Heading2"/>
      </w:pPr>
      <w:r>
        <w:t>4.2 Quality attributes</w:t>
      </w:r>
    </w:p>
    <w:tbl>
      <w:tblPr>
        <w:tblStyle w:val="TableGrid"/>
        <w:tblW w:type="auto" w:w="0"/>
        <w:jc w:val="center"/>
        <w:tblLook w:firstColumn="1" w:firstRow="1" w:lastColumn="0" w:lastRow="0" w:noHBand="0" w:noVBand="1" w:val="04A0"/>
      </w:tblPr>
      <w:tblGrid>
        <w:gridCol w:w="4939"/>
        <w:gridCol w:w="4939"/>
      </w:tblGrid>
      <w:tr>
        <w:trPr>
          <w:tblHeader w:val="true"/>
        </w:trPr>
        <w:tc>
          <w:tcPr>
            <w:tcW w:type="dxa" w:w="2016"/>
            <w:shd w:fill="17324D"/>
            <w:vAlign w:val="center"/>
            <w:tcMar>
              <w:top w:w="90" w:type="dxa"/>
              <w:start w:w="100" w:type="dxa"/>
              <w:bottom w:w="90" w:type="dxa"/>
              <w:end w:w="100" w:type="dxa"/>
            </w:tcMar>
          </w:tcPr>
          <w:p>
            <w:r>
              <w:rPr>
                <w:b/>
                <w:color w:val="FFFFFF"/>
                <w:sz w:val="17"/>
              </w:rPr>
              <w:t>Attribute</w:t>
            </w:r>
          </w:p>
        </w:tc>
        <w:tc>
          <w:tcPr>
            <w:tcW w:type="dxa" w:w="8352"/>
            <w:shd w:fill="17324D"/>
            <w:vAlign w:val="center"/>
            <w:tcMar>
              <w:top w:w="90" w:type="dxa"/>
              <w:start w:w="100" w:type="dxa"/>
              <w:bottom w:w="90" w:type="dxa"/>
              <w:end w:w="100" w:type="dxa"/>
            </w:tcMar>
          </w:tcPr>
          <w:p>
            <w:r>
              <w:rPr>
                <w:b/>
                <w:color w:val="FFFFFF"/>
                <w:sz w:val="17"/>
              </w:rPr>
              <w:t>Target / architectural response</w:t>
            </w:r>
          </w:p>
        </w:tc>
      </w:tr>
      <w:tr>
        <w:tc>
          <w:tcPr>
            <w:tcW w:type="dxa" w:w="2016"/>
            <w:vAlign w:val="top"/>
            <w:tcMar>
              <w:top w:w="90" w:type="dxa"/>
              <w:start w:w="100" w:type="dxa"/>
              <w:bottom w:w="90" w:type="dxa"/>
              <w:end w:w="100" w:type="dxa"/>
            </w:tcMar>
          </w:tcPr>
          <w:p>
            <w:pPr>
              <w:spacing w:after="20"/>
            </w:pPr>
            <w:r>
              <w:rPr>
                <w:sz w:val="16"/>
              </w:rPr>
              <w:t>Correctness</w:t>
            </w:r>
          </w:p>
        </w:tc>
        <w:tc>
          <w:tcPr>
            <w:tcW w:type="dxa" w:w="8352"/>
            <w:vAlign w:val="top"/>
            <w:tcMar>
              <w:top w:w="90" w:type="dxa"/>
              <w:start w:w="100" w:type="dxa"/>
              <w:bottom w:w="90" w:type="dxa"/>
              <w:end w:w="100" w:type="dxa"/>
            </w:tcMar>
          </w:tcPr>
          <w:p>
            <w:pPr>
              <w:spacing w:after="20"/>
            </w:pPr>
            <w:r>
              <w:rPr>
                <w:sz w:val="16"/>
              </w:rPr>
              <w:t>Exact integer geometry, conservative compilation, dual DRC validation, invariant checks.</w:t>
            </w:r>
          </w:p>
        </w:tc>
      </w:tr>
      <w:tr>
        <w:tc>
          <w:tcPr>
            <w:tcW w:type="dxa" w:w="2016"/>
            <w:shd w:fill="F8FAFC"/>
            <w:vAlign w:val="top"/>
            <w:tcMar>
              <w:top w:w="90" w:type="dxa"/>
              <w:start w:w="100" w:type="dxa"/>
              <w:bottom w:w="90" w:type="dxa"/>
              <w:end w:w="100" w:type="dxa"/>
            </w:tcMar>
          </w:tcPr>
          <w:p>
            <w:pPr>
              <w:spacing w:after="20"/>
            </w:pPr>
            <w:r>
              <w:rPr>
                <w:sz w:val="16"/>
              </w:rPr>
              <w:t>Determinism</w:t>
            </w:r>
          </w:p>
        </w:tc>
        <w:tc>
          <w:tcPr>
            <w:tcW w:type="dxa" w:w="8352"/>
            <w:shd w:fill="F8FAFC"/>
            <w:vAlign w:val="top"/>
            <w:tcMar>
              <w:top w:w="90" w:type="dxa"/>
              <w:start w:w="100" w:type="dxa"/>
              <w:bottom w:w="90" w:type="dxa"/>
              <w:end w:w="100" w:type="dxa"/>
            </w:tcMar>
          </w:tcPr>
          <w:p>
            <w:pPr>
              <w:spacing w:after="20"/>
            </w:pPr>
            <w:r>
              <w:rPr>
                <w:sz w:val="16"/>
              </w:rPr>
              <w:t>Seeded randomness, fixed-point costs where practical, stable tie-breaking, recorded hardware/backend.</w:t>
            </w:r>
          </w:p>
        </w:tc>
      </w:tr>
      <w:tr>
        <w:tc>
          <w:tcPr>
            <w:tcW w:type="dxa" w:w="2016"/>
            <w:vAlign w:val="top"/>
            <w:tcMar>
              <w:top w:w="90" w:type="dxa"/>
              <w:start w:w="100" w:type="dxa"/>
              <w:bottom w:w="90" w:type="dxa"/>
              <w:end w:w="100" w:type="dxa"/>
            </w:tcMar>
          </w:tcPr>
          <w:p>
            <w:pPr>
              <w:spacing w:after="20"/>
            </w:pPr>
            <w:r>
              <w:rPr>
                <w:sz w:val="16"/>
              </w:rPr>
              <w:t>Scalability</w:t>
            </w:r>
          </w:p>
        </w:tc>
        <w:tc>
          <w:tcPr>
            <w:tcW w:type="dxa" w:w="8352"/>
            <w:vAlign w:val="top"/>
            <w:tcMar>
              <w:top w:w="90" w:type="dxa"/>
              <w:start w:w="100" w:type="dxa"/>
              <w:bottom w:w="90" w:type="dxa"/>
              <w:end w:w="100" w:type="dxa"/>
            </w:tcMar>
          </w:tcPr>
          <w:p>
            <w:pPr>
              <w:spacing w:after="20"/>
            </w:pPr>
            <w:r>
              <w:rPr>
                <w:sz w:val="16"/>
              </w:rPr>
              <w:t>Sparse tile atlas, ROI batching, procedural adjacency, compressed candidate resources.</w:t>
            </w:r>
          </w:p>
        </w:tc>
      </w:tr>
      <w:tr>
        <w:tc>
          <w:tcPr>
            <w:tcW w:type="dxa" w:w="2016"/>
            <w:shd w:fill="F8FAFC"/>
            <w:vAlign w:val="top"/>
            <w:tcMar>
              <w:top w:w="90" w:type="dxa"/>
              <w:start w:w="100" w:type="dxa"/>
              <w:bottom w:w="90" w:type="dxa"/>
              <w:end w:w="100" w:type="dxa"/>
            </w:tcMar>
          </w:tcPr>
          <w:p>
            <w:pPr>
              <w:spacing w:after="20"/>
            </w:pPr>
            <w:r>
              <w:rPr>
                <w:sz w:val="16"/>
              </w:rPr>
              <w:t>Incrementality</w:t>
            </w:r>
          </w:p>
        </w:tc>
        <w:tc>
          <w:tcPr>
            <w:tcW w:type="dxa" w:w="8352"/>
            <w:shd w:fill="F8FAFC"/>
            <w:vAlign w:val="top"/>
            <w:tcMar>
              <w:top w:w="90" w:type="dxa"/>
              <w:start w:w="100" w:type="dxa"/>
              <w:bottom w:w="90" w:type="dxa"/>
              <w:end w:w="100" w:type="dxa"/>
            </w:tcMar>
          </w:tcPr>
          <w:p>
            <w:pPr>
              <w:spacing w:after="20"/>
            </w:pPr>
            <w:r>
              <w:rPr>
                <w:sz w:val="16"/>
              </w:rPr>
              <w:t>Generational object IDs, dirty tile halos, dependency tracking, persistent sessions.</w:t>
            </w:r>
          </w:p>
        </w:tc>
      </w:tr>
      <w:tr>
        <w:tc>
          <w:tcPr>
            <w:tcW w:type="dxa" w:w="2016"/>
            <w:vAlign w:val="top"/>
            <w:tcMar>
              <w:top w:w="90" w:type="dxa"/>
              <w:start w:w="100" w:type="dxa"/>
              <w:bottom w:w="90" w:type="dxa"/>
              <w:end w:w="100" w:type="dxa"/>
            </w:tcMar>
          </w:tcPr>
          <w:p>
            <w:pPr>
              <w:spacing w:after="20"/>
            </w:pPr>
            <w:r>
              <w:rPr>
                <w:sz w:val="16"/>
              </w:rPr>
              <w:t>Portability</w:t>
            </w:r>
          </w:p>
        </w:tc>
        <w:tc>
          <w:tcPr>
            <w:tcW w:type="dxa" w:w="8352"/>
            <w:vAlign w:val="top"/>
            <w:tcMar>
              <w:top w:w="90" w:type="dxa"/>
              <w:start w:w="100" w:type="dxa"/>
              <w:bottom w:w="90" w:type="dxa"/>
              <w:end w:w="100" w:type="dxa"/>
            </w:tcMar>
          </w:tcPr>
          <w:p>
            <w:pPr>
              <w:spacing w:after="20"/>
            </w:pPr>
            <w:r>
              <w:rPr>
                <w:sz w:val="16"/>
              </w:rPr>
              <w:t>Backend abstraction; CUDA-first implementation with clean isolation from core semantics.</w:t>
            </w:r>
          </w:p>
        </w:tc>
      </w:tr>
      <w:tr>
        <w:tc>
          <w:tcPr>
            <w:tcW w:type="dxa" w:w="2016"/>
            <w:shd w:fill="F8FAFC"/>
            <w:vAlign w:val="top"/>
            <w:tcMar>
              <w:top w:w="90" w:type="dxa"/>
              <w:start w:w="100" w:type="dxa"/>
              <w:bottom w:w="90" w:type="dxa"/>
              <w:end w:w="100" w:type="dxa"/>
            </w:tcMar>
          </w:tcPr>
          <w:p>
            <w:pPr>
              <w:spacing w:after="20"/>
            </w:pPr>
            <w:r>
              <w:rPr>
                <w:sz w:val="16"/>
              </w:rPr>
              <w:t>Observability</w:t>
            </w:r>
          </w:p>
        </w:tc>
        <w:tc>
          <w:tcPr>
            <w:tcW w:type="dxa" w:w="8352"/>
            <w:shd w:fill="F8FAFC"/>
            <w:vAlign w:val="top"/>
            <w:tcMar>
              <w:top w:w="90" w:type="dxa"/>
              <w:start w:w="100" w:type="dxa"/>
              <w:bottom w:w="90" w:type="dxa"/>
              <w:end w:w="100" w:type="dxa"/>
            </w:tcMar>
          </w:tcPr>
          <w:p>
            <w:pPr>
              <w:spacing w:after="20"/>
            </w:pPr>
            <w:r>
              <w:rPr>
                <w:sz w:val="16"/>
              </w:rPr>
              <w:t>Per-stage timing, kernel counters, memory accounting, candidate-diversity metrics, replay bundles.</w:t>
            </w:r>
          </w:p>
        </w:tc>
      </w:tr>
      <w:tr>
        <w:tc>
          <w:tcPr>
            <w:tcW w:type="dxa" w:w="2016"/>
            <w:vAlign w:val="top"/>
            <w:tcMar>
              <w:top w:w="90" w:type="dxa"/>
              <w:start w:w="100" w:type="dxa"/>
              <w:bottom w:w="90" w:type="dxa"/>
              <w:end w:w="100" w:type="dxa"/>
            </w:tcMar>
          </w:tcPr>
          <w:p>
            <w:pPr>
              <w:spacing w:after="20"/>
            </w:pPr>
            <w:r>
              <w:rPr>
                <w:sz w:val="16"/>
              </w:rPr>
              <w:t>Extensibility</w:t>
            </w:r>
          </w:p>
        </w:tc>
        <w:tc>
          <w:tcPr>
            <w:tcW w:type="dxa" w:w="8352"/>
            <w:vAlign w:val="top"/>
            <w:tcMar>
              <w:top w:w="90" w:type="dxa"/>
              <w:start w:w="100" w:type="dxa"/>
              <w:bottom w:w="90" w:type="dxa"/>
              <w:end w:w="100" w:type="dxa"/>
            </w:tcMar>
          </w:tcPr>
          <w:p>
            <w:pPr>
              <w:spacing w:after="20"/>
            </w:pPr>
            <w:r>
              <w:rPr>
                <w:sz w:val="16"/>
              </w:rPr>
              <w:t>Versioned IR and plugin-like route-generator/specialty-router interfaces.</w:t>
            </w:r>
          </w:p>
        </w:tc>
      </w:tr>
    </w:tbl>
    <w:p/>
    <w:p>
      <w:pPr>
        <w:pStyle w:val="Heading1"/>
      </w:pPr>
      <w:r>
        <w:t>5. Architecture Decisions</w:t>
      </w:r>
    </w:p>
    <w:tbl>
      <w:tblPr>
        <w:tblW w:type="auto" w:w="0"/>
        <w:jc w:val="center"/>
        <w:tblLayout w:type="autofit"/>
        <w:tblLook w:firstColumn="1" w:firstRow="1" w:lastColumn="0" w:lastRow="0" w:noHBand="0" w:noVBand="1" w:val="04A0"/>
      </w:tblPr>
      <w:tblGrid>
        <w:gridCol w:w="9878"/>
      </w:tblGrid>
      <w:tr>
        <w:tc>
          <w:tcPr>
            <w:tcW w:type="dxa" w:w="9878"/>
            <w:shd w:fill="EEF7F4"/>
            <w:tcMar>
              <w:top w:w="120" w:type="dxa"/>
              <w:start w:w="150" w:type="dxa"/>
              <w:bottom w:w="120" w:type="dxa"/>
              <w:end w:w="150" w:type="dxa"/>
            </w:tcMar>
            <w:tcBorders>
              <w:left w:val="single" w:sz="18" w:space="0" w:color="147D64"/>
            </w:tcBorders>
          </w:tcPr>
          <w:p>
            <w:pPr>
              <w:spacing w:after="60"/>
            </w:pPr>
            <w:r>
              <w:rPr>
                <w:b/>
                <w:color w:val="147D64"/>
              </w:rPr>
              <w:t>ADR-001 - ACCEPTED: Exact geometry is authoritative</w:t>
            </w:r>
          </w:p>
          <w:p>
            <w:pPr>
              <w:spacing w:after="0"/>
            </w:pPr>
            <w:r>
              <w:t>The Exact Board IR and exact checker define correctness. GPU rasters, fields, graphs, and guides are compiled caches and may be regenerated or replaced.</w:t>
            </w:r>
          </w:p>
        </w:tc>
      </w:tr>
    </w:tbl>
    <w:p/>
    <w:tbl>
      <w:tblPr>
        <w:tblW w:type="auto" w:w="0"/>
        <w:jc w:val="center"/>
        <w:tblLayout w:type="autofit"/>
        <w:tblLook w:firstColumn="1" w:firstRow="1" w:lastColumn="0" w:lastRow="0" w:noHBand="0" w:noVBand="1" w:val="04A0"/>
      </w:tblPr>
      <w:tblGrid>
        <w:gridCol w:w="9878"/>
      </w:tblGrid>
      <w:tr>
        <w:tc>
          <w:tcPr>
            <w:tcW w:type="dxa" w:w="9878"/>
            <w:shd w:fill="EEF7F4"/>
            <w:tcMar>
              <w:top w:w="120" w:type="dxa"/>
              <w:start w:w="150" w:type="dxa"/>
              <w:bottom w:w="120" w:type="dxa"/>
              <w:end w:w="150" w:type="dxa"/>
            </w:tcMar>
            <w:tcBorders>
              <w:left w:val="single" w:sz="18" w:space="0" w:color="147D64"/>
            </w:tcBorders>
          </w:tcPr>
          <w:p>
            <w:pPr>
              <w:spacing w:after="60"/>
            </w:pPr>
            <w:r>
              <w:rPr>
                <w:b/>
                <w:color w:val="147D64"/>
              </w:rPr>
              <w:t>ADR-002 - ACCEPTED: Candidate generation is separated from global allocation</w:t>
            </w:r>
          </w:p>
          <w:p>
            <w:pPr>
              <w:spacing w:after="0"/>
            </w:pPr>
            <w:r>
              <w:t>Route generators produce reusable candidates. The allocator chooses combinations under shared resource prices and may request additional candidates around hotspots.</w:t>
            </w:r>
          </w:p>
        </w:tc>
      </w:tr>
    </w:tbl>
    <w:p/>
    <w:tbl>
      <w:tblPr>
        <w:tblW w:type="auto" w:w="0"/>
        <w:jc w:val="center"/>
        <w:tblLayout w:type="autofit"/>
        <w:tblLook w:firstColumn="1" w:firstRow="1" w:lastColumn="0" w:lastRow="0" w:noHBand="0" w:noVBand="1" w:val="04A0"/>
      </w:tblPr>
      <w:tblGrid>
        <w:gridCol w:w="9878"/>
      </w:tblGrid>
      <w:tr>
        <w:tc>
          <w:tcPr>
            <w:tcW w:type="dxa" w:w="9878"/>
            <w:shd w:fill="EEF7F4"/>
            <w:tcMar>
              <w:top w:w="120" w:type="dxa"/>
              <w:start w:w="150" w:type="dxa"/>
              <w:bottom w:w="120" w:type="dxa"/>
              <w:end w:w="150" w:type="dxa"/>
            </w:tcMar>
            <w:tcBorders>
              <w:left w:val="single" w:sz="18" w:space="0" w:color="147D64"/>
            </w:tcBorders>
          </w:tcPr>
          <w:p>
            <w:pPr>
              <w:spacing w:after="60"/>
            </w:pPr>
            <w:r>
              <w:rPr>
                <w:b/>
                <w:color w:val="147D64"/>
              </w:rPr>
              <w:t>ADR-003 - ACCEPTED: Regular adjacency is procedural</w:t>
            </w:r>
          </w:p>
          <w:p>
            <w:pPr>
              <w:spacing w:after="0"/>
            </w:pPr>
            <w:r>
              <w:t>APGAR will not materialize a CSR edge for every regular grid neighbor. Neighbor identities and costs are derived arithmetically; sparse structures are reserved for portals and exceptional transitions.</w:t>
            </w:r>
          </w:p>
        </w:tc>
      </w:tr>
    </w:tbl>
    <w:p/>
    <w:tbl>
      <w:tblPr>
        <w:tblW w:type="auto" w:w="0"/>
        <w:jc w:val="center"/>
        <w:tblLayout w:type="autofit"/>
        <w:tblLook w:firstColumn="1" w:firstRow="1" w:lastColumn="0" w:lastRow="0" w:noHBand="0" w:noVBand="1" w:val="04A0"/>
      </w:tblPr>
      <w:tblGrid>
        <w:gridCol w:w="9878"/>
      </w:tblGrid>
      <w:tr>
        <w:tc>
          <w:tcPr>
            <w:tcW w:type="dxa" w:w="9878"/>
            <w:shd w:fill="FFF7E8"/>
            <w:tcMar>
              <w:top w:w="120" w:type="dxa"/>
              <w:start w:w="150" w:type="dxa"/>
              <w:bottom w:w="120" w:type="dxa"/>
              <w:end w:w="150" w:type="dxa"/>
            </w:tcMar>
            <w:tcBorders>
              <w:left w:val="single" w:sz="18" w:space="0" w:color="A15C00"/>
            </w:tcBorders>
          </w:tcPr>
          <w:p>
            <w:pPr>
              <w:spacing w:after="60"/>
            </w:pPr>
            <w:r>
              <w:rPr>
                <w:b/>
                <w:color w:val="A15C00"/>
              </w:rPr>
              <w:t>ADR-004 - PROPOSED: C++ core with CUDA-first backend</w:t>
            </w:r>
          </w:p>
          <w:p>
            <w:pPr>
              <w:spacing w:after="0"/>
            </w:pPr>
            <w:r>
              <w:t>The core will target modern C++ and a CUDA backend first. GPU APIs are isolated behind runtime interfaces so HIP or other backends can be evaluated without changing routing semantics.</w:t>
            </w:r>
          </w:p>
        </w:tc>
      </w:tr>
    </w:tbl>
    <w:p/>
    <w:tbl>
      <w:tblPr>
        <w:tblW w:type="auto" w:w="0"/>
        <w:jc w:val="center"/>
        <w:tblLayout w:type="autofit"/>
        <w:tblLook w:firstColumn="1" w:firstRow="1" w:lastColumn="0" w:lastRow="0" w:noHBand="0" w:noVBand="1" w:val="04A0"/>
      </w:tblPr>
      <w:tblGrid>
        <w:gridCol w:w="9878"/>
      </w:tblGrid>
      <w:tr>
        <w:tc>
          <w:tcPr>
            <w:tcW w:type="dxa" w:w="9878"/>
            <w:shd w:fill="EEF7F4"/>
            <w:tcMar>
              <w:top w:w="120" w:type="dxa"/>
              <w:start w:w="150" w:type="dxa"/>
              <w:bottom w:w="120" w:type="dxa"/>
              <w:end w:w="150" w:type="dxa"/>
            </w:tcMar>
            <w:tcBorders>
              <w:left w:val="single" w:sz="18" w:space="0" w:color="147D64"/>
            </w:tcBorders>
          </w:tcPr>
          <w:p>
            <w:pPr>
              <w:spacing w:after="60"/>
            </w:pPr>
            <w:r>
              <w:rPr>
                <w:b/>
                <w:color w:val="147D64"/>
              </w:rPr>
              <w:t>ADR-005 - ACCEPTED: Integer global coordinates</w:t>
            </w:r>
          </w:p>
          <w:p>
            <w:pPr>
              <w:spacing w:after="0"/>
            </w:pPr>
            <w:r>
              <w:t>Global board coordinates use signed 64-bit integer database units. GPU kernels use tile-local compact coordinates and explicit transforms.</w:t>
            </w:r>
          </w:p>
        </w:tc>
      </w:tr>
    </w:tbl>
    <w:p/>
    <w:tbl>
      <w:tblPr>
        <w:tblW w:type="auto" w:w="0"/>
        <w:jc w:val="center"/>
        <w:tblLayout w:type="autofit"/>
        <w:tblLook w:firstColumn="1" w:firstRow="1" w:lastColumn="0" w:lastRow="0" w:noHBand="0" w:noVBand="1" w:val="04A0"/>
      </w:tblPr>
      <w:tblGrid>
        <w:gridCol w:w="9878"/>
      </w:tblGrid>
      <w:tr>
        <w:tc>
          <w:tcPr>
            <w:tcW w:type="dxa" w:w="9878"/>
            <w:shd w:fill="FFF7E8"/>
            <w:tcMar>
              <w:top w:w="120" w:type="dxa"/>
              <w:start w:w="150" w:type="dxa"/>
              <w:bottom w:w="120" w:type="dxa"/>
              <w:end w:w="150" w:type="dxa"/>
            </w:tcMar>
            <w:tcBorders>
              <w:left w:val="single" w:sz="18" w:space="0" w:color="A15C00"/>
            </w:tcBorders>
          </w:tcPr>
          <w:p>
            <w:pPr>
              <w:spacing w:after="60"/>
            </w:pPr>
            <w:r>
              <w:rPr>
                <w:b/>
                <w:color w:val="A15C00"/>
              </w:rPr>
              <w:t>ADR-006 - PROPOSED: Hybrid raster and topological routing</w:t>
            </w:r>
          </w:p>
          <w:p>
            <w:pPr>
              <w:spacing w:after="0"/>
            </w:pPr>
            <w:r>
              <w:t>Dense directional fields handle constrained detailed search; sparse portals and free-space topology identify long-distance and homotopically distinct alternatives.</w:t>
            </w:r>
          </w:p>
        </w:tc>
      </w:tr>
    </w:tbl>
    <w:p/>
    <w:tbl>
      <w:tblPr>
        <w:tblW w:type="auto" w:w="0"/>
        <w:jc w:val="center"/>
        <w:tblLayout w:type="autofit"/>
        <w:tblLook w:firstColumn="1" w:firstRow="1" w:lastColumn="0" w:lastRow="0" w:noHBand="0" w:noVBand="1" w:val="04A0"/>
      </w:tblPr>
      <w:tblGrid>
        <w:gridCol w:w="9878"/>
      </w:tblGrid>
      <w:tr>
        <w:tc>
          <w:tcPr>
            <w:tcW w:type="dxa" w:w="9878"/>
            <w:shd w:fill="EEF7F4"/>
            <w:tcMar>
              <w:top w:w="120" w:type="dxa"/>
              <w:start w:w="150" w:type="dxa"/>
              <w:bottom w:w="120" w:type="dxa"/>
              <w:end w:w="150" w:type="dxa"/>
            </w:tcMar>
            <w:tcBorders>
              <w:left w:val="single" w:sz="18" w:space="0" w:color="147D64"/>
            </w:tcBorders>
          </w:tcPr>
          <w:p>
            <w:pPr>
              <w:spacing w:after="60"/>
            </w:pPr>
            <w:r>
              <w:rPr>
                <w:b/>
                <w:color w:val="147D64"/>
              </w:rPr>
              <w:t>ADR-007 - ACCEPTED: Host CAD remains final authority</w:t>
            </w:r>
          </w:p>
          <w:p>
            <w:pPr>
              <w:spacing w:after="0"/>
            </w:pPr>
            <w:r>
              <w:t>Before commit, generated primitives are checked by the host CAD engine. APGAR's own DRC enables speed and isolation but does not silently replace editor semantics.</w:t>
            </w:r>
          </w:p>
        </w:tc>
      </w:tr>
    </w:tbl>
    <w:p/>
    <w:p>
      <w:pPr>
        <w:pStyle w:val="Heading1"/>
      </w:pPr>
      <w:r>
        <w:t>6. System Context and Boundaries</w:t>
      </w:r>
    </w:p>
    <w:p>
      <w:pPr>
        <w:pStyle w:val="Heading2"/>
      </w:pPr>
      <w:r>
        <w:t>6.1 External actors</w:t>
      </w:r>
    </w:p>
    <w:tbl>
      <w:tblPr>
        <w:tblStyle w:val="TableGrid"/>
        <w:tblW w:type="auto" w:w="0"/>
        <w:jc w:val="center"/>
        <w:tblLook w:firstColumn="1" w:firstRow="1" w:lastColumn="0" w:lastRow="0" w:noHBand="0" w:noVBand="1" w:val="04A0"/>
      </w:tblPr>
      <w:tblGrid>
        <w:gridCol w:w="4939"/>
        <w:gridCol w:w="4939"/>
      </w:tblGrid>
      <w:tr>
        <w:trPr>
          <w:tblHeader w:val="true"/>
        </w:trPr>
        <w:tc>
          <w:tcPr>
            <w:tcW w:type="dxa" w:w="2448"/>
            <w:shd w:fill="17324D"/>
            <w:vAlign w:val="center"/>
            <w:tcMar>
              <w:top w:w="90" w:type="dxa"/>
              <w:start w:w="100" w:type="dxa"/>
              <w:bottom w:w="90" w:type="dxa"/>
              <w:end w:w="100" w:type="dxa"/>
            </w:tcMar>
          </w:tcPr>
          <w:p>
            <w:r>
              <w:rPr>
                <w:b/>
                <w:color w:val="FFFFFF"/>
                <w:sz w:val="17"/>
              </w:rPr>
              <w:t>Actor</w:t>
            </w:r>
          </w:p>
        </w:tc>
        <w:tc>
          <w:tcPr>
            <w:tcW w:type="dxa" w:w="7920"/>
            <w:shd w:fill="17324D"/>
            <w:vAlign w:val="center"/>
            <w:tcMar>
              <w:top w:w="90" w:type="dxa"/>
              <w:start w:w="100" w:type="dxa"/>
              <w:bottom w:w="90" w:type="dxa"/>
              <w:end w:w="100" w:type="dxa"/>
            </w:tcMar>
          </w:tcPr>
          <w:p>
            <w:r>
              <w:rPr>
                <w:b/>
                <w:color w:val="FFFFFF"/>
                <w:sz w:val="17"/>
              </w:rPr>
              <w:t>Interaction</w:t>
            </w:r>
          </w:p>
        </w:tc>
      </w:tr>
      <w:tr>
        <w:tc>
          <w:tcPr>
            <w:tcW w:type="dxa" w:w="2448"/>
            <w:vAlign w:val="top"/>
            <w:tcMar>
              <w:top w:w="90" w:type="dxa"/>
              <w:start w:w="100" w:type="dxa"/>
              <w:bottom w:w="90" w:type="dxa"/>
              <w:end w:w="100" w:type="dxa"/>
            </w:tcMar>
          </w:tcPr>
          <w:p>
            <w:pPr>
              <w:spacing w:after="20"/>
            </w:pPr>
            <w:r>
              <w:rPr>
                <w:sz w:val="16"/>
              </w:rPr>
              <w:t>EDA editor</w:t>
            </w:r>
          </w:p>
        </w:tc>
        <w:tc>
          <w:tcPr>
            <w:tcW w:type="dxa" w:w="7920"/>
            <w:vAlign w:val="top"/>
            <w:tcMar>
              <w:top w:w="90" w:type="dxa"/>
              <w:start w:w="100" w:type="dxa"/>
              <w:bottom w:w="90" w:type="dxa"/>
              <w:end w:w="100" w:type="dxa"/>
            </w:tcMar>
          </w:tcPr>
          <w:p>
            <w:pPr>
              <w:spacing w:after="20"/>
            </w:pPr>
            <w:r>
              <w:rPr>
                <w:sz w:val="16"/>
              </w:rPr>
              <w:t>Supplies board state, routing request, locks, rules, and user intent; previews or commits results.</w:t>
            </w:r>
          </w:p>
        </w:tc>
      </w:tr>
      <w:tr>
        <w:tc>
          <w:tcPr>
            <w:tcW w:type="dxa" w:w="2448"/>
            <w:shd w:fill="F8FAFC"/>
            <w:vAlign w:val="top"/>
            <w:tcMar>
              <w:top w:w="90" w:type="dxa"/>
              <w:start w:w="100" w:type="dxa"/>
              <w:bottom w:w="90" w:type="dxa"/>
              <w:end w:w="100" w:type="dxa"/>
            </w:tcMar>
          </w:tcPr>
          <w:p>
            <w:pPr>
              <w:spacing w:after="20"/>
            </w:pPr>
            <w:r>
              <w:rPr>
                <w:sz w:val="16"/>
              </w:rPr>
              <w:t>Headless CLI/service</w:t>
            </w:r>
          </w:p>
        </w:tc>
        <w:tc>
          <w:tcPr>
            <w:tcW w:type="dxa" w:w="7920"/>
            <w:shd w:fill="F8FAFC"/>
            <w:vAlign w:val="top"/>
            <w:tcMar>
              <w:top w:w="90" w:type="dxa"/>
              <w:start w:w="100" w:type="dxa"/>
              <w:bottom w:w="90" w:type="dxa"/>
              <w:end w:w="100" w:type="dxa"/>
            </w:tcMar>
          </w:tcPr>
          <w:p>
            <w:pPr>
              <w:spacing w:after="20"/>
            </w:pPr>
            <w:r>
              <w:rPr>
                <w:sz w:val="16"/>
              </w:rPr>
              <w:t>Loads serialized Board IR, runs route sessions, exports solutions and replay artifacts.</w:t>
            </w:r>
          </w:p>
        </w:tc>
      </w:tr>
      <w:tr>
        <w:tc>
          <w:tcPr>
            <w:tcW w:type="dxa" w:w="2448"/>
            <w:vAlign w:val="top"/>
            <w:tcMar>
              <w:top w:w="90" w:type="dxa"/>
              <w:start w:w="100" w:type="dxa"/>
              <w:bottom w:w="90" w:type="dxa"/>
              <w:end w:w="100" w:type="dxa"/>
            </w:tcMar>
          </w:tcPr>
          <w:p>
            <w:pPr>
              <w:spacing w:after="20"/>
            </w:pPr>
            <w:r>
              <w:rPr>
                <w:sz w:val="16"/>
              </w:rPr>
              <w:t>Host CAD DRC/connectivity engine</w:t>
            </w:r>
          </w:p>
        </w:tc>
        <w:tc>
          <w:tcPr>
            <w:tcW w:type="dxa" w:w="7920"/>
            <w:vAlign w:val="top"/>
            <w:tcMar>
              <w:top w:w="90" w:type="dxa"/>
              <w:start w:w="100" w:type="dxa"/>
              <w:bottom w:w="90" w:type="dxa"/>
              <w:end w:w="100" w:type="dxa"/>
            </w:tcMar>
          </w:tcPr>
          <w:p>
            <w:pPr>
              <w:spacing w:after="20"/>
            </w:pPr>
            <w:r>
              <w:rPr>
                <w:sz w:val="16"/>
              </w:rPr>
              <w:t>Performs final validation and returns structured violations.</w:t>
            </w:r>
          </w:p>
        </w:tc>
      </w:tr>
      <w:tr>
        <w:tc>
          <w:tcPr>
            <w:tcW w:type="dxa" w:w="2448"/>
            <w:shd w:fill="F8FAFC"/>
            <w:vAlign w:val="top"/>
            <w:tcMar>
              <w:top w:w="90" w:type="dxa"/>
              <w:start w:w="100" w:type="dxa"/>
              <w:bottom w:w="90" w:type="dxa"/>
              <w:end w:w="100" w:type="dxa"/>
            </w:tcMar>
          </w:tcPr>
          <w:p>
            <w:pPr>
              <w:spacing w:after="20"/>
            </w:pPr>
            <w:r>
              <w:rPr>
                <w:sz w:val="16"/>
              </w:rPr>
              <w:t>Benchmark harness</w:t>
            </w:r>
          </w:p>
        </w:tc>
        <w:tc>
          <w:tcPr>
            <w:tcW w:type="dxa" w:w="7920"/>
            <w:shd w:fill="F8FAFC"/>
            <w:vAlign w:val="top"/>
            <w:tcMar>
              <w:top w:w="90" w:type="dxa"/>
              <w:start w:w="100" w:type="dxa"/>
              <w:bottom w:w="90" w:type="dxa"/>
              <w:end w:w="100" w:type="dxa"/>
            </w:tcMar>
          </w:tcPr>
          <w:p>
            <w:pPr>
              <w:spacing w:after="20"/>
            </w:pPr>
            <w:r>
              <w:rPr>
                <w:sz w:val="16"/>
              </w:rPr>
              <w:t>Runs deterministic corpora, gathers metrics, compares baselines and configurations.</w:t>
            </w:r>
          </w:p>
        </w:tc>
      </w:tr>
      <w:tr>
        <w:tc>
          <w:tcPr>
            <w:tcW w:type="dxa" w:w="2448"/>
            <w:vAlign w:val="top"/>
            <w:tcMar>
              <w:top w:w="90" w:type="dxa"/>
              <w:start w:w="100" w:type="dxa"/>
              <w:bottom w:w="90" w:type="dxa"/>
              <w:end w:w="100" w:type="dxa"/>
            </w:tcMar>
          </w:tcPr>
          <w:p>
            <w:pPr>
              <w:spacing w:after="20"/>
            </w:pPr>
            <w:r>
              <w:rPr>
                <w:sz w:val="16"/>
              </w:rPr>
              <w:t>GPU runtime/driver</w:t>
            </w:r>
          </w:p>
        </w:tc>
        <w:tc>
          <w:tcPr>
            <w:tcW w:type="dxa" w:w="7920"/>
            <w:vAlign w:val="top"/>
            <w:tcMar>
              <w:top w:w="90" w:type="dxa"/>
              <w:start w:w="100" w:type="dxa"/>
              <w:bottom w:w="90" w:type="dxa"/>
              <w:end w:w="100" w:type="dxa"/>
            </w:tcMar>
          </w:tcPr>
          <w:p>
            <w:pPr>
              <w:spacing w:after="20"/>
            </w:pPr>
            <w:r>
              <w:rPr>
                <w:sz w:val="16"/>
              </w:rPr>
              <w:t>Executes compiled kernels and reports device capabilities and failures.</w:t>
            </w:r>
          </w:p>
        </w:tc>
      </w:tr>
    </w:tbl>
    <w:p/>
    <w:p>
      <w:pPr>
        <w:pStyle w:val="Heading2"/>
      </w:pPr>
      <w:r>
        <w:t>6.2 Trust boundaries</w:t>
      </w:r>
    </w:p>
    <w:p>
      <w:pPr>
        <w:pStyle w:val="ListBullet"/>
        <w:spacing w:after="40"/>
      </w:pPr>
      <w:r>
        <w:t>Imported CAD data is untrusted until normalized and validated.</w:t>
      </w:r>
    </w:p>
    <w:p>
      <w:pPr>
        <w:pStyle w:val="ListBullet"/>
        <w:spacing w:after="40"/>
      </w:pPr>
      <w:r>
        <w:t>GPU outputs are untrusted until bounds, predecessor, and geometry invariants pass.</w:t>
      </w:r>
    </w:p>
    <w:p>
      <w:pPr>
        <w:pStyle w:val="ListBullet"/>
        <w:spacing w:after="40"/>
      </w:pPr>
      <w:r>
        <w:t>Serialized sessions are versioned and checksummed.</w:t>
      </w:r>
    </w:p>
    <w:p>
      <w:pPr>
        <w:pStyle w:val="ListBullet"/>
        <w:spacing w:after="40"/>
      </w:pPr>
      <w:r>
        <w:t>A host CAD rejection overrides APGAR's internal legality assessment.</w:t>
      </w:r>
    </w:p>
    <w:p>
      <w:pPr>
        <w:pStyle w:val="Heading1"/>
      </w:pPr>
      <w:r>
        <w:t>7. Component Architecture</w:t>
      </w:r>
    </w:p>
    <w:tbl>
      <w:tblPr>
        <w:tblStyle w:val="TableGrid"/>
        <w:tblW w:type="auto" w:w="0"/>
        <w:jc w:val="center"/>
        <w:tblLook w:firstColumn="1" w:firstRow="1" w:lastColumn="0" w:lastRow="0" w:noHBand="0" w:noVBand="1" w:val="04A0"/>
      </w:tblPr>
      <w:tblGrid>
        <w:gridCol w:w="4939"/>
        <w:gridCol w:w="4939"/>
      </w:tblGrid>
      <w:tr>
        <w:trPr>
          <w:tblHeader w:val="true"/>
        </w:trPr>
        <w:tc>
          <w:tcPr>
            <w:tcW w:type="dxa" w:w="2232"/>
            <w:shd w:fill="17324D"/>
            <w:vAlign w:val="center"/>
            <w:tcMar>
              <w:top w:w="90" w:type="dxa"/>
              <w:start w:w="100" w:type="dxa"/>
              <w:bottom w:w="90" w:type="dxa"/>
              <w:end w:w="100" w:type="dxa"/>
            </w:tcMar>
          </w:tcPr>
          <w:p>
            <w:r>
              <w:rPr>
                <w:b/>
                <w:color w:val="FFFFFF"/>
                <w:sz w:val="17"/>
              </w:rPr>
              <w:t>Module</w:t>
            </w:r>
          </w:p>
        </w:tc>
        <w:tc>
          <w:tcPr>
            <w:tcW w:type="dxa" w:w="8136"/>
            <w:shd w:fill="17324D"/>
            <w:vAlign w:val="center"/>
            <w:tcMar>
              <w:top w:w="90" w:type="dxa"/>
              <w:start w:w="100" w:type="dxa"/>
              <w:bottom w:w="90" w:type="dxa"/>
              <w:end w:w="100" w:type="dxa"/>
            </w:tcMar>
          </w:tcPr>
          <w:p>
            <w:r>
              <w:rPr>
                <w:b/>
                <w:color w:val="FFFFFF"/>
                <w:sz w:val="17"/>
              </w:rPr>
              <w:t>Primary responsibility</w:t>
            </w:r>
          </w:p>
        </w:tc>
      </w:tr>
      <w:tr>
        <w:tc>
          <w:tcPr>
            <w:tcW w:type="dxa" w:w="2232"/>
            <w:vAlign w:val="top"/>
            <w:tcMar>
              <w:top w:w="90" w:type="dxa"/>
              <w:start w:w="100" w:type="dxa"/>
              <w:bottom w:w="90" w:type="dxa"/>
              <w:end w:w="100" w:type="dxa"/>
            </w:tcMar>
          </w:tcPr>
          <w:p>
            <w:pPr>
              <w:spacing w:after="20"/>
            </w:pPr>
            <w:r>
              <w:rPr>
                <w:sz w:val="16"/>
              </w:rPr>
              <w:t>board_ir</w:t>
            </w:r>
          </w:p>
        </w:tc>
        <w:tc>
          <w:tcPr>
            <w:tcW w:type="dxa" w:w="8136"/>
            <w:vAlign w:val="top"/>
            <w:tcMar>
              <w:top w:w="90" w:type="dxa"/>
              <w:start w:w="100" w:type="dxa"/>
              <w:bottom w:w="90" w:type="dxa"/>
              <w:end w:w="100" w:type="dxa"/>
            </w:tcMar>
          </w:tcPr>
          <w:p>
            <w:pPr>
              <w:spacing w:after="20"/>
            </w:pPr>
            <w:r>
              <w:rPr>
                <w:sz w:val="16"/>
              </w:rPr>
              <w:t>Canonical entities, IDs, units, rules, net constraints, geometry ownership.</w:t>
            </w:r>
          </w:p>
        </w:tc>
      </w:tr>
      <w:tr>
        <w:tc>
          <w:tcPr>
            <w:tcW w:type="dxa" w:w="2232"/>
            <w:shd w:fill="F8FAFC"/>
            <w:vAlign w:val="top"/>
            <w:tcMar>
              <w:top w:w="90" w:type="dxa"/>
              <w:start w:w="100" w:type="dxa"/>
              <w:bottom w:w="90" w:type="dxa"/>
              <w:end w:w="100" w:type="dxa"/>
            </w:tcMar>
          </w:tcPr>
          <w:p>
            <w:pPr>
              <w:spacing w:after="20"/>
            </w:pPr>
            <w:r>
              <w:rPr>
                <w:sz w:val="16"/>
              </w:rPr>
              <w:t>geometry</w:t>
            </w:r>
          </w:p>
        </w:tc>
        <w:tc>
          <w:tcPr>
            <w:tcW w:type="dxa" w:w="8136"/>
            <w:shd w:fill="F8FAFC"/>
            <w:vAlign w:val="top"/>
            <w:tcMar>
              <w:top w:w="90" w:type="dxa"/>
              <w:start w:w="100" w:type="dxa"/>
              <w:bottom w:w="90" w:type="dxa"/>
              <w:end w:w="100" w:type="dxa"/>
            </w:tcMar>
          </w:tcPr>
          <w:p>
            <w:pPr>
              <w:spacing w:after="20"/>
            </w:pPr>
            <w:r>
              <w:rPr>
                <w:sz w:val="16"/>
              </w:rPr>
              <w:t>Exact predicates, polygon operations, offsetting, distance and intersection queries.</w:t>
            </w:r>
          </w:p>
        </w:tc>
      </w:tr>
      <w:tr>
        <w:tc>
          <w:tcPr>
            <w:tcW w:type="dxa" w:w="2232"/>
            <w:vAlign w:val="top"/>
            <w:tcMar>
              <w:top w:w="90" w:type="dxa"/>
              <w:start w:w="100" w:type="dxa"/>
              <w:bottom w:w="90" w:type="dxa"/>
              <w:end w:w="100" w:type="dxa"/>
            </w:tcMar>
          </w:tcPr>
          <w:p>
            <w:pPr>
              <w:spacing w:after="20"/>
            </w:pPr>
            <w:r>
              <w:rPr>
                <w:sz w:val="16"/>
              </w:rPr>
              <w:t>geometry_compiler</w:t>
            </w:r>
          </w:p>
        </w:tc>
        <w:tc>
          <w:tcPr>
            <w:tcW w:type="dxa" w:w="8136"/>
            <w:vAlign w:val="top"/>
            <w:tcMar>
              <w:top w:w="90" w:type="dxa"/>
              <w:start w:w="100" w:type="dxa"/>
              <w:bottom w:w="90" w:type="dxa"/>
              <w:end w:w="100" w:type="dxa"/>
            </w:tcMar>
          </w:tcPr>
          <w:p>
            <w:pPr>
              <w:spacing w:after="20"/>
            </w:pPr>
            <w:r>
              <w:rPr>
                <w:sz w:val="16"/>
              </w:rPr>
              <w:t>Rule buckets, sparse tiles, masks, fields, portals, via feasibility, dependency graph.</w:t>
            </w:r>
          </w:p>
        </w:tc>
      </w:tr>
      <w:tr>
        <w:tc>
          <w:tcPr>
            <w:tcW w:type="dxa" w:w="2232"/>
            <w:shd w:fill="F8FAFC"/>
            <w:vAlign w:val="top"/>
            <w:tcMar>
              <w:top w:w="90" w:type="dxa"/>
              <w:start w:w="100" w:type="dxa"/>
              <w:bottom w:w="90" w:type="dxa"/>
              <w:end w:w="100" w:type="dxa"/>
            </w:tcMar>
          </w:tcPr>
          <w:p>
            <w:pPr>
              <w:spacing w:after="20"/>
            </w:pPr>
            <w:r>
              <w:rPr>
                <w:sz w:val="16"/>
              </w:rPr>
              <w:t>gpu_runtime</w:t>
            </w:r>
          </w:p>
        </w:tc>
        <w:tc>
          <w:tcPr>
            <w:tcW w:type="dxa" w:w="8136"/>
            <w:shd w:fill="F8FAFC"/>
            <w:vAlign w:val="top"/>
            <w:tcMar>
              <w:top w:w="90" w:type="dxa"/>
              <w:start w:w="100" w:type="dxa"/>
              <w:bottom w:w="90" w:type="dxa"/>
              <w:end w:w="100" w:type="dxa"/>
            </w:tcMar>
          </w:tcPr>
          <w:p>
            <w:pPr>
              <w:spacing w:after="20"/>
            </w:pPr>
            <w:r>
              <w:rPr>
                <w:sz w:val="16"/>
              </w:rPr>
              <w:t>Device discovery, allocators, streams, kernels, scans, queues, profiling, error containment.</w:t>
            </w:r>
          </w:p>
        </w:tc>
      </w:tr>
      <w:tr>
        <w:tc>
          <w:tcPr>
            <w:tcW w:type="dxa" w:w="2232"/>
            <w:vAlign w:val="top"/>
            <w:tcMar>
              <w:top w:w="90" w:type="dxa"/>
              <w:start w:w="100" w:type="dxa"/>
              <w:bottom w:w="90" w:type="dxa"/>
              <w:end w:w="100" w:type="dxa"/>
            </w:tcMar>
          </w:tcPr>
          <w:p>
            <w:pPr>
              <w:spacing w:after="20"/>
            </w:pPr>
            <w:r>
              <w:rPr>
                <w:sz w:val="16"/>
              </w:rPr>
              <w:t>route_generators</w:t>
            </w:r>
          </w:p>
        </w:tc>
        <w:tc>
          <w:tcPr>
            <w:tcW w:type="dxa" w:w="8136"/>
            <w:vAlign w:val="top"/>
            <w:tcMar>
              <w:top w:w="90" w:type="dxa"/>
              <w:start w:w="100" w:type="dxa"/>
              <w:bottom w:w="90" w:type="dxa"/>
              <w:end w:w="100" w:type="dxa"/>
            </w:tcMar>
          </w:tcPr>
          <w:p>
            <w:pPr>
              <w:spacing w:after="20"/>
            </w:pPr>
            <w:r>
              <w:rPr>
                <w:sz w:val="16"/>
              </w:rPr>
              <w:t>Sweep, frontier, topological, line-explore, multipin, and future specialty engines.</w:t>
            </w:r>
          </w:p>
        </w:tc>
      </w:tr>
      <w:tr>
        <w:tc>
          <w:tcPr>
            <w:tcW w:type="dxa" w:w="2232"/>
            <w:shd w:fill="F8FAFC"/>
            <w:vAlign w:val="top"/>
            <w:tcMar>
              <w:top w:w="90" w:type="dxa"/>
              <w:start w:w="100" w:type="dxa"/>
              <w:bottom w:w="90" w:type="dxa"/>
              <w:end w:w="100" w:type="dxa"/>
            </w:tcMar>
          </w:tcPr>
          <w:p>
            <w:pPr>
              <w:spacing w:after="20"/>
            </w:pPr>
            <w:r>
              <w:rPr>
                <w:sz w:val="16"/>
              </w:rPr>
              <w:t>candidate_store</w:t>
            </w:r>
          </w:p>
        </w:tc>
        <w:tc>
          <w:tcPr>
            <w:tcW w:type="dxa" w:w="8136"/>
            <w:shd w:fill="F8FAFC"/>
            <w:vAlign w:val="top"/>
            <w:tcMar>
              <w:top w:w="90" w:type="dxa"/>
              <w:start w:w="100" w:type="dxa"/>
              <w:bottom w:w="90" w:type="dxa"/>
              <w:end w:w="100" w:type="dxa"/>
            </w:tcMar>
          </w:tcPr>
          <w:p>
            <w:pPr>
              <w:spacing w:after="20"/>
            </w:pPr>
            <w:r>
              <w:rPr>
                <w:sz w:val="16"/>
              </w:rPr>
              <w:t>Candidate geometry, provenance, metrics, signatures, indices, persistence, pruning.</w:t>
            </w:r>
          </w:p>
        </w:tc>
      </w:tr>
      <w:tr>
        <w:tc>
          <w:tcPr>
            <w:tcW w:type="dxa" w:w="2232"/>
            <w:vAlign w:val="top"/>
            <w:tcMar>
              <w:top w:w="90" w:type="dxa"/>
              <w:start w:w="100" w:type="dxa"/>
              <w:bottom w:w="90" w:type="dxa"/>
              <w:end w:w="100" w:type="dxa"/>
            </w:tcMar>
          </w:tcPr>
          <w:p>
            <w:pPr>
              <w:spacing w:after="20"/>
            </w:pPr>
            <w:r>
              <w:rPr>
                <w:sz w:val="16"/>
              </w:rPr>
              <w:t>global_allocator</w:t>
            </w:r>
          </w:p>
        </w:tc>
        <w:tc>
          <w:tcPr>
            <w:tcW w:type="dxa" w:w="8136"/>
            <w:vAlign w:val="top"/>
            <w:tcMar>
              <w:top w:w="90" w:type="dxa"/>
              <w:start w:w="100" w:type="dxa"/>
              <w:bottom w:w="90" w:type="dxa"/>
              <w:end w:w="100" w:type="dxa"/>
            </w:tcMar>
          </w:tcPr>
          <w:p>
            <w:pPr>
              <w:spacing w:after="20"/>
            </w:pPr>
            <w:r>
              <w:rPr>
                <w:sz w:val="16"/>
              </w:rPr>
              <w:t>Resource capacities, prices, world states, selection, conflict analysis, column generation.</w:t>
            </w:r>
          </w:p>
        </w:tc>
      </w:tr>
      <w:tr>
        <w:tc>
          <w:tcPr>
            <w:tcW w:type="dxa" w:w="2232"/>
            <w:shd w:fill="F8FAFC"/>
            <w:vAlign w:val="top"/>
            <w:tcMar>
              <w:top w:w="90" w:type="dxa"/>
              <w:start w:w="100" w:type="dxa"/>
              <w:bottom w:w="90" w:type="dxa"/>
              <w:end w:w="100" w:type="dxa"/>
            </w:tcMar>
          </w:tcPr>
          <w:p>
            <w:pPr>
              <w:spacing w:after="20"/>
            </w:pPr>
            <w:r>
              <w:rPr>
                <w:sz w:val="16"/>
              </w:rPr>
              <w:t>legalizer</w:t>
            </w:r>
          </w:p>
        </w:tc>
        <w:tc>
          <w:tcPr>
            <w:tcW w:type="dxa" w:w="8136"/>
            <w:shd w:fill="F8FAFC"/>
            <w:vAlign w:val="top"/>
            <w:tcMar>
              <w:top w:w="90" w:type="dxa"/>
              <w:start w:w="100" w:type="dxa"/>
              <w:bottom w:w="90" w:type="dxa"/>
              <w:end w:w="100" w:type="dxa"/>
            </w:tcMar>
          </w:tcPr>
          <w:p>
            <w:pPr>
              <w:spacing w:after="20"/>
            </w:pPr>
            <w:r>
              <w:rPr>
                <w:sz w:val="16"/>
              </w:rPr>
              <w:t>Guide-to-geometry conversion, local shifts, jogs, corner styles, via relocation, shove hooks.</w:t>
            </w:r>
          </w:p>
        </w:tc>
      </w:tr>
      <w:tr>
        <w:tc>
          <w:tcPr>
            <w:tcW w:type="dxa" w:w="2232"/>
            <w:vAlign w:val="top"/>
            <w:tcMar>
              <w:top w:w="90" w:type="dxa"/>
              <w:start w:w="100" w:type="dxa"/>
              <w:bottom w:w="90" w:type="dxa"/>
              <w:end w:w="100" w:type="dxa"/>
            </w:tcMar>
          </w:tcPr>
          <w:p>
            <w:pPr>
              <w:spacing w:after="20"/>
            </w:pPr>
            <w:r>
              <w:rPr>
                <w:sz w:val="16"/>
              </w:rPr>
              <w:t>drc</w:t>
            </w:r>
          </w:p>
        </w:tc>
        <w:tc>
          <w:tcPr>
            <w:tcW w:type="dxa" w:w="8136"/>
            <w:vAlign w:val="top"/>
            <w:tcMar>
              <w:top w:w="90" w:type="dxa"/>
              <w:start w:w="100" w:type="dxa"/>
              <w:bottom w:w="90" w:type="dxa"/>
              <w:end w:w="100" w:type="dxa"/>
            </w:tcMar>
          </w:tcPr>
          <w:p>
            <w:pPr>
              <w:spacing w:after="20"/>
            </w:pPr>
            <w:r>
              <w:rPr>
                <w:sz w:val="16"/>
              </w:rPr>
              <w:t>Incremental broad phase, exact narrow phase, supported-rule checking, violation explanations.</w:t>
            </w:r>
          </w:p>
        </w:tc>
      </w:tr>
      <w:tr>
        <w:tc>
          <w:tcPr>
            <w:tcW w:type="dxa" w:w="2232"/>
            <w:shd w:fill="F8FAFC"/>
            <w:vAlign w:val="top"/>
            <w:tcMar>
              <w:top w:w="90" w:type="dxa"/>
              <w:start w:w="100" w:type="dxa"/>
              <w:bottom w:w="90" w:type="dxa"/>
              <w:end w:w="100" w:type="dxa"/>
            </w:tcMar>
          </w:tcPr>
          <w:p>
            <w:pPr>
              <w:spacing w:after="20"/>
            </w:pPr>
            <w:r>
              <w:rPr>
                <w:sz w:val="16"/>
              </w:rPr>
              <w:t>session</w:t>
            </w:r>
          </w:p>
        </w:tc>
        <w:tc>
          <w:tcPr>
            <w:tcW w:type="dxa" w:w="8136"/>
            <w:shd w:fill="F8FAFC"/>
            <w:vAlign w:val="top"/>
            <w:tcMar>
              <w:top w:w="90" w:type="dxa"/>
              <w:start w:w="100" w:type="dxa"/>
              <w:bottom w:w="90" w:type="dxa"/>
              <w:end w:w="100" w:type="dxa"/>
            </w:tcMar>
          </w:tcPr>
          <w:p>
            <w:pPr>
              <w:spacing w:after="20"/>
            </w:pPr>
            <w:r>
              <w:rPr>
                <w:sz w:val="16"/>
              </w:rPr>
              <w:t>Incremental state, dirty propagation, checkpoints, cancellation, deterministic replay.</w:t>
            </w:r>
          </w:p>
        </w:tc>
      </w:tr>
      <w:tr>
        <w:tc>
          <w:tcPr>
            <w:tcW w:type="dxa" w:w="2232"/>
            <w:vAlign w:val="top"/>
            <w:tcMar>
              <w:top w:w="90" w:type="dxa"/>
              <w:start w:w="100" w:type="dxa"/>
              <w:bottom w:w="90" w:type="dxa"/>
              <w:end w:w="100" w:type="dxa"/>
            </w:tcMar>
          </w:tcPr>
          <w:p>
            <w:pPr>
              <w:spacing w:after="20"/>
            </w:pPr>
            <w:r>
              <w:rPr>
                <w:sz w:val="16"/>
              </w:rPr>
              <w:t>cad_adapters</w:t>
            </w:r>
          </w:p>
        </w:tc>
        <w:tc>
          <w:tcPr>
            <w:tcW w:type="dxa" w:w="8136"/>
            <w:vAlign w:val="top"/>
            <w:tcMar>
              <w:top w:w="90" w:type="dxa"/>
              <w:start w:w="100" w:type="dxa"/>
              <w:bottom w:w="90" w:type="dxa"/>
              <w:end w:w="100" w:type="dxa"/>
            </w:tcMar>
          </w:tcPr>
          <w:p>
            <w:pPr>
              <w:spacing w:after="20"/>
            </w:pPr>
            <w:r>
              <w:rPr>
                <w:sz w:val="16"/>
              </w:rPr>
              <w:t>Import normalization, preview, host validation, transaction-safe commit.</w:t>
            </w:r>
          </w:p>
        </w:tc>
      </w:tr>
      <w:tr>
        <w:tc>
          <w:tcPr>
            <w:tcW w:type="dxa" w:w="2232"/>
            <w:shd w:fill="F8FAFC"/>
            <w:vAlign w:val="top"/>
            <w:tcMar>
              <w:top w:w="90" w:type="dxa"/>
              <w:start w:w="100" w:type="dxa"/>
              <w:bottom w:w="90" w:type="dxa"/>
              <w:end w:w="100" w:type="dxa"/>
            </w:tcMar>
          </w:tcPr>
          <w:p>
            <w:pPr>
              <w:spacing w:after="20"/>
            </w:pPr>
            <w:r>
              <w:rPr>
                <w:sz w:val="16"/>
              </w:rPr>
              <w:t>bench</w:t>
            </w:r>
          </w:p>
        </w:tc>
        <w:tc>
          <w:tcPr>
            <w:tcW w:type="dxa" w:w="8136"/>
            <w:shd w:fill="F8FAFC"/>
            <w:vAlign w:val="top"/>
            <w:tcMar>
              <w:top w:w="90" w:type="dxa"/>
              <w:start w:w="100" w:type="dxa"/>
              <w:bottom w:w="90" w:type="dxa"/>
              <w:end w:w="100" w:type="dxa"/>
            </w:tcMar>
          </w:tcPr>
          <w:p>
            <w:pPr>
              <w:spacing w:after="20"/>
            </w:pPr>
            <w:r>
              <w:rPr>
                <w:sz w:val="16"/>
              </w:rPr>
              <w:t>Synthetic generators, corpus manifests, metric collection, statistical comparison.</w:t>
            </w:r>
          </w:p>
        </w:tc>
      </w:tr>
    </w:tbl>
    <w:p/>
    <w:p>
      <w:pPr>
        <w:pStyle w:val="Heading2"/>
      </w:pPr>
      <w:r>
        <w:t>7.1 Dependency rules</w:t>
      </w:r>
    </w:p>
    <w:p>
      <w:pPr>
        <w:pStyle w:val="ListBullet"/>
        <w:spacing w:after="40"/>
      </w:pPr>
      <w:r>
        <w:t>board_ir MUST NOT depend on a CAD adapter or GPU backend.</w:t>
      </w:r>
    </w:p>
    <w:p>
      <w:pPr>
        <w:pStyle w:val="ListBullet"/>
        <w:spacing w:after="40"/>
      </w:pPr>
      <w:r>
        <w:t>geometry_compiler MAY depend on geometry and board_ir, but MUST NOT depend on a specific editor.</w:t>
      </w:r>
    </w:p>
    <w:p>
      <w:pPr>
        <w:pStyle w:val="ListBullet"/>
        <w:spacing w:after="40"/>
      </w:pPr>
      <w:r>
        <w:t>route_generators MUST consume versioned compiled views, not mutable CAD objects.</w:t>
      </w:r>
    </w:p>
    <w:p>
      <w:pPr>
        <w:pStyle w:val="ListBullet"/>
        <w:spacing w:after="40"/>
      </w:pPr>
      <w:r>
        <w:t>global_allocator MUST consume candidate/resource abstractions, not exact editor primitives.</w:t>
      </w:r>
    </w:p>
    <w:p>
      <w:pPr>
        <w:pStyle w:val="ListBullet"/>
        <w:spacing w:after="40"/>
      </w:pPr>
      <w:r>
        <w:t>legalizer and drc MAY access exact geometry but MUST return changes as transactions.</w:t>
      </w:r>
    </w:p>
    <w:p>
      <w:pPr>
        <w:pStyle w:val="ListBullet"/>
        <w:spacing w:after="40"/>
      </w:pPr>
      <w:r>
        <w:t>cad_adapters MUST translate rather than leak editor object identity into the core.</w:t>
      </w:r>
    </w:p>
    <w:p>
      <w:pPr>
        <w:pStyle w:val="Heading1"/>
      </w:pPr>
      <w:r>
        <w:t>8. Exact Board IR</w:t>
      </w:r>
    </w:p>
    <w:p>
      <w:pPr>
        <w:pStyle w:val="Heading2"/>
      </w:pPr>
      <w:r>
        <w:t>8.1 Identity and versioning</w:t>
      </w:r>
    </w:p>
    <w:p>
      <w:r>
        <w:t>Every persistent entity uses a stable 64-bit ID scoped to one board document. Mutations increment an entity generation. References contain both ID and expected generation where stale use would be dangerous. Serialized Board IR includes a schema version, unit scale, content hash, and adapter metadata.</w:t>
      </w:r>
    </w:p>
    <w:tbl>
      <w:tblPr>
        <w:tblW w:type="auto" w:w="0"/>
        <w:jc w:val="center"/>
        <w:tblLook w:firstColumn="1" w:firstRow="1" w:lastColumn="0" w:lastRow="0" w:noHBand="0" w:noVBand="1" w:val="04A0"/>
      </w:tblPr>
      <w:tblGrid>
        <w:gridCol w:w="9878"/>
      </w:tblGrid>
      <w:tr>
        <w:tc>
          <w:tcPr>
            <w:tcW w:type="dxa" w:w="9878"/>
            <w:shd w:fill="F6F8FA"/>
            <w:tcMar>
              <w:top w:w="100" w:type="dxa"/>
              <w:start w:w="120" w:type="dxa"/>
              <w:bottom w:w="100" w:type="dxa"/>
              <w:end w:w="120" w:type="dxa"/>
            </w:tcMar>
          </w:tcPr>
          <w:p>
            <w:pPr>
              <w:pStyle w:val="CodeBlock"/>
            </w:pPr>
            <w:r>
              <w:t>using DbCoord = int64_t;</w:t>
              <w:br/>
              <w:t>using EntityId = uint64_t;</w:t>
              <w:br/>
              <w:t>using Generation = uint32_t;</w:t>
              <w:br/>
              <w:br/>
              <w:t>struct EntityRef {</w:t>
              <w:br/>
              <w:t xml:space="preserve">    EntityId id;</w:t>
              <w:br/>
              <w:t xml:space="preserve">    Generation generation;</w:t>
              <w:br/>
              <w:t>};</w:t>
              <w:br/>
              <w:br/>
              <w:t>struct Point64 {</w:t>
              <w:br/>
              <w:t xml:space="preserve">    DbCoord x;</w:t>
              <w:br/>
              <w:t xml:space="preserve">    DbCoord y;</w:t>
              <w:br/>
              <w:t>};</w:t>
            </w:r>
          </w:p>
        </w:tc>
      </w:tr>
    </w:tbl>
    <w:p/>
    <w:p>
      <w:pPr>
        <w:pStyle w:val="Heading2"/>
      </w:pPr>
      <w:r>
        <w:t>8.2 Core entities</w:t>
      </w:r>
    </w:p>
    <w:tbl>
      <w:tblPr>
        <w:tblStyle w:val="TableGrid"/>
        <w:tblW w:type="auto" w:w="0"/>
        <w:jc w:val="center"/>
        <w:tblLook w:firstColumn="1" w:firstRow="1" w:lastColumn="0" w:lastRow="0" w:noHBand="0" w:noVBand="1" w:val="04A0"/>
      </w:tblPr>
      <w:tblGrid>
        <w:gridCol w:w="4939"/>
        <w:gridCol w:w="4939"/>
      </w:tblGrid>
      <w:tr>
        <w:trPr>
          <w:tblHeader w:val="true"/>
        </w:trPr>
        <w:tc>
          <w:tcPr>
            <w:tcW w:type="dxa" w:w="2088"/>
            <w:shd w:fill="17324D"/>
            <w:vAlign w:val="center"/>
            <w:tcMar>
              <w:top w:w="90" w:type="dxa"/>
              <w:start w:w="100" w:type="dxa"/>
              <w:bottom w:w="90" w:type="dxa"/>
              <w:end w:w="100" w:type="dxa"/>
            </w:tcMar>
          </w:tcPr>
          <w:p>
            <w:r>
              <w:rPr>
                <w:b/>
                <w:color w:val="FFFFFF"/>
                <w:sz w:val="17"/>
              </w:rPr>
              <w:t>Entity</w:t>
            </w:r>
          </w:p>
        </w:tc>
        <w:tc>
          <w:tcPr>
            <w:tcW w:type="dxa" w:w="8280"/>
            <w:shd w:fill="17324D"/>
            <w:vAlign w:val="center"/>
            <w:tcMar>
              <w:top w:w="90" w:type="dxa"/>
              <w:start w:w="100" w:type="dxa"/>
              <w:bottom w:w="90" w:type="dxa"/>
              <w:end w:w="100" w:type="dxa"/>
            </w:tcMar>
          </w:tcPr>
          <w:p>
            <w:r>
              <w:rPr>
                <w:b/>
                <w:color w:val="FFFFFF"/>
                <w:sz w:val="17"/>
              </w:rPr>
              <w:t>Required fields</w:t>
            </w:r>
          </w:p>
        </w:tc>
      </w:tr>
      <w:tr>
        <w:tc>
          <w:tcPr>
            <w:tcW w:type="dxa" w:w="2088"/>
            <w:vAlign w:val="top"/>
            <w:tcMar>
              <w:top w:w="90" w:type="dxa"/>
              <w:start w:w="100" w:type="dxa"/>
              <w:bottom w:w="90" w:type="dxa"/>
              <w:end w:w="100" w:type="dxa"/>
            </w:tcMar>
          </w:tcPr>
          <w:p>
            <w:pPr>
              <w:spacing w:after="20"/>
            </w:pPr>
            <w:r>
              <w:rPr>
                <w:sz w:val="16"/>
              </w:rPr>
              <w:t>Board</w:t>
            </w:r>
          </w:p>
        </w:tc>
        <w:tc>
          <w:tcPr>
            <w:tcW w:type="dxa" w:w="8280"/>
            <w:vAlign w:val="top"/>
            <w:tcMar>
              <w:top w:w="90" w:type="dxa"/>
              <w:start w:w="100" w:type="dxa"/>
              <w:bottom w:w="90" w:type="dxa"/>
              <w:end w:w="100" w:type="dxa"/>
            </w:tcMar>
          </w:tcPr>
          <w:p>
            <w:pPr>
              <w:spacing w:after="20"/>
            </w:pPr>
            <w:r>
              <w:rPr>
                <w:sz w:val="16"/>
              </w:rPr>
              <w:t>outline/cutouts, stack-up, global rules, object tables, revision, coordinate units</w:t>
            </w:r>
          </w:p>
        </w:tc>
      </w:tr>
      <w:tr>
        <w:tc>
          <w:tcPr>
            <w:tcW w:type="dxa" w:w="2088"/>
            <w:shd w:fill="F8FAFC"/>
            <w:vAlign w:val="top"/>
            <w:tcMar>
              <w:top w:w="90" w:type="dxa"/>
              <w:start w:w="100" w:type="dxa"/>
              <w:bottom w:w="90" w:type="dxa"/>
              <w:end w:w="100" w:type="dxa"/>
            </w:tcMar>
          </w:tcPr>
          <w:p>
            <w:pPr>
              <w:spacing w:after="20"/>
            </w:pPr>
            <w:r>
              <w:rPr>
                <w:sz w:val="16"/>
              </w:rPr>
              <w:t>Layer</w:t>
            </w:r>
          </w:p>
        </w:tc>
        <w:tc>
          <w:tcPr>
            <w:tcW w:type="dxa" w:w="8280"/>
            <w:shd w:fill="F8FAFC"/>
            <w:vAlign w:val="top"/>
            <w:tcMar>
              <w:top w:w="90" w:type="dxa"/>
              <w:start w:w="100" w:type="dxa"/>
              <w:bottom w:w="90" w:type="dxa"/>
              <w:end w:w="100" w:type="dxa"/>
            </w:tcMar>
          </w:tcPr>
          <w:p>
            <w:pPr>
              <w:spacing w:after="20"/>
            </w:pPr>
            <w:r>
              <w:rPr>
                <w:sz w:val="16"/>
              </w:rPr>
              <w:t>physical order, type, thickness, material metadata, routability flags</w:t>
            </w:r>
          </w:p>
        </w:tc>
      </w:tr>
      <w:tr>
        <w:tc>
          <w:tcPr>
            <w:tcW w:type="dxa" w:w="2088"/>
            <w:vAlign w:val="top"/>
            <w:tcMar>
              <w:top w:w="90" w:type="dxa"/>
              <w:start w:w="100" w:type="dxa"/>
              <w:bottom w:w="90" w:type="dxa"/>
              <w:end w:w="100" w:type="dxa"/>
            </w:tcMar>
          </w:tcPr>
          <w:p>
            <w:pPr>
              <w:spacing w:after="20"/>
            </w:pPr>
            <w:r>
              <w:rPr>
                <w:sz w:val="16"/>
              </w:rPr>
              <w:t>Net</w:t>
            </w:r>
          </w:p>
        </w:tc>
        <w:tc>
          <w:tcPr>
            <w:tcW w:type="dxa" w:w="8280"/>
            <w:vAlign w:val="top"/>
            <w:tcMar>
              <w:top w:w="90" w:type="dxa"/>
              <w:start w:w="100" w:type="dxa"/>
              <w:bottom w:w="90" w:type="dxa"/>
              <w:end w:w="100" w:type="dxa"/>
            </w:tcMar>
          </w:tcPr>
          <w:p>
            <w:pPr>
              <w:spacing w:after="20"/>
            </w:pPr>
            <w:r>
              <w:rPr>
                <w:sz w:val="16"/>
              </w:rPr>
              <w:t>terminal references, net class, constraints, priority, criticality</w:t>
            </w:r>
          </w:p>
        </w:tc>
      </w:tr>
      <w:tr>
        <w:tc>
          <w:tcPr>
            <w:tcW w:type="dxa" w:w="2088"/>
            <w:shd w:fill="F8FAFC"/>
            <w:vAlign w:val="top"/>
            <w:tcMar>
              <w:top w:w="90" w:type="dxa"/>
              <w:start w:w="100" w:type="dxa"/>
              <w:bottom w:w="90" w:type="dxa"/>
              <w:end w:w="100" w:type="dxa"/>
            </w:tcMar>
          </w:tcPr>
          <w:p>
            <w:pPr>
              <w:spacing w:after="20"/>
            </w:pPr>
            <w:r>
              <w:rPr>
                <w:sz w:val="16"/>
              </w:rPr>
              <w:t>Terminal</w:t>
            </w:r>
          </w:p>
        </w:tc>
        <w:tc>
          <w:tcPr>
            <w:tcW w:type="dxa" w:w="8280"/>
            <w:shd w:fill="F8FAFC"/>
            <w:vAlign w:val="top"/>
            <w:tcMar>
              <w:top w:w="90" w:type="dxa"/>
              <w:start w:w="100" w:type="dxa"/>
              <w:bottom w:w="90" w:type="dxa"/>
              <w:end w:w="100" w:type="dxa"/>
            </w:tcMar>
          </w:tcPr>
          <w:p>
            <w:pPr>
              <w:spacing w:after="20"/>
            </w:pPr>
            <w:r>
              <w:rPr>
                <w:sz w:val="16"/>
              </w:rPr>
              <w:t>padstack geometry, allowed connection regions, component and pin identity</w:t>
            </w:r>
          </w:p>
        </w:tc>
      </w:tr>
      <w:tr>
        <w:tc>
          <w:tcPr>
            <w:tcW w:type="dxa" w:w="2088"/>
            <w:vAlign w:val="top"/>
            <w:tcMar>
              <w:top w:w="90" w:type="dxa"/>
              <w:start w:w="100" w:type="dxa"/>
              <w:bottom w:w="90" w:type="dxa"/>
              <w:end w:w="100" w:type="dxa"/>
            </w:tcMar>
          </w:tcPr>
          <w:p>
            <w:pPr>
              <w:spacing w:after="20"/>
            </w:pPr>
            <w:r>
              <w:rPr>
                <w:sz w:val="16"/>
              </w:rPr>
              <w:t>Track</w:t>
            </w:r>
          </w:p>
        </w:tc>
        <w:tc>
          <w:tcPr>
            <w:tcW w:type="dxa" w:w="8280"/>
            <w:vAlign w:val="top"/>
            <w:tcMar>
              <w:top w:w="90" w:type="dxa"/>
              <w:start w:w="100" w:type="dxa"/>
              <w:bottom w:w="90" w:type="dxa"/>
              <w:end w:w="100" w:type="dxa"/>
            </w:tcMar>
          </w:tcPr>
          <w:p>
            <w:pPr>
              <w:spacing w:after="20"/>
            </w:pPr>
            <w:r>
              <w:rPr>
                <w:sz w:val="16"/>
              </w:rPr>
              <w:t>net, layer, width profile, line/arc primitives, lock state</w:t>
            </w:r>
          </w:p>
        </w:tc>
      </w:tr>
      <w:tr>
        <w:tc>
          <w:tcPr>
            <w:tcW w:type="dxa" w:w="2088"/>
            <w:shd w:fill="F8FAFC"/>
            <w:vAlign w:val="top"/>
            <w:tcMar>
              <w:top w:w="90" w:type="dxa"/>
              <w:start w:w="100" w:type="dxa"/>
              <w:bottom w:w="90" w:type="dxa"/>
              <w:end w:w="100" w:type="dxa"/>
            </w:tcMar>
          </w:tcPr>
          <w:p>
            <w:pPr>
              <w:spacing w:after="20"/>
            </w:pPr>
            <w:r>
              <w:rPr>
                <w:sz w:val="16"/>
              </w:rPr>
              <w:t>Via</w:t>
            </w:r>
          </w:p>
        </w:tc>
        <w:tc>
          <w:tcPr>
            <w:tcW w:type="dxa" w:w="8280"/>
            <w:shd w:fill="F8FAFC"/>
            <w:vAlign w:val="top"/>
            <w:tcMar>
              <w:top w:w="90" w:type="dxa"/>
              <w:start w:w="100" w:type="dxa"/>
              <w:bottom w:w="90" w:type="dxa"/>
              <w:end w:w="100" w:type="dxa"/>
            </w:tcMar>
          </w:tcPr>
          <w:p>
            <w:pPr>
              <w:spacing w:after="20"/>
            </w:pPr>
            <w:r>
              <w:rPr>
                <w:sz w:val="16"/>
              </w:rPr>
              <w:t>net, via template, position, start/end layer, lock state</w:t>
            </w:r>
          </w:p>
        </w:tc>
      </w:tr>
      <w:tr>
        <w:tc>
          <w:tcPr>
            <w:tcW w:type="dxa" w:w="2088"/>
            <w:vAlign w:val="top"/>
            <w:tcMar>
              <w:top w:w="90" w:type="dxa"/>
              <w:start w:w="100" w:type="dxa"/>
              <w:bottom w:w="90" w:type="dxa"/>
              <w:end w:w="100" w:type="dxa"/>
            </w:tcMar>
          </w:tcPr>
          <w:p>
            <w:pPr>
              <w:spacing w:after="20"/>
            </w:pPr>
            <w:r>
              <w:rPr>
                <w:sz w:val="16"/>
              </w:rPr>
              <w:t>Obstacle</w:t>
            </w:r>
          </w:p>
        </w:tc>
        <w:tc>
          <w:tcPr>
            <w:tcW w:type="dxa" w:w="8280"/>
            <w:vAlign w:val="top"/>
            <w:tcMar>
              <w:top w:w="90" w:type="dxa"/>
              <w:start w:w="100" w:type="dxa"/>
              <w:bottom w:w="90" w:type="dxa"/>
              <w:end w:w="100" w:type="dxa"/>
            </w:tcMar>
          </w:tcPr>
          <w:p>
            <w:pPr>
              <w:spacing w:after="20"/>
            </w:pPr>
            <w:r>
              <w:rPr>
                <w:sz w:val="16"/>
              </w:rPr>
              <w:t>layer geometry, class, ownership, keepout and interaction flags</w:t>
            </w:r>
          </w:p>
        </w:tc>
      </w:tr>
      <w:tr>
        <w:tc>
          <w:tcPr>
            <w:tcW w:type="dxa" w:w="2088"/>
            <w:shd w:fill="F8FAFC"/>
            <w:vAlign w:val="top"/>
            <w:tcMar>
              <w:top w:w="90" w:type="dxa"/>
              <w:start w:w="100" w:type="dxa"/>
              <w:bottom w:w="90" w:type="dxa"/>
              <w:end w:w="100" w:type="dxa"/>
            </w:tcMar>
          </w:tcPr>
          <w:p>
            <w:pPr>
              <w:spacing w:after="20"/>
            </w:pPr>
            <w:r>
              <w:rPr>
                <w:sz w:val="16"/>
              </w:rPr>
              <w:t>RuleSet</w:t>
            </w:r>
          </w:p>
        </w:tc>
        <w:tc>
          <w:tcPr>
            <w:tcW w:type="dxa" w:w="8280"/>
            <w:shd w:fill="F8FAFC"/>
            <w:vAlign w:val="top"/>
            <w:tcMar>
              <w:top w:w="90" w:type="dxa"/>
              <w:start w:w="100" w:type="dxa"/>
              <w:bottom w:w="90" w:type="dxa"/>
              <w:end w:w="100" w:type="dxa"/>
            </w:tcMar>
          </w:tcPr>
          <w:p>
            <w:pPr>
              <w:spacing w:after="20"/>
            </w:pPr>
            <w:r>
              <w:rPr>
                <w:sz w:val="16"/>
              </w:rPr>
              <w:t>clearance matrix, width ranges, via rules, neck-down permissions, region overrides</w:t>
            </w:r>
          </w:p>
        </w:tc>
      </w:tr>
      <w:tr>
        <w:tc>
          <w:tcPr>
            <w:tcW w:type="dxa" w:w="2088"/>
            <w:vAlign w:val="top"/>
            <w:tcMar>
              <w:top w:w="90" w:type="dxa"/>
              <w:start w:w="100" w:type="dxa"/>
              <w:bottom w:w="90" w:type="dxa"/>
              <w:end w:w="100" w:type="dxa"/>
            </w:tcMar>
          </w:tcPr>
          <w:p>
            <w:pPr>
              <w:spacing w:after="20"/>
            </w:pPr>
            <w:r>
              <w:rPr>
                <w:sz w:val="16"/>
              </w:rPr>
              <w:t>ConstraintGroup</w:t>
            </w:r>
          </w:p>
        </w:tc>
        <w:tc>
          <w:tcPr>
            <w:tcW w:type="dxa" w:w="8280"/>
            <w:vAlign w:val="top"/>
            <w:tcMar>
              <w:top w:w="90" w:type="dxa"/>
              <w:start w:w="100" w:type="dxa"/>
              <w:bottom w:w="90" w:type="dxa"/>
              <w:end w:w="100" w:type="dxa"/>
            </w:tcMar>
          </w:tcPr>
          <w:p>
            <w:pPr>
              <w:spacing w:after="20"/>
            </w:pPr>
            <w:r>
              <w:rPr>
                <w:sz w:val="16"/>
              </w:rPr>
              <w:t>differential, bus, length, topology, layer, return-path metadata</w:t>
            </w:r>
          </w:p>
        </w:tc>
      </w:tr>
      <w:tr>
        <w:tc>
          <w:tcPr>
            <w:tcW w:type="dxa" w:w="2088"/>
            <w:shd w:fill="F8FAFC"/>
            <w:vAlign w:val="top"/>
            <w:tcMar>
              <w:top w:w="90" w:type="dxa"/>
              <w:start w:w="100" w:type="dxa"/>
              <w:bottom w:w="90" w:type="dxa"/>
              <w:end w:w="100" w:type="dxa"/>
            </w:tcMar>
          </w:tcPr>
          <w:p>
            <w:pPr>
              <w:spacing w:after="20"/>
            </w:pPr>
            <w:r>
              <w:rPr>
                <w:sz w:val="16"/>
              </w:rPr>
              <w:t>Region</w:t>
            </w:r>
          </w:p>
        </w:tc>
        <w:tc>
          <w:tcPr>
            <w:tcW w:type="dxa" w:w="8280"/>
            <w:shd w:fill="F8FAFC"/>
            <w:vAlign w:val="top"/>
            <w:tcMar>
              <w:top w:w="90" w:type="dxa"/>
              <w:start w:w="100" w:type="dxa"/>
              <w:bottom w:w="90" w:type="dxa"/>
              <w:end w:w="100" w:type="dxa"/>
            </w:tcMar>
          </w:tcPr>
          <w:p>
            <w:pPr>
              <w:spacing w:after="20"/>
            </w:pPr>
            <w:r>
              <w:rPr>
                <w:sz w:val="16"/>
              </w:rPr>
              <w:t>polygonal scope and rule/behavior overrides</w:t>
            </w:r>
          </w:p>
        </w:tc>
      </w:tr>
    </w:tbl>
    <w:p/>
    <w:p>
      <w:pPr>
        <w:pStyle w:val="Heading2"/>
      </w:pPr>
      <w:r>
        <w:t>8.3 Geometry primitives</w:t>
      </w:r>
    </w:p>
    <w:p>
      <w:pPr>
        <w:pStyle w:val="ListBullet"/>
        <w:spacing w:after="40"/>
      </w:pPr>
      <w:r>
        <w:t>Integer points and vectors.</w:t>
      </w:r>
    </w:p>
    <w:p>
      <w:pPr>
        <w:pStyle w:val="ListBullet"/>
        <w:spacing w:after="40"/>
      </w:pPr>
      <w:r>
        <w:t>Closed polygon sets with holes and normalized winding.</w:t>
      </w:r>
    </w:p>
    <w:p>
      <w:pPr>
        <w:pStyle w:val="ListBullet"/>
        <w:spacing w:after="40"/>
      </w:pPr>
      <w:r>
        <w:t>Finite line segments with width or width profile.</w:t>
      </w:r>
    </w:p>
    <w:p>
      <w:pPr>
        <w:pStyle w:val="ListBullet"/>
        <w:spacing w:after="40"/>
      </w:pPr>
      <w:r>
        <w:t>Circular arcs represented by center/radius/start/sweep or equivalent exact-safe form.</w:t>
      </w:r>
    </w:p>
    <w:p>
      <w:pPr>
        <w:pStyle w:val="ListBullet"/>
        <w:spacing w:after="40"/>
      </w:pPr>
      <w:r>
        <w:t>Circles, capsules, rounded rectangles, slots, and polygonal pad shapes.</w:t>
      </w:r>
    </w:p>
    <w:p>
      <w:pPr>
        <w:pStyle w:val="ListBullet"/>
        <w:spacing w:after="40"/>
      </w:pPr>
      <w:r>
        <w:t>Layer-aware pad stacks and via pad stacks.</w:t>
      </w:r>
    </w:p>
    <w:p>
      <w:pPr>
        <w:pStyle w:val="Requirement"/>
        <w:ind w:left="259" w:hanging="259"/>
      </w:pPr>
      <w:r>
        <w:rPr>
          <w:b/>
          <w:color w:val="2563A6"/>
        </w:rPr>
        <w:t xml:space="preserve">IR-001  </w:t>
      </w:r>
      <w:r>
        <w:t>Geometry normalization MUST reject self-intersecting outlines unless the adapter resolves them into valid polygon sets.</w:t>
      </w:r>
    </w:p>
    <w:p>
      <w:pPr>
        <w:pStyle w:val="Requirement"/>
        <w:ind w:left="259" w:hanging="259"/>
      </w:pPr>
      <w:r>
        <w:rPr>
          <w:b/>
          <w:color w:val="2563A6"/>
        </w:rPr>
        <w:t xml:space="preserve">IR-002  </w:t>
      </w:r>
      <w:r>
        <w:t>All imported floating-point coordinates MUST be quantized once at the adapter boundary and never repeatedly converted.</w:t>
      </w:r>
    </w:p>
    <w:p>
      <w:pPr>
        <w:pStyle w:val="Requirement"/>
        <w:ind w:left="259" w:hanging="259"/>
      </w:pPr>
      <w:r>
        <w:rPr>
          <w:b/>
          <w:color w:val="2563A6"/>
        </w:rPr>
        <w:t xml:space="preserve">IR-003  </w:t>
      </w:r>
      <w:r>
        <w:t>Every obstacle MUST retain enough provenance to explain a collision to the user.</w:t>
      </w:r>
    </w:p>
    <w:p>
      <w:pPr>
        <w:pStyle w:val="Heading2"/>
      </w:pPr>
      <w:r>
        <w:t>8.4 Rules and rule buckets</w:t>
      </w:r>
    </w:p>
    <w:p>
      <w:r>
        <w:t>The Exact Board IR preserves the full rule system. The compiler derives rule buckets for search efficiency. Bucket equivalence is defined by identical movement width, relevant pairwise clearances, allowed layers, and via-template eligibility for the current compilation mode.</w:t>
      </w:r>
    </w:p>
    <w:tbl>
      <w:tblPr>
        <w:tblW w:type="auto" w:w="0"/>
        <w:jc w:val="center"/>
        <w:tblLook w:firstColumn="1" w:firstRow="1" w:lastColumn="0" w:lastRow="0" w:noHBand="0" w:noVBand="1" w:val="04A0"/>
      </w:tblPr>
      <w:tblGrid>
        <w:gridCol w:w="9878"/>
      </w:tblGrid>
      <w:tr>
        <w:tc>
          <w:tcPr>
            <w:tcW w:type="dxa" w:w="9878"/>
            <w:shd w:fill="F6F8FA"/>
            <w:tcMar>
              <w:top w:w="100" w:type="dxa"/>
              <w:start w:w="120" w:type="dxa"/>
              <w:bottom w:w="100" w:type="dxa"/>
              <w:end w:w="120" w:type="dxa"/>
            </w:tcMar>
          </w:tcPr>
          <w:p>
            <w:pPr>
              <w:pStyle w:val="CodeBlock"/>
            </w:pPr>
            <w:r>
              <w:t>struct RoutingProfile {</w:t>
              <w:br/>
              <w:t xml:space="preserve">    DbCoord nominal_width;</w:t>
              <w:br/>
              <w:t xml:space="preserve">    DbCoord minimum_width;</w:t>
              <w:br/>
              <w:t xml:space="preserve">    RuleClassId moving_class;</w:t>
              <w:br/>
              <w:t xml:space="preserve">    LayerMask allowed_layers;</w:t>
              <w:br/>
              <w:t xml:space="preserve">    ViaTemplateMask allowed_vias;</w:t>
              <w:br/>
              <w:t xml:space="preserve">    HeadingMask allowed_headings;</w:t>
              <w:br/>
              <w:t>};</w:t>
              <w:br/>
              <w:br/>
              <w:t>struct RuleBucketKey {</w:t>
              <w:br/>
              <w:t xml:space="preserve">    RoutingProfile profile;</w:t>
              <w:br/>
              <w:t xml:space="preserve">    ObstacleInteractionSignature interactions;</w:t>
              <w:br/>
              <w:t>};</w:t>
            </w:r>
          </w:p>
        </w:tc>
      </w:tr>
    </w:tbl>
    <w:p/>
    <w:p>
      <w:pPr>
        <w:pStyle w:val="Heading1"/>
      </w:pPr>
      <w:r>
        <w:t>9. Geometry Compiler</w:t>
      </w:r>
    </w:p>
    <w:p>
      <w:pPr>
        <w:pStyle w:val="Heading2"/>
      </w:pPr>
      <w:r>
        <w:t>9.1 Compiler contract</w:t>
      </w:r>
    </w:p>
    <w:p>
      <w:r>
        <w:t>The compiler transforms an immutable Board IR snapshot into one or more immutable Compiled Board views. A view is parameterized by grid profile, heading set, rule-bucket set, tile dimensions, and compiler version.</w:t>
      </w:r>
    </w:p>
    <w:p>
      <w:pPr>
        <w:pStyle w:val="Requirement"/>
        <w:ind w:left="259" w:hanging="259"/>
      </w:pPr>
      <w:r>
        <w:rPr>
          <w:b/>
          <w:color w:val="2563A6"/>
        </w:rPr>
        <w:t xml:space="preserve">GC-001  </w:t>
      </w:r>
      <w:r>
        <w:t>A compiled legal edge MUST imply that its swept exact trace envelope is legal against all represented static obstacles.</w:t>
      </w:r>
    </w:p>
    <w:p>
      <w:pPr>
        <w:pStyle w:val="Requirement"/>
        <w:ind w:left="259" w:hanging="259"/>
      </w:pPr>
      <w:r>
        <w:rPr>
          <w:b/>
          <w:color w:val="2563A6"/>
        </w:rPr>
        <w:t xml:space="preserve">GC-002  </w:t>
      </w:r>
      <w:r>
        <w:t>Compiler conservatism MUST be measurable by comparing compiled reachability with exact local search on generated microcases.</w:t>
      </w:r>
    </w:p>
    <w:p>
      <w:pPr>
        <w:pStyle w:val="Requirement"/>
        <w:ind w:left="259" w:hanging="259"/>
      </w:pPr>
      <w:r>
        <w:rPr>
          <w:b/>
          <w:color w:val="2563A6"/>
        </w:rPr>
        <w:t xml:space="preserve">GC-003  </w:t>
      </w:r>
      <w:r>
        <w:t>Compiled artifacts MUST carry the Board IR content hash and compiler-profile fingerprint.</w:t>
      </w:r>
    </w:p>
    <w:p>
      <w:pPr>
        <w:pStyle w:val="Heading2"/>
      </w:pPr>
      <w:r>
        <w:t>9.2 Multi-resolution sparse tile atlas</w:t>
      </w:r>
    </w:p>
    <w:p>
      <w:r>
        <w:t>APGAR uses a coarse full-board capacity map plus sparse detailed tiles. Fine tiles are instantiated around terminals, obstacles, narrow channels, selected topological corridors, and congestion hotspots. Each tile includes a halo large enough to evaluate the largest supported swept envelope relevant to that tile.</w:t>
      </w:r>
    </w:p>
    <w:tbl>
      <w:tblPr>
        <w:tblStyle w:val="TableGrid"/>
        <w:tblW w:type="auto" w:w="0"/>
        <w:jc w:val="center"/>
        <w:tblLook w:firstColumn="1" w:firstRow="1" w:lastColumn="0" w:lastRow="0" w:noHBand="0" w:noVBand="1" w:val="04A0"/>
      </w:tblPr>
      <w:tblGrid>
        <w:gridCol w:w="4939"/>
        <w:gridCol w:w="4939"/>
      </w:tblGrid>
      <w:tr>
        <w:trPr>
          <w:tblHeader w:val="true"/>
        </w:trPr>
        <w:tc>
          <w:tcPr>
            <w:tcW w:type="dxa" w:w="2448"/>
            <w:shd w:fill="17324D"/>
            <w:vAlign w:val="center"/>
            <w:tcMar>
              <w:top w:w="90" w:type="dxa"/>
              <w:start w:w="100" w:type="dxa"/>
              <w:bottom w:w="90" w:type="dxa"/>
              <w:end w:w="100" w:type="dxa"/>
            </w:tcMar>
          </w:tcPr>
          <w:p>
            <w:r>
              <w:rPr>
                <w:b/>
                <w:color w:val="FFFFFF"/>
                <w:sz w:val="17"/>
              </w:rPr>
              <w:t>Tile field</w:t>
            </w:r>
          </w:p>
        </w:tc>
        <w:tc>
          <w:tcPr>
            <w:tcW w:type="dxa" w:w="7920"/>
            <w:shd w:fill="17324D"/>
            <w:vAlign w:val="center"/>
            <w:tcMar>
              <w:top w:w="90" w:type="dxa"/>
              <w:start w:w="100" w:type="dxa"/>
              <w:bottom w:w="90" w:type="dxa"/>
              <w:end w:w="100" w:type="dxa"/>
            </w:tcMar>
          </w:tcPr>
          <w:p>
            <w:r>
              <w:rPr>
                <w:b/>
                <w:color w:val="FFFFFF"/>
                <w:sz w:val="17"/>
              </w:rPr>
              <w:t>Purpose</w:t>
            </w:r>
          </w:p>
        </w:tc>
      </w:tr>
      <w:tr>
        <w:tc>
          <w:tcPr>
            <w:tcW w:type="dxa" w:w="2448"/>
            <w:vAlign w:val="top"/>
            <w:tcMar>
              <w:top w:w="90" w:type="dxa"/>
              <w:start w:w="100" w:type="dxa"/>
              <w:bottom w:w="90" w:type="dxa"/>
              <w:end w:w="100" w:type="dxa"/>
            </w:tcMar>
          </w:tcPr>
          <w:p>
            <w:pPr>
              <w:spacing w:after="20"/>
            </w:pPr>
            <w:r>
              <w:rPr>
                <w:sz w:val="16"/>
              </w:rPr>
              <w:t>tile descriptor</w:t>
            </w:r>
          </w:p>
        </w:tc>
        <w:tc>
          <w:tcPr>
            <w:tcW w:type="dxa" w:w="7920"/>
            <w:vAlign w:val="top"/>
            <w:tcMar>
              <w:top w:w="90" w:type="dxa"/>
              <w:start w:w="100" w:type="dxa"/>
              <w:bottom w:w="90" w:type="dxa"/>
              <w:end w:w="100" w:type="dxa"/>
            </w:tcMar>
          </w:tcPr>
          <w:p>
            <w:pPr>
              <w:spacing w:after="20"/>
            </w:pPr>
            <w:r>
              <w:rPr>
                <w:sz w:val="16"/>
              </w:rPr>
              <w:t>origin, scale, layer, rule bucket, generation, halo, residency</w:t>
            </w:r>
          </w:p>
        </w:tc>
      </w:tr>
      <w:tr>
        <w:tc>
          <w:tcPr>
            <w:tcW w:type="dxa" w:w="2448"/>
            <w:shd w:fill="F8FAFC"/>
            <w:vAlign w:val="top"/>
            <w:tcMar>
              <w:top w:w="90" w:type="dxa"/>
              <w:start w:w="100" w:type="dxa"/>
              <w:bottom w:w="90" w:type="dxa"/>
              <w:end w:w="100" w:type="dxa"/>
            </w:tcMar>
          </w:tcPr>
          <w:p>
            <w:pPr>
              <w:spacing w:after="20"/>
            </w:pPr>
            <w:r>
              <w:rPr>
                <w:sz w:val="16"/>
              </w:rPr>
              <w:t>directional legality</w:t>
            </w:r>
          </w:p>
        </w:tc>
        <w:tc>
          <w:tcPr>
            <w:tcW w:type="dxa" w:w="7920"/>
            <w:shd w:fill="F8FAFC"/>
            <w:vAlign w:val="top"/>
            <w:tcMar>
              <w:top w:w="90" w:type="dxa"/>
              <w:start w:w="100" w:type="dxa"/>
              <w:bottom w:w="90" w:type="dxa"/>
              <w:end w:w="100" w:type="dxa"/>
            </w:tcMar>
          </w:tcPr>
          <w:p>
            <w:pPr>
              <w:spacing w:after="20"/>
            </w:pPr>
            <w:r>
              <w:rPr>
                <w:sz w:val="16"/>
              </w:rPr>
              <w:t>bit masks for H/V/diagonal movements and optional turn transitions</w:t>
            </w:r>
          </w:p>
        </w:tc>
      </w:tr>
      <w:tr>
        <w:tc>
          <w:tcPr>
            <w:tcW w:type="dxa" w:w="2448"/>
            <w:vAlign w:val="top"/>
            <w:tcMar>
              <w:top w:w="90" w:type="dxa"/>
              <w:start w:w="100" w:type="dxa"/>
              <w:bottom w:w="90" w:type="dxa"/>
              <w:end w:w="100" w:type="dxa"/>
            </w:tcMar>
          </w:tcPr>
          <w:p>
            <w:pPr>
              <w:spacing w:after="20"/>
            </w:pPr>
            <w:r>
              <w:rPr>
                <w:sz w:val="16"/>
              </w:rPr>
              <w:t>static cost</w:t>
            </w:r>
          </w:p>
        </w:tc>
        <w:tc>
          <w:tcPr>
            <w:tcW w:type="dxa" w:w="7920"/>
            <w:vAlign w:val="top"/>
            <w:tcMar>
              <w:top w:w="90" w:type="dxa"/>
              <w:start w:w="100" w:type="dxa"/>
              <w:bottom w:w="90" w:type="dxa"/>
              <w:end w:w="100" w:type="dxa"/>
            </w:tcMar>
          </w:tcPr>
          <w:p>
            <w:pPr>
              <w:spacing w:after="20"/>
            </w:pPr>
            <w:r>
              <w:rPr>
                <w:sz w:val="16"/>
              </w:rPr>
              <w:t>length, layer preference, margin, region penalties</w:t>
            </w:r>
          </w:p>
        </w:tc>
      </w:tr>
      <w:tr>
        <w:tc>
          <w:tcPr>
            <w:tcW w:type="dxa" w:w="2448"/>
            <w:shd w:fill="F8FAFC"/>
            <w:vAlign w:val="top"/>
            <w:tcMar>
              <w:top w:w="90" w:type="dxa"/>
              <w:start w:w="100" w:type="dxa"/>
              <w:bottom w:w="90" w:type="dxa"/>
              <w:end w:w="100" w:type="dxa"/>
            </w:tcMar>
          </w:tcPr>
          <w:p>
            <w:pPr>
              <w:spacing w:after="20"/>
            </w:pPr>
            <w:r>
              <w:rPr>
                <w:sz w:val="16"/>
              </w:rPr>
              <w:t>dynamic price</w:t>
            </w:r>
          </w:p>
        </w:tc>
        <w:tc>
          <w:tcPr>
            <w:tcW w:type="dxa" w:w="7920"/>
            <w:shd w:fill="F8FAFC"/>
            <w:vAlign w:val="top"/>
            <w:tcMar>
              <w:top w:w="90" w:type="dxa"/>
              <w:start w:w="100" w:type="dxa"/>
              <w:bottom w:w="90" w:type="dxa"/>
              <w:end w:w="100" w:type="dxa"/>
            </w:tcMar>
          </w:tcPr>
          <w:p>
            <w:pPr>
              <w:spacing w:after="20"/>
            </w:pPr>
            <w:r>
              <w:rPr>
                <w:sz w:val="16"/>
              </w:rPr>
              <w:t>present and historical congestion prices</w:t>
            </w:r>
          </w:p>
        </w:tc>
      </w:tr>
      <w:tr>
        <w:tc>
          <w:tcPr>
            <w:tcW w:type="dxa" w:w="2448"/>
            <w:vAlign w:val="top"/>
            <w:tcMar>
              <w:top w:w="90" w:type="dxa"/>
              <w:start w:w="100" w:type="dxa"/>
              <w:bottom w:w="90" w:type="dxa"/>
              <w:end w:w="100" w:type="dxa"/>
            </w:tcMar>
          </w:tcPr>
          <w:p>
            <w:pPr>
              <w:spacing w:after="20"/>
            </w:pPr>
            <w:r>
              <w:rPr>
                <w:sz w:val="16"/>
              </w:rPr>
              <w:t>distance/margin</w:t>
            </w:r>
          </w:p>
        </w:tc>
        <w:tc>
          <w:tcPr>
            <w:tcW w:type="dxa" w:w="7920"/>
            <w:vAlign w:val="top"/>
            <w:tcMar>
              <w:top w:w="90" w:type="dxa"/>
              <w:start w:w="100" w:type="dxa"/>
              <w:bottom w:w="90" w:type="dxa"/>
              <w:end w:w="100" w:type="dxa"/>
            </w:tcMar>
          </w:tcPr>
          <w:p>
            <w:pPr>
              <w:spacing w:after="20"/>
            </w:pPr>
            <w:r>
              <w:rPr>
                <w:sz w:val="16"/>
              </w:rPr>
              <w:t>clearance guidance and channel-center preference</w:t>
            </w:r>
          </w:p>
        </w:tc>
      </w:tr>
      <w:tr>
        <w:tc>
          <w:tcPr>
            <w:tcW w:type="dxa" w:w="2448"/>
            <w:shd w:fill="F8FAFC"/>
            <w:vAlign w:val="top"/>
            <w:tcMar>
              <w:top w:w="90" w:type="dxa"/>
              <w:start w:w="100" w:type="dxa"/>
              <w:bottom w:w="90" w:type="dxa"/>
              <w:end w:w="100" w:type="dxa"/>
            </w:tcMar>
          </w:tcPr>
          <w:p>
            <w:pPr>
              <w:spacing w:after="20"/>
            </w:pPr>
            <w:r>
              <w:rPr>
                <w:sz w:val="16"/>
              </w:rPr>
              <w:t>terminal seeds</w:t>
            </w:r>
          </w:p>
        </w:tc>
        <w:tc>
          <w:tcPr>
            <w:tcW w:type="dxa" w:w="7920"/>
            <w:shd w:fill="F8FAFC"/>
            <w:vAlign w:val="top"/>
            <w:tcMar>
              <w:top w:w="90" w:type="dxa"/>
              <w:start w:w="100" w:type="dxa"/>
              <w:bottom w:w="90" w:type="dxa"/>
              <w:end w:w="100" w:type="dxa"/>
            </w:tcMar>
          </w:tcPr>
          <w:p>
            <w:pPr>
              <w:spacing w:after="20"/>
            </w:pPr>
            <w:r>
              <w:rPr>
                <w:sz w:val="16"/>
              </w:rPr>
              <w:t>source/destination connection states</w:t>
            </w:r>
          </w:p>
        </w:tc>
      </w:tr>
      <w:tr>
        <w:tc>
          <w:tcPr>
            <w:tcW w:type="dxa" w:w="2448"/>
            <w:vAlign w:val="top"/>
            <w:tcMar>
              <w:top w:w="90" w:type="dxa"/>
              <w:start w:w="100" w:type="dxa"/>
              <w:bottom w:w="90" w:type="dxa"/>
              <w:end w:w="100" w:type="dxa"/>
            </w:tcMar>
          </w:tcPr>
          <w:p>
            <w:pPr>
              <w:spacing w:after="20"/>
            </w:pPr>
            <w:r>
              <w:rPr>
                <w:sz w:val="16"/>
              </w:rPr>
              <w:t>portal links</w:t>
            </w:r>
          </w:p>
        </w:tc>
        <w:tc>
          <w:tcPr>
            <w:tcW w:type="dxa" w:w="7920"/>
            <w:vAlign w:val="top"/>
            <w:tcMar>
              <w:top w:w="90" w:type="dxa"/>
              <w:start w:w="100" w:type="dxa"/>
              <w:bottom w:w="90" w:type="dxa"/>
              <w:end w:w="100" w:type="dxa"/>
            </w:tcMar>
          </w:tcPr>
          <w:p>
            <w:pPr>
              <w:spacing w:after="20"/>
            </w:pPr>
            <w:r>
              <w:rPr>
                <w:sz w:val="16"/>
              </w:rPr>
              <w:t>sparse links to adjacent resolution levels or topological structures</w:t>
            </w:r>
          </w:p>
        </w:tc>
      </w:tr>
      <w:tr>
        <w:tc>
          <w:tcPr>
            <w:tcW w:type="dxa" w:w="2448"/>
            <w:shd w:fill="F8FAFC"/>
            <w:vAlign w:val="top"/>
            <w:tcMar>
              <w:top w:w="90" w:type="dxa"/>
              <w:start w:w="100" w:type="dxa"/>
              <w:bottom w:w="90" w:type="dxa"/>
              <w:end w:w="100" w:type="dxa"/>
            </w:tcMar>
          </w:tcPr>
          <w:p>
            <w:pPr>
              <w:spacing w:after="20"/>
            </w:pPr>
            <w:r>
              <w:rPr>
                <w:sz w:val="16"/>
              </w:rPr>
              <w:t>via feasibility</w:t>
            </w:r>
          </w:p>
        </w:tc>
        <w:tc>
          <w:tcPr>
            <w:tcW w:type="dxa" w:w="7920"/>
            <w:shd w:fill="F8FAFC"/>
            <w:vAlign w:val="top"/>
            <w:tcMar>
              <w:top w:w="90" w:type="dxa"/>
              <w:start w:w="100" w:type="dxa"/>
              <w:bottom w:w="90" w:type="dxa"/>
              <w:end w:w="100" w:type="dxa"/>
            </w:tcMar>
          </w:tcPr>
          <w:p>
            <w:pPr>
              <w:spacing w:after="20"/>
            </w:pPr>
            <w:r>
              <w:rPr>
                <w:sz w:val="16"/>
              </w:rPr>
              <w:t>legal via-template sites and span metadata</w:t>
            </w:r>
          </w:p>
        </w:tc>
      </w:tr>
    </w:tbl>
    <w:p/>
    <w:p>
      <w:pPr>
        <w:pStyle w:val="Heading2"/>
      </w:pPr>
      <w:r>
        <w:t>9.3 Directional edge legality</w:t>
      </w:r>
    </w:p>
    <w:p>
      <w:r>
        <w:t>Node occupancy alone is insufficient. For every supported heading, the compiler evaluates the swept capsule or exact envelope between adjacent samples. Diagonal corner cutting is prohibited unless the entire diagonal movement envelope is legal.</w:t>
      </w:r>
    </w:p>
    <w:tbl>
      <w:tblPr>
        <w:tblW w:type="auto" w:w="0"/>
        <w:jc w:val="center"/>
        <w:tblLayout w:type="autofit"/>
        <w:tblLook w:firstColumn="1" w:firstRow="1" w:lastColumn="0" w:lastRow="0" w:noHBand="0" w:noVBand="1" w:val="04A0"/>
      </w:tblPr>
      <w:tblGrid>
        <w:gridCol w:w="9878"/>
      </w:tblGrid>
      <w:tr>
        <w:tc>
          <w:tcPr>
            <w:tcW w:type="dxa" w:w="9878"/>
            <w:shd w:fill="FFF2F0"/>
            <w:tcMar>
              <w:top w:w="120" w:type="dxa"/>
              <w:start w:w="150" w:type="dxa"/>
              <w:bottom w:w="120" w:type="dxa"/>
              <w:end w:w="150" w:type="dxa"/>
            </w:tcMar>
            <w:tcBorders>
              <w:left w:val="single" w:sz="18" w:space="0" w:color="B42318"/>
            </w:tcBorders>
          </w:tcPr>
          <w:p>
            <w:pPr>
              <w:spacing w:after="60"/>
            </w:pPr>
            <w:r>
              <w:rPr>
                <w:b/>
                <w:color w:val="B42318"/>
              </w:rPr>
              <w:t>Conservatism rule</w:t>
            </w:r>
          </w:p>
          <w:p>
            <w:pPr>
              <w:spacing w:after="0"/>
            </w:pPr>
            <w:r>
              <w:t>False-blocked space may reduce route quality and must be measured. False-free space is a correctness defect and must fail tests.</w:t>
            </w:r>
          </w:p>
        </w:tc>
      </w:tr>
    </w:tbl>
    <w:p/>
    <w:p>
      <w:pPr>
        <w:pStyle w:val="Heading2"/>
      </w:pPr>
      <w:r>
        <w:t>9.4 Distance and margin fields</w:t>
      </w:r>
    </w:p>
    <w:p>
      <w:r>
        <w:t>Distance fields guide routing toward corridor centers and estimate whether a region can accommodate a route profile. They are advisory rather than authoritative because they inherit rasterization error. Exact Euclidean distance transforms are GPU-suitable; the Parallel Banding Algorithm is a relevant implementation reference [R6].</w:t>
      </w:r>
    </w:p>
    <w:p>
      <w:pPr>
        <w:pStyle w:val="Heading2"/>
      </w:pPr>
      <w:r>
        <w:t>9.5 Topological portals</w:t>
      </w:r>
    </w:p>
    <w:p>
      <w:pPr>
        <w:pStyle w:val="ListBullet"/>
        <w:spacing w:after="40"/>
      </w:pPr>
      <w:r>
        <w:t>Obstacle-corner and tangent portals.</w:t>
      </w:r>
    </w:p>
    <w:p>
      <w:pPr>
        <w:pStyle w:val="ListBullet"/>
        <w:spacing w:after="40"/>
      </w:pPr>
      <w:r>
        <w:t>Tile-boundary gates with capacity estimates.</w:t>
      </w:r>
    </w:p>
    <w:p>
      <w:pPr>
        <w:pStyle w:val="ListBullet"/>
        <w:spacing w:after="40"/>
      </w:pPr>
      <w:r>
        <w:t>Pad/escape landing portals.</w:t>
      </w:r>
    </w:p>
    <w:p>
      <w:pPr>
        <w:pStyle w:val="ListBullet"/>
        <w:spacing w:after="40"/>
      </w:pPr>
      <w:r>
        <w:t>Via-site and layer-transition portals.</w:t>
      </w:r>
    </w:p>
    <w:p>
      <w:pPr>
        <w:pStyle w:val="ListBullet"/>
        <w:spacing w:after="40"/>
      </w:pPr>
      <w:r>
        <w:t>Navigation-mesh or decomposed free-space adjacency.</w:t>
      </w:r>
    </w:p>
    <w:p>
      <w:pPr>
        <w:pStyle w:val="ListBullet"/>
        <w:spacing w:after="40"/>
      </w:pPr>
      <w:r>
        <w:t>User or adapter supplied preferred corridors.</w:t>
      </w:r>
    </w:p>
    <w:p>
      <w:r>
        <w:t>Topological routes define broad homotopy choices and detailed regions of interest. They do not certify exact route legality.</w:t>
      </w:r>
    </w:p>
    <w:p>
      <w:pPr>
        <w:pStyle w:val="Heading2"/>
      </w:pPr>
      <w:r>
        <w:t>9.6 Via-template compilation</w:t>
      </w:r>
    </w:p>
    <w:tbl>
      <w:tblPr>
        <w:tblW w:type="auto" w:w="0"/>
        <w:jc w:val="center"/>
        <w:tblLook w:firstColumn="1" w:firstRow="1" w:lastColumn="0" w:lastRow="0" w:noHBand="0" w:noVBand="1" w:val="04A0"/>
      </w:tblPr>
      <w:tblGrid>
        <w:gridCol w:w="9878"/>
      </w:tblGrid>
      <w:tr>
        <w:tc>
          <w:tcPr>
            <w:tcW w:type="dxa" w:w="9878"/>
            <w:shd w:fill="F6F8FA"/>
            <w:tcMar>
              <w:top w:w="100" w:type="dxa"/>
              <w:start w:w="120" w:type="dxa"/>
              <w:bottom w:w="100" w:type="dxa"/>
              <w:end w:w="120" w:type="dxa"/>
            </w:tcMar>
          </w:tcPr>
          <w:p>
            <w:pPr>
              <w:pStyle w:val="CodeBlock"/>
            </w:pPr>
            <w:r>
              <w:t>struct ViaTemplate {</w:t>
              <w:br/>
              <w:t xml:space="preserve">    ViaTemplateId id;</w:t>
              <w:br/>
              <w:t xml:space="preserve">    LayerId start_layer;</w:t>
              <w:br/>
              <w:t xml:space="preserve">    LayerId end_layer;</w:t>
              <w:br/>
              <w:t xml:space="preserve">    DbCoord drill;</w:t>
              <w:br/>
              <w:t xml:space="preserve">    SmallVector&lt;LayerShape, 16&gt; conductive_shapes;</w:t>
              <w:br/>
              <w:t xml:space="preserve">    SmallVector&lt;LayerShape, 16&gt; keepout_shapes;</w:t>
              <w:br/>
              <w:t xml:space="preserve">    uint32_t process_flags;</w:t>
              <w:br/>
              <w:t xml:space="preserve">    CostVector base_cost;</w:t>
              <w:br/>
              <w:t>};</w:t>
            </w:r>
          </w:p>
        </w:tc>
      </w:tr>
    </w:tbl>
    <w:p/>
    <w:p>
      <w:pPr>
        <w:pStyle w:val="Requirement"/>
        <w:ind w:left="259" w:hanging="259"/>
      </w:pPr>
      <w:r>
        <w:rPr>
          <w:b/>
          <w:color w:val="2563A6"/>
        </w:rPr>
        <w:t xml:space="preserve">GC-010  </w:t>
      </w:r>
      <w:r>
        <w:t>Via feasibility MUST be evaluated using complete padstack and keepout geometry across every affected layer.</w:t>
      </w:r>
    </w:p>
    <w:p>
      <w:pPr>
        <w:pStyle w:val="Requirement"/>
        <w:ind w:left="259" w:hanging="259"/>
      </w:pPr>
      <w:r>
        <w:rPr>
          <w:b/>
          <w:color w:val="2563A6"/>
        </w:rPr>
        <w:t xml:space="preserve">GC-011  </w:t>
      </w:r>
      <w:r>
        <w:t>Full all-pairs layer transitions MUST NOT be materialized as regular graph edges.</w:t>
      </w:r>
    </w:p>
    <w:p>
      <w:pPr>
        <w:pStyle w:val="Requirement"/>
        <w:ind w:left="259" w:hanging="259"/>
      </w:pPr>
      <w:r>
        <w:rPr>
          <w:b/>
          <w:color w:val="2563A6"/>
        </w:rPr>
        <w:t xml:space="preserve">GC-012  </w:t>
      </w:r>
      <w:r>
        <w:t>Sparse legal via sites MAY be generated from clearance maxima, portals, pad escapes, and user constraints.</w:t>
      </w:r>
    </w:p>
    <w:p>
      <w:pPr>
        <w:pStyle w:val="Heading2"/>
      </w:pPr>
      <w:r>
        <w:t>9.7 Incremental invalidation</w:t>
      </w:r>
    </w:p>
    <w:p>
      <w:r>
        <w:t>Every compiled tile records dependencies on exact entities and neighboring halo tiles. Mutations generate dirty bounding regions per layer and interaction class. Dirty regions expand by the maximum affected clearance and invalidate only overlapping artifacts.</w:t>
      </w:r>
    </w:p>
    <w:tbl>
      <w:tblPr>
        <w:tblW w:type="auto" w:w="0"/>
        <w:jc w:val="center"/>
        <w:tblLook w:firstColumn="1" w:firstRow="1" w:lastColumn="0" w:lastRow="0" w:noHBand="0" w:noVBand="1" w:val="04A0"/>
      </w:tblPr>
      <w:tblGrid>
        <w:gridCol w:w="9878"/>
      </w:tblGrid>
      <w:tr>
        <w:tc>
          <w:tcPr>
            <w:tcW w:type="dxa" w:w="9878"/>
            <w:shd w:fill="F6F8FA"/>
            <w:tcMar>
              <w:top w:w="100" w:type="dxa"/>
              <w:start w:w="120" w:type="dxa"/>
              <w:bottom w:w="100" w:type="dxa"/>
              <w:end w:w="120" w:type="dxa"/>
            </w:tcMar>
          </w:tcPr>
          <w:p>
            <w:pPr>
              <w:pStyle w:val="CodeBlock"/>
            </w:pPr>
            <w:r>
              <w:t>BoardDelta</w:t>
              <w:br/>
              <w:t xml:space="preserve">  -&gt; normalize affected entity bounds</w:t>
              <w:br/>
              <w:t xml:space="preserve">  -&gt; expand by rule-dependent influence radius</w:t>
              <w:br/>
              <w:t xml:space="preserve">  -&gt; mark exact spatial-index nodes dirty</w:t>
              <w:br/>
              <w:t xml:space="preserve">  -&gt; mark compiled tile interiors + halos dirty</w:t>
              <w:br/>
              <w:t xml:space="preserve">  -&gt; invalidate dependent portals and via sites</w:t>
              <w:br/>
              <w:t xml:space="preserve">  -&gt; rebuild asynchronously</w:t>
              <w:br/>
              <w:t xml:space="preserve">  -&gt; atomically publish new compiled generation</w:t>
            </w:r>
          </w:p>
        </w:tc>
      </w:tr>
    </w:tbl>
    <w:p/>
    <w:p>
      <w:pPr>
        <w:pStyle w:val="Heading1"/>
      </w:pPr>
      <w:r>
        <w:t>10. GPU Runtime and Execution Model</w:t>
      </w:r>
    </w:p>
    <w:p>
      <w:pPr>
        <w:pStyle w:val="Heading2"/>
      </w:pPr>
      <w:r>
        <w:t>10.1 Runtime responsibilities</w:t>
      </w:r>
    </w:p>
    <w:p>
      <w:pPr>
        <w:pStyle w:val="ListBullet"/>
        <w:spacing w:after="40"/>
      </w:pPr>
      <w:r>
        <w:t>Capability discovery and backend selection.</w:t>
      </w:r>
    </w:p>
    <w:p>
      <w:pPr>
        <w:pStyle w:val="ListBullet"/>
        <w:spacing w:after="40"/>
      </w:pPr>
      <w:r>
        <w:t>Stream and event management.</w:t>
      </w:r>
    </w:p>
    <w:p>
      <w:pPr>
        <w:pStyle w:val="ListBullet"/>
        <w:spacing w:after="40"/>
      </w:pPr>
      <w:r>
        <w:t>Long-lived device memory pools.</w:t>
      </w:r>
    </w:p>
    <w:p>
      <w:pPr>
        <w:pStyle w:val="ListBullet"/>
        <w:spacing w:after="40"/>
      </w:pPr>
      <w:r>
        <w:t>Tile residency and upload scheduling.</w:t>
      </w:r>
    </w:p>
    <w:p>
      <w:pPr>
        <w:pStyle w:val="ListBullet"/>
        <w:spacing w:after="40"/>
      </w:pPr>
      <w:r>
        <w:t>Prefix scan, segmented reduction, sort, compaction, and queue primitives.</w:t>
      </w:r>
    </w:p>
    <w:p>
      <w:pPr>
        <w:pStyle w:val="ListBullet"/>
        <w:spacing w:after="40"/>
      </w:pPr>
      <w:r>
        <w:t>Kernel launch tracing and deterministic error capture.</w:t>
      </w:r>
    </w:p>
    <w:p>
      <w:pPr>
        <w:pStyle w:val="ListBullet"/>
        <w:spacing w:after="40"/>
      </w:pPr>
      <w:r>
        <w:t>Cancellation at safe batch boundaries.</w:t>
      </w:r>
    </w:p>
    <w:p>
      <w:pPr>
        <w:pStyle w:val="Heading2"/>
      </w:pPr>
      <w:r>
        <w:t>10.2 Memory tiers</w:t>
      </w:r>
    </w:p>
    <w:tbl>
      <w:tblPr>
        <w:tblStyle w:val="TableGrid"/>
        <w:tblW w:type="auto" w:w="0"/>
        <w:jc w:val="center"/>
        <w:tblLook w:firstColumn="1" w:firstRow="1" w:lastColumn="0" w:lastRow="0" w:noHBand="0" w:noVBand="1" w:val="04A0"/>
      </w:tblPr>
      <w:tblGrid>
        <w:gridCol w:w="3293"/>
        <w:gridCol w:w="3293"/>
        <w:gridCol w:w="3293"/>
      </w:tblGrid>
      <w:tr>
        <w:trPr>
          <w:tblHeader w:val="true"/>
        </w:trPr>
        <w:tc>
          <w:tcPr>
            <w:tcW w:type="dxa" w:w="1872"/>
            <w:shd w:fill="17324D"/>
            <w:vAlign w:val="center"/>
            <w:tcMar>
              <w:top w:w="90" w:type="dxa"/>
              <w:start w:w="100" w:type="dxa"/>
              <w:bottom w:w="90" w:type="dxa"/>
              <w:end w:w="100" w:type="dxa"/>
            </w:tcMar>
          </w:tcPr>
          <w:p>
            <w:r>
              <w:rPr>
                <w:b/>
                <w:color w:val="FFFFFF"/>
                <w:sz w:val="17"/>
              </w:rPr>
              <w:t>Tier</w:t>
            </w:r>
          </w:p>
        </w:tc>
        <w:tc>
          <w:tcPr>
            <w:tcW w:type="dxa" w:w="5328"/>
            <w:shd w:fill="17324D"/>
            <w:vAlign w:val="center"/>
            <w:tcMar>
              <w:top w:w="90" w:type="dxa"/>
              <w:start w:w="100" w:type="dxa"/>
              <w:bottom w:w="90" w:type="dxa"/>
              <w:end w:w="100" w:type="dxa"/>
            </w:tcMar>
          </w:tcPr>
          <w:p>
            <w:r>
              <w:rPr>
                <w:b/>
                <w:color w:val="FFFFFF"/>
                <w:sz w:val="17"/>
              </w:rPr>
              <w:t>Content</w:t>
            </w:r>
          </w:p>
        </w:tc>
        <w:tc>
          <w:tcPr>
            <w:tcW w:type="dxa" w:w="3168"/>
            <w:shd w:fill="17324D"/>
            <w:vAlign w:val="center"/>
            <w:tcMar>
              <w:top w:w="90" w:type="dxa"/>
              <w:start w:w="100" w:type="dxa"/>
              <w:bottom w:w="90" w:type="dxa"/>
              <w:end w:w="100" w:type="dxa"/>
            </w:tcMar>
          </w:tcPr>
          <w:p>
            <w:r>
              <w:rPr>
                <w:b/>
                <w:color w:val="FFFFFF"/>
                <w:sz w:val="17"/>
              </w:rPr>
              <w:t>Lifetime</w:t>
            </w:r>
          </w:p>
        </w:tc>
      </w:tr>
      <w:tr>
        <w:tc>
          <w:tcPr>
            <w:tcW w:type="dxa" w:w="1872"/>
            <w:vAlign w:val="top"/>
            <w:tcMar>
              <w:top w:w="90" w:type="dxa"/>
              <w:start w:w="100" w:type="dxa"/>
              <w:bottom w:w="90" w:type="dxa"/>
              <w:end w:w="100" w:type="dxa"/>
            </w:tcMar>
          </w:tcPr>
          <w:p>
            <w:pPr>
              <w:spacing w:after="20"/>
            </w:pPr>
            <w:r>
              <w:rPr>
                <w:sz w:val="16"/>
              </w:rPr>
              <w:t>Host exact</w:t>
            </w:r>
          </w:p>
        </w:tc>
        <w:tc>
          <w:tcPr>
            <w:tcW w:type="dxa" w:w="5328"/>
            <w:vAlign w:val="top"/>
            <w:tcMar>
              <w:top w:w="90" w:type="dxa"/>
              <w:start w:w="100" w:type="dxa"/>
              <w:bottom w:w="90" w:type="dxa"/>
              <w:end w:w="100" w:type="dxa"/>
            </w:tcMar>
          </w:tcPr>
          <w:p>
            <w:pPr>
              <w:spacing w:after="20"/>
            </w:pPr>
            <w:r>
              <w:rPr>
                <w:sz w:val="16"/>
              </w:rPr>
              <w:t>Board IR, exact geometry, spatial indices</w:t>
            </w:r>
          </w:p>
        </w:tc>
        <w:tc>
          <w:tcPr>
            <w:tcW w:type="dxa" w:w="3168"/>
            <w:vAlign w:val="top"/>
            <w:tcMar>
              <w:top w:w="90" w:type="dxa"/>
              <w:start w:w="100" w:type="dxa"/>
              <w:bottom w:w="90" w:type="dxa"/>
              <w:end w:w="100" w:type="dxa"/>
            </w:tcMar>
          </w:tcPr>
          <w:p>
            <w:pPr>
              <w:spacing w:after="20"/>
            </w:pPr>
            <w:r>
              <w:rPr>
                <w:sz w:val="16"/>
              </w:rPr>
              <w:t>board/session</w:t>
            </w:r>
          </w:p>
        </w:tc>
      </w:tr>
      <w:tr>
        <w:tc>
          <w:tcPr>
            <w:tcW w:type="dxa" w:w="1872"/>
            <w:shd w:fill="F8FAFC"/>
            <w:vAlign w:val="top"/>
            <w:tcMar>
              <w:top w:w="90" w:type="dxa"/>
              <w:start w:w="100" w:type="dxa"/>
              <w:bottom w:w="90" w:type="dxa"/>
              <w:end w:w="100" w:type="dxa"/>
            </w:tcMar>
          </w:tcPr>
          <w:p>
            <w:pPr>
              <w:spacing w:after="20"/>
            </w:pPr>
            <w:r>
              <w:rPr>
                <w:sz w:val="16"/>
              </w:rPr>
              <w:t>Host compiled cache</w:t>
            </w:r>
          </w:p>
        </w:tc>
        <w:tc>
          <w:tcPr>
            <w:tcW w:type="dxa" w:w="5328"/>
            <w:shd w:fill="F8FAFC"/>
            <w:vAlign w:val="top"/>
            <w:tcMar>
              <w:top w:w="90" w:type="dxa"/>
              <w:start w:w="100" w:type="dxa"/>
              <w:bottom w:w="90" w:type="dxa"/>
              <w:end w:w="100" w:type="dxa"/>
            </w:tcMar>
          </w:tcPr>
          <w:p>
            <w:pPr>
              <w:spacing w:after="20"/>
            </w:pPr>
            <w:r>
              <w:rPr>
                <w:sz w:val="16"/>
              </w:rPr>
              <w:t>compressed tiles, portals, serialization buffers</w:t>
            </w:r>
          </w:p>
        </w:tc>
        <w:tc>
          <w:tcPr>
            <w:tcW w:type="dxa" w:w="3168"/>
            <w:shd w:fill="F8FAFC"/>
            <w:vAlign w:val="top"/>
            <w:tcMar>
              <w:top w:w="90" w:type="dxa"/>
              <w:start w:w="100" w:type="dxa"/>
              <w:bottom w:w="90" w:type="dxa"/>
              <w:end w:w="100" w:type="dxa"/>
            </w:tcMar>
          </w:tcPr>
          <w:p>
            <w:pPr>
              <w:spacing w:after="20"/>
            </w:pPr>
            <w:r>
              <w:rPr>
                <w:sz w:val="16"/>
              </w:rPr>
              <w:t>session</w:t>
            </w:r>
          </w:p>
        </w:tc>
      </w:tr>
      <w:tr>
        <w:tc>
          <w:tcPr>
            <w:tcW w:type="dxa" w:w="1872"/>
            <w:vAlign w:val="top"/>
            <w:tcMar>
              <w:top w:w="90" w:type="dxa"/>
              <w:start w:w="100" w:type="dxa"/>
              <w:bottom w:w="90" w:type="dxa"/>
              <w:end w:w="100" w:type="dxa"/>
            </w:tcMar>
          </w:tcPr>
          <w:p>
            <w:pPr>
              <w:spacing w:after="20"/>
            </w:pPr>
            <w:r>
              <w:rPr>
                <w:sz w:val="16"/>
              </w:rPr>
              <w:t>Device persistent</w:t>
            </w:r>
          </w:p>
        </w:tc>
        <w:tc>
          <w:tcPr>
            <w:tcW w:type="dxa" w:w="5328"/>
            <w:vAlign w:val="top"/>
            <w:tcMar>
              <w:top w:w="90" w:type="dxa"/>
              <w:start w:w="100" w:type="dxa"/>
              <w:bottom w:w="90" w:type="dxa"/>
              <w:end w:w="100" w:type="dxa"/>
            </w:tcMar>
          </w:tcPr>
          <w:p>
            <w:pPr>
              <w:spacing w:after="20"/>
            </w:pPr>
            <w:r>
              <w:rPr>
                <w:sz w:val="16"/>
              </w:rPr>
              <w:t>resident tiles, resource prices, candidate indices</w:t>
            </w:r>
          </w:p>
        </w:tc>
        <w:tc>
          <w:tcPr>
            <w:tcW w:type="dxa" w:w="3168"/>
            <w:vAlign w:val="top"/>
            <w:tcMar>
              <w:top w:w="90" w:type="dxa"/>
              <w:start w:w="100" w:type="dxa"/>
              <w:bottom w:w="90" w:type="dxa"/>
              <w:end w:w="100" w:type="dxa"/>
            </w:tcMar>
          </w:tcPr>
          <w:p>
            <w:pPr>
              <w:spacing w:after="20"/>
            </w:pPr>
            <w:r>
              <w:rPr>
                <w:sz w:val="16"/>
              </w:rPr>
              <w:t>session</w:t>
            </w:r>
          </w:p>
        </w:tc>
      </w:tr>
      <w:tr>
        <w:tc>
          <w:tcPr>
            <w:tcW w:type="dxa" w:w="1872"/>
            <w:shd w:fill="F8FAFC"/>
            <w:vAlign w:val="top"/>
            <w:tcMar>
              <w:top w:w="90" w:type="dxa"/>
              <w:start w:w="100" w:type="dxa"/>
              <w:bottom w:w="90" w:type="dxa"/>
              <w:end w:w="100" w:type="dxa"/>
            </w:tcMar>
          </w:tcPr>
          <w:p>
            <w:pPr>
              <w:spacing w:after="20"/>
            </w:pPr>
            <w:r>
              <w:rPr>
                <w:sz w:val="16"/>
              </w:rPr>
              <w:t>Device batch</w:t>
            </w:r>
          </w:p>
        </w:tc>
        <w:tc>
          <w:tcPr>
            <w:tcW w:type="dxa" w:w="5328"/>
            <w:shd w:fill="F8FAFC"/>
            <w:vAlign w:val="top"/>
            <w:tcMar>
              <w:top w:w="90" w:type="dxa"/>
              <w:start w:w="100" w:type="dxa"/>
              <w:bottom w:w="90" w:type="dxa"/>
              <w:end w:w="100" w:type="dxa"/>
            </w:tcMar>
          </w:tcPr>
          <w:p>
            <w:pPr>
              <w:spacing w:after="20"/>
            </w:pPr>
            <w:r>
              <w:rPr>
                <w:sz w:val="16"/>
              </w:rPr>
              <w:t>distance labels, frontiers, predecessors, temporary reductions</w:t>
            </w:r>
          </w:p>
        </w:tc>
        <w:tc>
          <w:tcPr>
            <w:tcW w:type="dxa" w:w="3168"/>
            <w:shd w:fill="F8FAFC"/>
            <w:vAlign w:val="top"/>
            <w:tcMar>
              <w:top w:w="90" w:type="dxa"/>
              <w:start w:w="100" w:type="dxa"/>
              <w:bottom w:w="90" w:type="dxa"/>
              <w:end w:w="100" w:type="dxa"/>
            </w:tcMar>
          </w:tcPr>
          <w:p>
            <w:pPr>
              <w:spacing w:after="20"/>
            </w:pPr>
            <w:r>
              <w:rPr>
                <w:sz w:val="16"/>
              </w:rPr>
              <w:t>route batch</w:t>
            </w:r>
          </w:p>
        </w:tc>
      </w:tr>
      <w:tr>
        <w:tc>
          <w:tcPr>
            <w:tcW w:type="dxa" w:w="1872"/>
            <w:vAlign w:val="top"/>
            <w:tcMar>
              <w:top w:w="90" w:type="dxa"/>
              <w:start w:w="100" w:type="dxa"/>
              <w:bottom w:w="90" w:type="dxa"/>
              <w:end w:w="100" w:type="dxa"/>
            </w:tcMar>
          </w:tcPr>
          <w:p>
            <w:pPr>
              <w:spacing w:after="20"/>
            </w:pPr>
            <w:r>
              <w:rPr>
                <w:sz w:val="16"/>
              </w:rPr>
              <w:t>Device world</w:t>
            </w:r>
          </w:p>
        </w:tc>
        <w:tc>
          <w:tcPr>
            <w:tcW w:type="dxa" w:w="5328"/>
            <w:vAlign w:val="top"/>
            <w:tcMar>
              <w:top w:w="90" w:type="dxa"/>
              <w:start w:w="100" w:type="dxa"/>
              <w:bottom w:w="90" w:type="dxa"/>
              <w:end w:w="100" w:type="dxa"/>
            </w:tcMar>
          </w:tcPr>
          <w:p>
            <w:pPr>
              <w:spacing w:after="20"/>
            </w:pPr>
            <w:r>
              <w:rPr>
                <w:sz w:val="16"/>
              </w:rPr>
              <w:t>selection arrays, world prices/deltas, objective accumulators</w:t>
            </w:r>
          </w:p>
        </w:tc>
        <w:tc>
          <w:tcPr>
            <w:tcW w:type="dxa" w:w="3168"/>
            <w:vAlign w:val="top"/>
            <w:tcMar>
              <w:top w:w="90" w:type="dxa"/>
              <w:start w:w="100" w:type="dxa"/>
              <w:bottom w:w="90" w:type="dxa"/>
              <w:end w:w="100" w:type="dxa"/>
            </w:tcMar>
          </w:tcPr>
          <w:p>
            <w:pPr>
              <w:spacing w:after="20"/>
            </w:pPr>
            <w:r>
              <w:rPr>
                <w:sz w:val="16"/>
              </w:rPr>
              <w:t>allocator run</w:t>
            </w:r>
          </w:p>
        </w:tc>
      </w:tr>
    </w:tbl>
    <w:p/>
    <w:p>
      <w:pPr>
        <w:pStyle w:val="Requirement"/>
        <w:ind w:left="259" w:hanging="259"/>
      </w:pPr>
      <w:r>
        <w:rPr>
          <w:b/>
          <w:color w:val="2563A6"/>
        </w:rPr>
        <w:t xml:space="preserve">GPU-001  </w:t>
      </w:r>
      <w:r>
        <w:t>The runtime MUST report peak and current memory by subsystem.</w:t>
      </w:r>
    </w:p>
    <w:p>
      <w:pPr>
        <w:pStyle w:val="Requirement"/>
        <w:ind w:left="259" w:hanging="259"/>
      </w:pPr>
      <w:r>
        <w:rPr>
          <w:b/>
          <w:color w:val="2563A6"/>
        </w:rPr>
        <w:t xml:space="preserve">GPU-002  </w:t>
      </w:r>
      <w:r>
        <w:t>Out-of-memory conditions MUST be recoverable through smaller batches, tile eviction, or CPU fallback.</w:t>
      </w:r>
    </w:p>
    <w:p>
      <w:pPr>
        <w:pStyle w:val="Requirement"/>
        <w:ind w:left="259" w:hanging="259"/>
      </w:pPr>
      <w:r>
        <w:rPr>
          <w:b/>
          <w:color w:val="2563A6"/>
        </w:rPr>
        <w:t xml:space="preserve">GPU-003  </w:t>
      </w:r>
      <w:r>
        <w:t>Kernel errors MUST invalidate the current result and produce a replayable diagnostic bundle.</w:t>
      </w:r>
    </w:p>
    <w:p>
      <w:pPr>
        <w:pStyle w:val="Heading2"/>
      </w:pPr>
      <w:r>
        <w:t>10.3 Deterministic computation</w:t>
      </w:r>
    </w:p>
    <w:p>
      <w:pPr>
        <w:pStyle w:val="ListBullet"/>
        <w:spacing w:after="40"/>
      </w:pPr>
      <w:r>
        <w:t>Integer or fixed-point primary routing costs where practical.</w:t>
      </w:r>
    </w:p>
    <w:p>
      <w:pPr>
        <w:pStyle w:val="ListBullet"/>
        <w:spacing w:after="40"/>
      </w:pPr>
      <w:r>
        <w:t>Stable composite keys for atomic minimum operations.</w:t>
      </w:r>
    </w:p>
    <w:p>
      <w:pPr>
        <w:pStyle w:val="ListBullet"/>
        <w:spacing w:after="40"/>
      </w:pPr>
      <w:r>
        <w:t>Deterministic compaction and stable ordering at externally visible boundaries.</w:t>
      </w:r>
    </w:p>
    <w:p>
      <w:pPr>
        <w:pStyle w:val="ListBullet"/>
        <w:spacing w:after="40"/>
      </w:pPr>
      <w:r>
        <w:t>Counter-based random number generation keyed by board hash, net ID, candidate ordinal, and world ID.</w:t>
      </w:r>
    </w:p>
    <w:p>
      <w:pPr>
        <w:pStyle w:val="ListBullet"/>
        <w:spacing w:after="40"/>
      </w:pPr>
      <w:r>
        <w:t>Hardware/backend identity recorded with results.</w:t>
      </w:r>
    </w:p>
    <w:tbl>
      <w:tblPr>
        <w:tblW w:type="auto" w:w="0"/>
        <w:jc w:val="center"/>
        <w:tblLayout w:type="autofit"/>
        <w:tblLook w:firstColumn="1" w:firstRow="1" w:lastColumn="0" w:lastRow="0" w:noHBand="0" w:noVBand="1" w:val="04A0"/>
      </w:tblPr>
      <w:tblGrid>
        <w:gridCol w:w="9878"/>
      </w:tblGrid>
      <w:tr>
        <w:tc>
          <w:tcPr>
            <w:tcW w:type="dxa" w:w="9878"/>
            <w:shd w:fill="EAF2F8"/>
            <w:tcMar>
              <w:top w:w="120" w:type="dxa"/>
              <w:start w:w="150" w:type="dxa"/>
              <w:bottom w:w="120" w:type="dxa"/>
              <w:end w:w="150" w:type="dxa"/>
            </w:tcMar>
            <w:tcBorders>
              <w:left w:val="single" w:sz="18" w:space="0" w:color="2563A6"/>
            </w:tcBorders>
          </w:tcPr>
          <w:p>
            <w:pPr>
              <w:spacing w:after="60"/>
            </w:pPr>
            <w:r>
              <w:rPr>
                <w:b/>
                <w:color w:val="2563A6"/>
              </w:rPr>
              <w:t>Determinism level</w:t>
            </w:r>
          </w:p>
          <w:p>
            <w:pPr>
              <w:spacing w:after="0"/>
            </w:pPr>
            <w:r>
              <w:t>Bit-identical results are required on the same backend and supported device class. Cross-backend semantic equivalence is required; bit identity across CUDA and future backends is not initially required.</w:t>
            </w:r>
          </w:p>
        </w:tc>
      </w:tr>
    </w:tbl>
    <w:p/>
    <w:p>
      <w:pPr>
        <w:pStyle w:val="Heading1"/>
      </w:pPr>
      <w:r>
        <w:t>11. Common Routing State and Cost Model</w:t>
      </w:r>
    </w:p>
    <w:p>
      <w:pPr>
        <w:pStyle w:val="Heading2"/>
      </w:pPr>
      <w:r>
        <w:t>11.1 Search state</w:t>
      </w:r>
    </w:p>
    <w:p>
      <w:r>
        <w:t>The generic detailed state includes physical layer, tile/cell coordinate, incoming heading, and optional finite state for special constraints. State extensions must be bounded and explicitly declared so memory use can be estimated.</w:t>
      </w:r>
    </w:p>
    <w:tbl>
      <w:tblPr>
        <w:tblW w:type="auto" w:w="0"/>
        <w:jc w:val="center"/>
        <w:tblLook w:firstColumn="1" w:firstRow="1" w:lastColumn="0" w:lastRow="0" w:noHBand="0" w:noVBand="1" w:val="04A0"/>
      </w:tblPr>
      <w:tblGrid>
        <w:gridCol w:w="9878"/>
      </w:tblGrid>
      <w:tr>
        <w:tc>
          <w:tcPr>
            <w:tcW w:type="dxa" w:w="9878"/>
            <w:shd w:fill="F6F8FA"/>
            <w:tcMar>
              <w:top w:w="100" w:type="dxa"/>
              <w:start w:w="120" w:type="dxa"/>
              <w:bottom w:w="100" w:type="dxa"/>
              <w:end w:w="120" w:type="dxa"/>
            </w:tcMar>
          </w:tcPr>
          <w:p>
            <w:pPr>
              <w:pStyle w:val="CodeBlock"/>
            </w:pPr>
            <w:r>
              <w:t>struct RouteState {</w:t>
              <w:br/>
              <w:t xml:space="preserve">    LayerId layer;</w:t>
              <w:br/>
              <w:t xml:space="preserve">    TileId tile;</w:t>
              <w:br/>
              <w:t xml:space="preserve">    LocalCoord x;</w:t>
              <w:br/>
              <w:t xml:space="preserve">    LocalCoord y;</w:t>
              <w:br/>
              <w:t xml:space="preserve">    Heading heading;</w:t>
              <w:br/>
              <w:t xml:space="preserve">    uint16_t extension_state; // generator-specific finite state</w:t>
              <w:br/>
              <w:t>};</w:t>
            </w:r>
          </w:p>
        </w:tc>
      </w:tr>
    </w:tbl>
    <w:p/>
    <w:p>
      <w:pPr>
        <w:pStyle w:val="Heading2"/>
      </w:pPr>
      <w:r>
        <w:t>11.2 Cost vector</w:t>
      </w:r>
    </w:p>
    <w:p>
      <w:r>
        <w:t>APGAR preserves a quality vector on candidates and uses scalarized fixed-point costs inside individual searches. Search scalarization is configuration-controlled and recorded. Hard illegality is never represented as a large finite cost.</w:t>
      </w:r>
    </w:p>
    <w:tbl>
      <w:tblPr>
        <w:tblStyle w:val="TableGrid"/>
        <w:tblW w:type="auto" w:w="0"/>
        <w:jc w:val="center"/>
        <w:tblLook w:firstColumn="1" w:firstRow="1" w:lastColumn="0" w:lastRow="0" w:noHBand="0" w:noVBand="1" w:val="04A0"/>
      </w:tblPr>
      <w:tblGrid>
        <w:gridCol w:w="4939"/>
        <w:gridCol w:w="4939"/>
      </w:tblGrid>
      <w:tr>
        <w:trPr>
          <w:tblHeader w:val="true"/>
        </w:trPr>
        <w:tc>
          <w:tcPr>
            <w:tcW w:type="dxa" w:w="2232"/>
            <w:shd w:fill="17324D"/>
            <w:vAlign w:val="center"/>
            <w:tcMar>
              <w:top w:w="90" w:type="dxa"/>
              <w:start w:w="100" w:type="dxa"/>
              <w:bottom w:w="90" w:type="dxa"/>
              <w:end w:w="100" w:type="dxa"/>
            </w:tcMar>
          </w:tcPr>
          <w:p>
            <w:r>
              <w:rPr>
                <w:b/>
                <w:color w:val="FFFFFF"/>
                <w:sz w:val="17"/>
              </w:rPr>
              <w:t>Metric</w:t>
            </w:r>
          </w:p>
        </w:tc>
        <w:tc>
          <w:tcPr>
            <w:tcW w:type="dxa" w:w="8136"/>
            <w:shd w:fill="17324D"/>
            <w:vAlign w:val="center"/>
            <w:tcMar>
              <w:top w:w="90" w:type="dxa"/>
              <w:start w:w="100" w:type="dxa"/>
              <w:bottom w:w="90" w:type="dxa"/>
              <w:end w:w="100" w:type="dxa"/>
            </w:tcMar>
          </w:tcPr>
          <w:p>
            <w:r>
              <w:rPr>
                <w:b/>
                <w:color w:val="FFFFFF"/>
                <w:sz w:val="17"/>
              </w:rPr>
              <w:t>Examples</w:t>
            </w:r>
          </w:p>
        </w:tc>
      </w:tr>
      <w:tr>
        <w:tc>
          <w:tcPr>
            <w:tcW w:type="dxa" w:w="2232"/>
            <w:vAlign w:val="top"/>
            <w:tcMar>
              <w:top w:w="90" w:type="dxa"/>
              <w:start w:w="100" w:type="dxa"/>
              <w:bottom w:w="90" w:type="dxa"/>
              <w:end w:w="100" w:type="dxa"/>
            </w:tcMar>
          </w:tcPr>
          <w:p>
            <w:pPr>
              <w:spacing w:after="20"/>
            </w:pPr>
            <w:r>
              <w:rPr>
                <w:sz w:val="16"/>
              </w:rPr>
              <w:t>Geometric</w:t>
            </w:r>
          </w:p>
        </w:tc>
        <w:tc>
          <w:tcPr>
            <w:tcW w:type="dxa" w:w="8136"/>
            <w:vAlign w:val="top"/>
            <w:tcMar>
              <w:top w:w="90" w:type="dxa"/>
              <w:start w:w="100" w:type="dxa"/>
              <w:bottom w:w="90" w:type="dxa"/>
              <w:end w:w="100" w:type="dxa"/>
            </w:tcMar>
          </w:tcPr>
          <w:p>
            <w:pPr>
              <w:spacing w:after="20"/>
            </w:pPr>
            <w:r>
              <w:rPr>
                <w:sz w:val="16"/>
              </w:rPr>
              <w:t>length, bend count, corner style, margin</w:t>
            </w:r>
          </w:p>
        </w:tc>
      </w:tr>
      <w:tr>
        <w:tc>
          <w:tcPr>
            <w:tcW w:type="dxa" w:w="2232"/>
            <w:shd w:fill="F8FAFC"/>
            <w:vAlign w:val="top"/>
            <w:tcMar>
              <w:top w:w="90" w:type="dxa"/>
              <w:start w:w="100" w:type="dxa"/>
              <w:bottom w:w="90" w:type="dxa"/>
              <w:end w:w="100" w:type="dxa"/>
            </w:tcMar>
          </w:tcPr>
          <w:p>
            <w:pPr>
              <w:spacing w:after="20"/>
            </w:pPr>
            <w:r>
              <w:rPr>
                <w:sz w:val="16"/>
              </w:rPr>
              <w:t>Layer/via</w:t>
            </w:r>
          </w:p>
        </w:tc>
        <w:tc>
          <w:tcPr>
            <w:tcW w:type="dxa" w:w="8136"/>
            <w:shd w:fill="F8FAFC"/>
            <w:vAlign w:val="top"/>
            <w:tcMar>
              <w:top w:w="90" w:type="dxa"/>
              <w:start w:w="100" w:type="dxa"/>
              <w:bottom w:w="90" w:type="dxa"/>
              <w:end w:w="100" w:type="dxa"/>
            </w:tcMar>
          </w:tcPr>
          <w:p>
            <w:pPr>
              <w:spacing w:after="20"/>
            </w:pPr>
            <w:r>
              <w:rPr>
                <w:sz w:val="16"/>
              </w:rPr>
              <w:t>layer preference, via count, span, microvia stack cost</w:t>
            </w:r>
          </w:p>
        </w:tc>
      </w:tr>
      <w:tr>
        <w:tc>
          <w:tcPr>
            <w:tcW w:type="dxa" w:w="2232"/>
            <w:vAlign w:val="top"/>
            <w:tcMar>
              <w:top w:w="90" w:type="dxa"/>
              <w:start w:w="100" w:type="dxa"/>
              <w:bottom w:w="90" w:type="dxa"/>
              <w:end w:w="100" w:type="dxa"/>
            </w:tcMar>
          </w:tcPr>
          <w:p>
            <w:pPr>
              <w:spacing w:after="20"/>
            </w:pPr>
            <w:r>
              <w:rPr>
                <w:sz w:val="16"/>
              </w:rPr>
              <w:t>Congestion</w:t>
            </w:r>
          </w:p>
        </w:tc>
        <w:tc>
          <w:tcPr>
            <w:tcW w:type="dxa" w:w="8136"/>
            <w:vAlign w:val="top"/>
            <w:tcMar>
              <w:top w:w="90" w:type="dxa"/>
              <w:start w:w="100" w:type="dxa"/>
              <w:bottom w:w="90" w:type="dxa"/>
              <w:end w:w="100" w:type="dxa"/>
            </w:tcMar>
          </w:tcPr>
          <w:p>
            <w:pPr>
              <w:spacing w:after="20"/>
            </w:pPr>
            <w:r>
              <w:rPr>
                <w:sz w:val="16"/>
              </w:rPr>
              <w:t>present price, historical price, scarce portal use</w:t>
            </w:r>
          </w:p>
        </w:tc>
      </w:tr>
      <w:tr>
        <w:tc>
          <w:tcPr>
            <w:tcW w:type="dxa" w:w="2232"/>
            <w:shd w:fill="F8FAFC"/>
            <w:vAlign w:val="top"/>
            <w:tcMar>
              <w:top w:w="90" w:type="dxa"/>
              <w:start w:w="100" w:type="dxa"/>
              <w:bottom w:w="90" w:type="dxa"/>
              <w:end w:w="100" w:type="dxa"/>
            </w:tcMar>
          </w:tcPr>
          <w:p>
            <w:pPr>
              <w:spacing w:after="20"/>
            </w:pPr>
            <w:r>
              <w:rPr>
                <w:sz w:val="16"/>
              </w:rPr>
              <w:t>Electrical proxy</w:t>
            </w:r>
          </w:p>
        </w:tc>
        <w:tc>
          <w:tcPr>
            <w:tcW w:type="dxa" w:w="8136"/>
            <w:shd w:fill="F8FAFC"/>
            <w:vAlign w:val="top"/>
            <w:tcMar>
              <w:top w:w="90" w:type="dxa"/>
              <w:start w:w="100" w:type="dxa"/>
              <w:bottom w:w="90" w:type="dxa"/>
              <w:end w:w="100" w:type="dxa"/>
            </w:tcMar>
          </w:tcPr>
          <w:p>
            <w:pPr>
              <w:spacing w:after="20"/>
            </w:pPr>
            <w:r>
              <w:rPr>
                <w:sz w:val="16"/>
              </w:rPr>
              <w:t>reference discontinuity, coupled length, stub penalty</w:t>
            </w:r>
          </w:p>
        </w:tc>
      </w:tr>
      <w:tr>
        <w:tc>
          <w:tcPr>
            <w:tcW w:type="dxa" w:w="2232"/>
            <w:vAlign w:val="top"/>
            <w:tcMar>
              <w:top w:w="90" w:type="dxa"/>
              <w:start w:w="100" w:type="dxa"/>
              <w:bottom w:w="90" w:type="dxa"/>
              <w:end w:w="100" w:type="dxa"/>
            </w:tcMar>
          </w:tcPr>
          <w:p>
            <w:pPr>
              <w:spacing w:after="20"/>
            </w:pPr>
            <w:r>
              <w:rPr>
                <w:sz w:val="16"/>
              </w:rPr>
              <w:t>Manufacturing</w:t>
            </w:r>
          </w:p>
        </w:tc>
        <w:tc>
          <w:tcPr>
            <w:tcW w:type="dxa" w:w="8136"/>
            <w:vAlign w:val="top"/>
            <w:tcMar>
              <w:top w:w="90" w:type="dxa"/>
              <w:start w:w="100" w:type="dxa"/>
              <w:bottom w:w="90" w:type="dxa"/>
              <w:end w:w="100" w:type="dxa"/>
            </w:tcMar>
          </w:tcPr>
          <w:p>
            <w:pPr>
              <w:spacing w:after="20"/>
            </w:pPr>
            <w:r>
              <w:rPr>
                <w:sz w:val="16"/>
              </w:rPr>
              <w:t>neck-down, acute-angle risk, drill family, testability proxy</w:t>
            </w:r>
          </w:p>
        </w:tc>
      </w:tr>
      <w:tr>
        <w:tc>
          <w:tcPr>
            <w:tcW w:type="dxa" w:w="2232"/>
            <w:shd w:fill="F8FAFC"/>
            <w:vAlign w:val="top"/>
            <w:tcMar>
              <w:top w:w="90" w:type="dxa"/>
              <w:start w:w="100" w:type="dxa"/>
              <w:bottom w:w="90" w:type="dxa"/>
              <w:end w:w="100" w:type="dxa"/>
            </w:tcMar>
          </w:tcPr>
          <w:p>
            <w:pPr>
              <w:spacing w:after="20"/>
            </w:pPr>
            <w:r>
              <w:rPr>
                <w:sz w:val="16"/>
              </w:rPr>
              <w:t>Constraint error</w:t>
            </w:r>
          </w:p>
        </w:tc>
        <w:tc>
          <w:tcPr>
            <w:tcW w:type="dxa" w:w="8136"/>
            <w:shd w:fill="F8FAFC"/>
            <w:vAlign w:val="top"/>
            <w:tcMar>
              <w:top w:w="90" w:type="dxa"/>
              <w:start w:w="100" w:type="dxa"/>
              <w:bottom w:w="90" w:type="dxa"/>
              <w:end w:w="100" w:type="dxa"/>
            </w:tcMar>
          </w:tcPr>
          <w:p>
            <w:pPr>
              <w:spacing w:after="20"/>
            </w:pPr>
            <w:r>
              <w:rPr>
                <w:sz w:val="16"/>
              </w:rPr>
              <w:t>length error, skew, ordering or topology deviation</w:t>
            </w:r>
          </w:p>
        </w:tc>
      </w:tr>
    </w:tbl>
    <w:p/>
    <w:p>
      <w:pPr>
        <w:pStyle w:val="Heading2"/>
      </w:pPr>
      <w:r>
        <w:t>11.3 Resource model</w:t>
      </w:r>
    </w:p>
    <w:p>
      <w:r>
        <w:t>Resources are capacity-bearing abstractions used by the allocator. They are intentionally coarser than exact geometry, but candidate footprints may include fine edge spans where needed.</w:t>
      </w:r>
    </w:p>
    <w:p>
      <w:pPr>
        <w:pStyle w:val="ListBullet"/>
        <w:spacing w:after="40"/>
      </w:pPr>
      <w:r>
        <w:t>Directional tile-edge spans.</w:t>
      </w:r>
    </w:p>
    <w:p>
      <w:pPr>
        <w:pStyle w:val="ListBullet"/>
        <w:spacing w:after="40"/>
      </w:pPr>
      <w:r>
        <w:t>Coarse corridor bins.</w:t>
      </w:r>
    </w:p>
    <w:p>
      <w:pPr>
        <w:pStyle w:val="ListBullet"/>
        <w:spacing w:after="40"/>
      </w:pPr>
      <w:r>
        <w:t>Topological portals.</w:t>
      </w:r>
    </w:p>
    <w:p>
      <w:pPr>
        <w:pStyle w:val="ListBullet"/>
        <w:spacing w:after="40"/>
      </w:pPr>
      <w:r>
        <w:t>Via sites and via-stack templates.</w:t>
      </w:r>
    </w:p>
    <w:p>
      <w:pPr>
        <w:pStyle w:val="ListBullet"/>
        <w:spacing w:after="40"/>
      </w:pPr>
      <w:r>
        <w:t>Pad escape channels.</w:t>
      </w:r>
    </w:p>
    <w:p>
      <w:pPr>
        <w:pStyle w:val="ListBullet"/>
        <w:spacing w:after="40"/>
      </w:pPr>
      <w:r>
        <w:t>Tuning-zone capacity.</w:t>
      </w:r>
    </w:p>
    <w:p>
      <w:pPr>
        <w:pStyle w:val="ListBullet"/>
        <w:spacing w:after="40"/>
      </w:pPr>
      <w:r>
        <w:t>Special shared constraints such as bus lanes.</w:t>
      </w:r>
    </w:p>
    <w:p>
      <w:pPr>
        <w:pStyle w:val="Requirement"/>
        <w:ind w:left="259" w:hanging="259"/>
      </w:pPr>
      <w:r>
        <w:rPr>
          <w:b/>
          <w:color w:val="2563A6"/>
        </w:rPr>
        <w:t xml:space="preserve">RES-001  </w:t>
      </w:r>
      <w:r>
        <w:t>Every candidate MUST provide a sorted, canonical resource footprint.</w:t>
      </w:r>
    </w:p>
    <w:p>
      <w:pPr>
        <w:pStyle w:val="Requirement"/>
        <w:ind w:left="259" w:hanging="259"/>
      </w:pPr>
      <w:r>
        <w:rPr>
          <w:b/>
          <w:color w:val="2563A6"/>
        </w:rPr>
        <w:t xml:space="preserve">RES-002  </w:t>
      </w:r>
      <w:r>
        <w:t>Resource capacity and usage units MUST be explicit and compatible.</w:t>
      </w:r>
    </w:p>
    <w:p>
      <w:pPr>
        <w:pStyle w:val="Requirement"/>
        <w:ind w:left="259" w:hanging="259"/>
      </w:pPr>
      <w:r>
        <w:rPr>
          <w:b/>
          <w:color w:val="2563A6"/>
        </w:rPr>
        <w:t xml:space="preserve">RES-003  </w:t>
      </w:r>
      <w:r>
        <w:t>Exact geometric collisions discovered after allocation MUST be projectable back to one or more resources or trigger resource refinement.</w:t>
      </w:r>
    </w:p>
    <w:p>
      <w:pPr>
        <w:pStyle w:val="Heading1"/>
      </w:pPr>
      <w:r>
        <w:t>12. Candidate Generator Interface</w:t>
      </w:r>
    </w:p>
    <w:tbl>
      <w:tblPr>
        <w:tblW w:type="auto" w:w="0"/>
        <w:jc w:val="center"/>
        <w:tblLook w:firstColumn="1" w:firstRow="1" w:lastColumn="0" w:lastRow="0" w:noHBand="0" w:noVBand="1" w:val="04A0"/>
      </w:tblPr>
      <w:tblGrid>
        <w:gridCol w:w="9878"/>
      </w:tblGrid>
      <w:tr>
        <w:tc>
          <w:tcPr>
            <w:tcW w:type="dxa" w:w="9878"/>
            <w:shd w:fill="F6F8FA"/>
            <w:tcMar>
              <w:top w:w="100" w:type="dxa"/>
              <w:start w:w="120" w:type="dxa"/>
              <w:bottom w:w="100" w:type="dxa"/>
              <w:end w:w="120" w:type="dxa"/>
            </w:tcMar>
          </w:tcPr>
          <w:p>
            <w:pPr>
              <w:pStyle w:val="CodeBlock"/>
            </w:pPr>
            <w:r>
              <w:t>class ICandidateGenerator {</w:t>
              <w:br/>
              <w:t>public:</w:t>
              <w:br/>
              <w:t xml:space="preserve">    virtual GeneratorCapabilities capabilities() const = 0;</w:t>
              <w:br/>
              <w:br/>
              <w:t xml:space="preserve">    virtual CandidateBatch generate(</w:t>
              <w:br/>
              <w:t xml:space="preserve">        const CompiledBoardView&amp; board,</w:t>
              <w:br/>
              <w:t xml:space="preserve">        const NetRouteRequest&amp; request,</w:t>
              <w:br/>
              <w:t xml:space="preserve">        const PriceSnapshot&amp; prices,</w:t>
              <w:br/>
              <w:t xml:space="preserve">        const CandidateGenerationPolicy&amp; policy,</w:t>
              <w:br/>
              <w:t xml:space="preserve">        CancellationToken cancel) = 0;</w:t>
              <w:br/>
              <w:t>};</w:t>
            </w:r>
          </w:p>
        </w:tc>
      </w:tr>
    </w:tbl>
    <w:p/>
    <w:p>
      <w:pPr>
        <w:pStyle w:val="Heading2"/>
      </w:pPr>
      <w:r>
        <w:t>12.1 Generator requirements</w:t>
      </w:r>
    </w:p>
    <w:p>
      <w:pPr>
        <w:pStyle w:val="Requirement"/>
        <w:ind w:left="259" w:hanging="259"/>
      </w:pPr>
      <w:r>
        <w:rPr>
          <w:b/>
          <w:color w:val="2563A6"/>
        </w:rPr>
        <w:t xml:space="preserve">GEN-001  </w:t>
      </w:r>
      <w:r>
        <w:t>A generator MUST declare supported headings, via models, terminal types, and multipin behavior.</w:t>
      </w:r>
    </w:p>
    <w:p>
      <w:pPr>
        <w:pStyle w:val="Requirement"/>
        <w:ind w:left="259" w:hanging="259"/>
      </w:pPr>
      <w:r>
        <w:rPr>
          <w:b/>
          <w:color w:val="2563A6"/>
        </w:rPr>
        <w:t xml:space="preserve">GEN-002  </w:t>
      </w:r>
      <w:r>
        <w:t>A generator MUST return failure explanations distinguishing unreachable, resource-exhausted, unsupported, and cancelled.</w:t>
      </w:r>
    </w:p>
    <w:p>
      <w:pPr>
        <w:pStyle w:val="Requirement"/>
        <w:ind w:left="259" w:hanging="259"/>
      </w:pPr>
      <w:r>
        <w:rPr>
          <w:b/>
          <w:color w:val="2563A6"/>
        </w:rPr>
        <w:t xml:space="preserve">GEN-003  </w:t>
      </w:r>
      <w:r>
        <w:t>Every candidate MUST include provenance sufficient to reproduce it.</w:t>
      </w:r>
    </w:p>
    <w:p>
      <w:pPr>
        <w:pStyle w:val="Requirement"/>
        <w:ind w:left="259" w:hanging="259"/>
      </w:pPr>
      <w:r>
        <w:rPr>
          <w:b/>
          <w:color w:val="2563A6"/>
        </w:rPr>
        <w:t xml:space="preserve">GEN-004  </w:t>
      </w:r>
      <w:r>
        <w:t>Generators SHOULD support banned or penalized resource sets to produce diverse alternatives.</w:t>
      </w:r>
    </w:p>
    <w:p>
      <w:pPr>
        <w:pStyle w:val="Requirement"/>
        <w:ind w:left="259" w:hanging="259"/>
      </w:pPr>
      <w:r>
        <w:rPr>
          <w:b/>
          <w:color w:val="2563A6"/>
        </w:rPr>
        <w:t xml:space="preserve">GEN-005  </w:t>
      </w:r>
      <w:r>
        <w:t>Generators MUST NOT mutate global resource usage while searching.</w:t>
      </w:r>
    </w:p>
    <w:p>
      <w:pPr>
        <w:pStyle w:val="Heading2"/>
      </w:pPr>
      <w:r>
        <w:t>12.2 Heading-aware sweep router</w:t>
      </w:r>
    </w:p>
    <w:p>
      <w:r>
        <w:t>The sweep router generalizes GAMER's scan-based shortest-path propagation to PCB heading states. GAMER demonstrates that rectilinear multisource-multidestination routing can be transformed into GPU-friendly prefix operations and achieved large maze-routing kernel speedups in VLSI contexts [R1]. APGAR will test horizontal, vertical, and diagonal segmented scans, followed by local heading-turn and via relaxations.</w:t>
      </w:r>
    </w:p>
    <w:tbl>
      <w:tblPr>
        <w:tblW w:type="auto" w:w="0"/>
        <w:jc w:val="center"/>
        <w:tblLook w:firstColumn="1" w:firstRow="1" w:lastColumn="0" w:lastRow="0" w:noHBand="0" w:noVBand="1" w:val="04A0"/>
      </w:tblPr>
      <w:tblGrid>
        <w:gridCol w:w="9878"/>
      </w:tblGrid>
      <w:tr>
        <w:tc>
          <w:tcPr>
            <w:tcW w:type="dxa" w:w="9878"/>
            <w:shd w:fill="F6F8FA"/>
            <w:tcMar>
              <w:top w:w="100" w:type="dxa"/>
              <w:start w:w="120" w:type="dxa"/>
              <w:bottom w:w="100" w:type="dxa"/>
              <w:end w:w="120" w:type="dxa"/>
            </w:tcMar>
          </w:tcPr>
          <w:p>
            <w:pPr>
              <w:pStyle w:val="CodeBlock"/>
            </w:pPr>
            <w:r>
              <w:t>repeat until convergence, destination bound, or round budget:</w:t>
              <w:br/>
              <w:t xml:space="preserve">    segmented_scan(E/W states)</w:t>
              <w:br/>
              <w:t xml:space="preserve">    segmented_scan(N/S states)</w:t>
              <w:br/>
              <w:t xml:space="preserve">    segmented_scan(NE/SW states)</w:t>
              <w:br/>
              <w:t xml:space="preserve">    segmented_scan(NW/SE states)</w:t>
              <w:br/>
              <w:t xml:space="preserve">    relax_same_cell_heading_changes()</w:t>
              <w:br/>
              <w:t xml:space="preserve">    relax_sparse_via_transitions()</w:t>
              <w:br/>
              <w:t xml:space="preserve">    update_destination_bounds()</w:t>
              <w:br/>
              <w:t xml:space="preserve">    compact_changed_regions()</w:t>
            </w:r>
          </w:p>
        </w:tc>
      </w:tr>
    </w:tbl>
    <w:p/>
    <w:p>
      <w:pPr>
        <w:pStyle w:val="ListBullet"/>
        <w:spacing w:after="40"/>
      </w:pPr>
      <w:r>
        <w:t>Best expected case: dense regular ROIs with long runs and moderate bend counts.</w:t>
      </w:r>
    </w:p>
    <w:p>
      <w:pPr>
        <w:pStyle w:val="ListBullet"/>
        <w:spacing w:after="40"/>
      </w:pPr>
      <w:r>
        <w:t>Risk: many short obstacle-fragmented runs and highly tortuous paths may require excessive rounds.</w:t>
      </w:r>
    </w:p>
    <w:p>
      <w:pPr>
        <w:pStyle w:val="ListBullet"/>
        <w:spacing w:after="40"/>
      </w:pPr>
      <w:r>
        <w:t>Prototype must compare exactness, path-cost gap, and examined-state work against CPU reference.</w:t>
      </w:r>
    </w:p>
    <w:p>
      <w:pPr>
        <w:pStyle w:val="Heading2"/>
      </w:pPr>
      <w:r>
        <w:t>12.3 Bucketed frontier router</w:t>
      </w:r>
    </w:p>
    <w:p>
      <w:r>
        <w:t>A frontier-based GPU router provides a complementary strategy for sparse exploration. Candidate algorithms include delta-stepping, integer-cost buckets, or multi-queue variants. The first implementation should prioritize deterministic behavior and bounded memory over theoretical generality.</w:t>
      </w:r>
    </w:p>
    <w:p>
      <w:pPr>
        <w:pStyle w:val="ListBullet"/>
        <w:spacing w:after="40"/>
      </w:pPr>
      <w:r>
        <w:t>Best expected case: sparse reachable regions or strongly directed heuristics.</w:t>
      </w:r>
    </w:p>
    <w:p>
      <w:pPr>
        <w:pStyle w:val="ListBullet"/>
        <w:spacing w:after="40"/>
      </w:pPr>
      <w:r>
        <w:t>Use compact active-state queues and duplicate-tolerant relaxation.</w:t>
      </w:r>
    </w:p>
    <w:p>
      <w:pPr>
        <w:pStyle w:val="ListBullet"/>
        <w:spacing w:after="40"/>
      </w:pPr>
      <w:r>
        <w:t>Support ROI expansion when the initial corridor proves insufficient.</w:t>
      </w:r>
    </w:p>
    <w:p>
      <w:pPr>
        <w:pStyle w:val="Heading2"/>
      </w:pPr>
      <w:r>
        <w:t>12.4 Topology-first router</w:t>
      </w:r>
    </w:p>
    <w:p>
      <w:r>
        <w:t>The topology-first router enumerates portal paths representing distinct obstacle bypass choices, then invokes a detailed generator inside each corridor. InstantGR's DAG-based representation demonstrates how route alternatives and their resource footprints can expose more parallelism than bounding-box conflict tests [R2].</w:t>
      </w:r>
    </w:p>
    <w:p>
      <w:pPr>
        <w:pStyle w:val="Heading2"/>
      </w:pPr>
      <w:r>
        <w:t>12.5 Adaptive line-exploration router</w:t>
      </w:r>
    </w:p>
    <w:p>
      <w:r>
        <w:t>A gridless or semi-gridless generator should derive exploration points from obstacles, rules, and destination direction. The 3D LineExplore work is relevant evidence that continuous-space exploration can avoid fixed-grid resolution constraints and can natively incorporate layer transitions [R5]. APGAR should treat this as a candidate generator rather than adopting its one-pass routing paradigm as the whole-board optimizer.</w:t>
      </w:r>
    </w:p>
    <w:p>
      <w:pPr>
        <w:pStyle w:val="Heading2"/>
      </w:pPr>
      <w:r>
        <w:t>12.6 Generator dispatcher</w:t>
      </w:r>
    </w:p>
    <w:tbl>
      <w:tblPr>
        <w:tblStyle w:val="TableGrid"/>
        <w:tblW w:type="auto" w:w="0"/>
        <w:jc w:val="center"/>
        <w:tblLook w:firstColumn="1" w:firstRow="1" w:lastColumn="0" w:lastRow="0" w:noHBand="0" w:noVBand="1" w:val="04A0"/>
      </w:tblPr>
      <w:tblGrid>
        <w:gridCol w:w="4939"/>
        <w:gridCol w:w="4939"/>
      </w:tblGrid>
      <w:tr>
        <w:trPr>
          <w:tblHeader w:val="true"/>
        </w:trPr>
        <w:tc>
          <w:tcPr>
            <w:tcW w:type="dxa" w:w="2520"/>
            <w:shd w:fill="17324D"/>
            <w:vAlign w:val="center"/>
            <w:tcMar>
              <w:top w:w="90" w:type="dxa"/>
              <w:start w:w="100" w:type="dxa"/>
              <w:bottom w:w="90" w:type="dxa"/>
              <w:end w:w="100" w:type="dxa"/>
            </w:tcMar>
          </w:tcPr>
          <w:p>
            <w:r>
              <w:rPr>
                <w:b/>
                <w:color w:val="FFFFFF"/>
                <w:sz w:val="17"/>
              </w:rPr>
              <w:t>Feature</w:t>
            </w:r>
          </w:p>
        </w:tc>
        <w:tc>
          <w:tcPr>
            <w:tcW w:type="dxa" w:w="7848"/>
            <w:shd w:fill="17324D"/>
            <w:vAlign w:val="center"/>
            <w:tcMar>
              <w:top w:w="90" w:type="dxa"/>
              <w:start w:w="100" w:type="dxa"/>
              <w:bottom w:w="90" w:type="dxa"/>
              <w:end w:w="100" w:type="dxa"/>
            </w:tcMar>
          </w:tcPr>
          <w:p>
            <w:r>
              <w:rPr>
                <w:b/>
                <w:color w:val="FFFFFF"/>
                <w:sz w:val="17"/>
              </w:rPr>
              <w:t>Dispatcher signal</w:t>
            </w:r>
          </w:p>
        </w:tc>
      </w:tr>
      <w:tr>
        <w:tc>
          <w:tcPr>
            <w:tcW w:type="dxa" w:w="2520"/>
            <w:vAlign w:val="top"/>
            <w:tcMar>
              <w:top w:w="90" w:type="dxa"/>
              <w:start w:w="100" w:type="dxa"/>
              <w:bottom w:w="90" w:type="dxa"/>
              <w:end w:w="100" w:type="dxa"/>
            </w:tcMar>
          </w:tcPr>
          <w:p>
            <w:pPr>
              <w:spacing w:after="20"/>
            </w:pPr>
            <w:r>
              <w:rPr>
                <w:sz w:val="16"/>
              </w:rPr>
              <w:t>ROI occupancy density</w:t>
            </w:r>
          </w:p>
        </w:tc>
        <w:tc>
          <w:tcPr>
            <w:tcW w:type="dxa" w:w="7848"/>
            <w:vAlign w:val="top"/>
            <w:tcMar>
              <w:top w:w="90" w:type="dxa"/>
              <w:start w:w="100" w:type="dxa"/>
              <w:bottom w:w="90" w:type="dxa"/>
              <w:end w:w="100" w:type="dxa"/>
            </w:tcMar>
          </w:tcPr>
          <w:p>
            <w:pPr>
              <w:spacing w:after="20"/>
            </w:pPr>
            <w:r>
              <w:rPr>
                <w:sz w:val="16"/>
              </w:rPr>
              <w:t>Dense fields favor scans; sparse fields favor frontier/topological methods.</w:t>
            </w:r>
          </w:p>
        </w:tc>
      </w:tr>
      <w:tr>
        <w:tc>
          <w:tcPr>
            <w:tcW w:type="dxa" w:w="2520"/>
            <w:shd w:fill="F8FAFC"/>
            <w:vAlign w:val="top"/>
            <w:tcMar>
              <w:top w:w="90" w:type="dxa"/>
              <w:start w:w="100" w:type="dxa"/>
              <w:bottom w:w="90" w:type="dxa"/>
              <w:end w:w="100" w:type="dxa"/>
            </w:tcMar>
          </w:tcPr>
          <w:p>
            <w:pPr>
              <w:spacing w:after="20"/>
            </w:pPr>
            <w:r>
              <w:rPr>
                <w:sz w:val="16"/>
              </w:rPr>
              <w:t>Run fragmentation</w:t>
            </w:r>
          </w:p>
        </w:tc>
        <w:tc>
          <w:tcPr>
            <w:tcW w:type="dxa" w:w="7848"/>
            <w:shd w:fill="F8FAFC"/>
            <w:vAlign w:val="top"/>
            <w:tcMar>
              <w:top w:w="90" w:type="dxa"/>
              <w:start w:w="100" w:type="dxa"/>
              <w:bottom w:w="90" w:type="dxa"/>
              <w:end w:w="100" w:type="dxa"/>
            </w:tcMar>
          </w:tcPr>
          <w:p>
            <w:pPr>
              <w:spacing w:after="20"/>
            </w:pPr>
            <w:r>
              <w:rPr>
                <w:sz w:val="16"/>
              </w:rPr>
              <w:t>Short segmented runs reduce sweep efficiency.</w:t>
            </w:r>
          </w:p>
        </w:tc>
      </w:tr>
      <w:tr>
        <w:tc>
          <w:tcPr>
            <w:tcW w:type="dxa" w:w="2520"/>
            <w:vAlign w:val="top"/>
            <w:tcMar>
              <w:top w:w="90" w:type="dxa"/>
              <w:start w:w="100" w:type="dxa"/>
              <w:bottom w:w="90" w:type="dxa"/>
              <w:end w:w="100" w:type="dxa"/>
            </w:tcMar>
          </w:tcPr>
          <w:p>
            <w:pPr>
              <w:spacing w:after="20"/>
            </w:pPr>
            <w:r>
              <w:rPr>
                <w:sz w:val="16"/>
              </w:rPr>
              <w:t>Expected turn count</w:t>
            </w:r>
          </w:p>
        </w:tc>
        <w:tc>
          <w:tcPr>
            <w:tcW w:type="dxa" w:w="7848"/>
            <w:vAlign w:val="top"/>
            <w:tcMar>
              <w:top w:w="90" w:type="dxa"/>
              <w:start w:w="100" w:type="dxa"/>
              <w:bottom w:w="90" w:type="dxa"/>
              <w:end w:w="100" w:type="dxa"/>
            </w:tcMar>
          </w:tcPr>
          <w:p>
            <w:pPr>
              <w:spacing w:after="20"/>
            </w:pPr>
            <w:r>
              <w:rPr>
                <w:sz w:val="16"/>
              </w:rPr>
              <w:t>High turn complexity may favor frontier or topology-first search.</w:t>
            </w:r>
          </w:p>
        </w:tc>
      </w:tr>
      <w:tr>
        <w:tc>
          <w:tcPr>
            <w:tcW w:type="dxa" w:w="2520"/>
            <w:shd w:fill="F8FAFC"/>
            <w:vAlign w:val="top"/>
            <w:tcMar>
              <w:top w:w="90" w:type="dxa"/>
              <w:start w:w="100" w:type="dxa"/>
              <w:bottom w:w="90" w:type="dxa"/>
              <w:end w:w="100" w:type="dxa"/>
            </w:tcMar>
          </w:tcPr>
          <w:p>
            <w:pPr>
              <w:spacing w:after="20"/>
            </w:pPr>
            <w:r>
              <w:rPr>
                <w:sz w:val="16"/>
              </w:rPr>
              <w:t>Portal dominance</w:t>
            </w:r>
          </w:p>
        </w:tc>
        <w:tc>
          <w:tcPr>
            <w:tcW w:type="dxa" w:w="7848"/>
            <w:shd w:fill="F8FAFC"/>
            <w:vAlign w:val="top"/>
            <w:tcMar>
              <w:top w:w="90" w:type="dxa"/>
              <w:start w:w="100" w:type="dxa"/>
              <w:bottom w:w="90" w:type="dxa"/>
              <w:end w:w="100" w:type="dxa"/>
            </w:tcMar>
          </w:tcPr>
          <w:p>
            <w:pPr>
              <w:spacing w:after="20"/>
            </w:pPr>
            <w:r>
              <w:rPr>
                <w:sz w:val="16"/>
              </w:rPr>
              <w:t>Sparse portal graph favors topology-first.</w:t>
            </w:r>
          </w:p>
        </w:tc>
      </w:tr>
      <w:tr>
        <w:tc>
          <w:tcPr>
            <w:tcW w:type="dxa" w:w="2520"/>
            <w:vAlign w:val="top"/>
            <w:tcMar>
              <w:top w:w="90" w:type="dxa"/>
              <w:start w:w="100" w:type="dxa"/>
              <w:bottom w:w="90" w:type="dxa"/>
              <w:end w:w="100" w:type="dxa"/>
            </w:tcMar>
          </w:tcPr>
          <w:p>
            <w:pPr>
              <w:spacing w:after="20"/>
            </w:pPr>
            <w:r>
              <w:rPr>
                <w:sz w:val="16"/>
              </w:rPr>
              <w:t>Batch regularity</w:t>
            </w:r>
          </w:p>
        </w:tc>
        <w:tc>
          <w:tcPr>
            <w:tcW w:type="dxa" w:w="7848"/>
            <w:vAlign w:val="top"/>
            <w:tcMar>
              <w:top w:w="90" w:type="dxa"/>
              <w:start w:w="100" w:type="dxa"/>
              <w:bottom w:w="90" w:type="dxa"/>
              <w:end w:w="100" w:type="dxa"/>
            </w:tcMar>
          </w:tcPr>
          <w:p>
            <w:pPr>
              <w:spacing w:after="20"/>
            </w:pPr>
            <w:r>
              <w:rPr>
                <w:sz w:val="16"/>
              </w:rPr>
              <w:t>Similar ROI sizes and rule buckets favor GPU batching.</w:t>
            </w:r>
          </w:p>
        </w:tc>
      </w:tr>
      <w:tr>
        <w:tc>
          <w:tcPr>
            <w:tcW w:type="dxa" w:w="2520"/>
            <w:shd w:fill="F8FAFC"/>
            <w:vAlign w:val="top"/>
            <w:tcMar>
              <w:top w:w="90" w:type="dxa"/>
              <w:start w:w="100" w:type="dxa"/>
              <w:bottom w:w="90" w:type="dxa"/>
              <w:end w:w="100" w:type="dxa"/>
            </w:tcMar>
          </w:tcPr>
          <w:p>
            <w:pPr>
              <w:spacing w:after="20"/>
            </w:pPr>
            <w:r>
              <w:rPr>
                <w:sz w:val="16"/>
              </w:rPr>
              <w:t>Candidate diversity deficit</w:t>
            </w:r>
          </w:p>
        </w:tc>
        <w:tc>
          <w:tcPr>
            <w:tcW w:type="dxa" w:w="7848"/>
            <w:shd w:fill="F8FAFC"/>
            <w:vAlign w:val="top"/>
            <w:tcMar>
              <w:top w:w="90" w:type="dxa"/>
              <w:start w:w="100" w:type="dxa"/>
              <w:bottom w:w="90" w:type="dxa"/>
              <w:end w:w="100" w:type="dxa"/>
            </w:tcMar>
          </w:tcPr>
          <w:p>
            <w:pPr>
              <w:spacing w:after="20"/>
            </w:pPr>
            <w:r>
              <w:rPr>
                <w:sz w:val="16"/>
              </w:rPr>
              <w:t>Choose a generator with a different topology bias.</w:t>
            </w:r>
          </w:p>
        </w:tc>
      </w:tr>
    </w:tbl>
    <w:p/>
    <w:p>
      <w:pPr>
        <w:pStyle w:val="Requirement"/>
        <w:ind w:left="259" w:hanging="259"/>
      </w:pPr>
      <w:r>
        <w:rPr>
          <w:b/>
          <w:color w:val="2563A6"/>
        </w:rPr>
        <w:t xml:space="preserve">DSP-001  </w:t>
      </w:r>
      <w:r>
        <w:t>Dispatcher decisions MUST be logged with features and selected policy.</w:t>
      </w:r>
    </w:p>
    <w:p>
      <w:pPr>
        <w:pStyle w:val="Requirement"/>
        <w:ind w:left="259" w:hanging="259"/>
      </w:pPr>
      <w:r>
        <w:rPr>
          <w:b/>
          <w:color w:val="2563A6"/>
        </w:rPr>
        <w:t xml:space="preserve">DSP-002  </w:t>
      </w:r>
      <w:r>
        <w:t>The benchmark harness MUST support forcing any compatible generator to avoid self-confirming dispatch heuristics.</w:t>
      </w:r>
    </w:p>
    <w:p>
      <w:pPr>
        <w:pStyle w:val="Heading1"/>
      </w:pPr>
      <w:r>
        <w:t>13. Candidate Representation and Store</w:t>
      </w:r>
    </w:p>
    <w:tbl>
      <w:tblPr>
        <w:tblW w:type="auto" w:w="0"/>
        <w:jc w:val="center"/>
        <w:tblLook w:firstColumn="1" w:firstRow="1" w:lastColumn="0" w:lastRow="0" w:noHBand="0" w:noVBand="1" w:val="04A0"/>
      </w:tblPr>
      <w:tblGrid>
        <w:gridCol w:w="9878"/>
      </w:tblGrid>
      <w:tr>
        <w:tc>
          <w:tcPr>
            <w:tcW w:type="dxa" w:w="9878"/>
            <w:shd w:fill="F6F8FA"/>
            <w:tcMar>
              <w:top w:w="100" w:type="dxa"/>
              <w:start w:w="120" w:type="dxa"/>
              <w:bottom w:w="100" w:type="dxa"/>
              <w:end w:w="120" w:type="dxa"/>
            </w:tcMar>
          </w:tcPr>
          <w:p>
            <w:pPr>
              <w:pStyle w:val="CodeBlock"/>
            </w:pPr>
            <w:r>
              <w:t>struct RouteCandidate {</w:t>
              <w:br/>
              <w:t xml:space="preserve">    CandidateId id;</w:t>
              <w:br/>
              <w:t xml:space="preserve">    NetId net;</w:t>
              <w:br/>
              <w:t xml:space="preserve">    GeneratorId generator;</w:t>
              <w:br/>
              <w:t xml:space="preserve">    Provenance provenance;</w:t>
              <w:br/>
              <w:br/>
              <w:t xml:space="preserve">    CompressedRouteGeometry geometry;</w:t>
              <w:br/>
              <w:t xml:space="preserve">    CompressedResourceFootprint resources;</w:t>
              <w:br/>
              <w:t xml:space="preserve">    CostVector metrics;</w:t>
              <w:br/>
              <w:t xml:space="preserve">    ConstraintAssessment constraints;</w:t>
              <w:br/>
              <w:t xml:space="preserve">    Hash128 resource_signature;</w:t>
              <w:br/>
              <w:t xml:space="preserve">    Hash128 geometry_signature;</w:t>
              <w:br/>
              <w:t>};</w:t>
            </w:r>
          </w:p>
        </w:tc>
      </w:tr>
    </w:tbl>
    <w:p/>
    <w:p>
      <w:pPr>
        <w:pStyle w:val="Heading2"/>
      </w:pPr>
      <w:r>
        <w:t>13.1 Geometry representation</w:t>
      </w:r>
    </w:p>
    <w:p>
      <w:pPr>
        <w:pStyle w:val="ListBullet"/>
        <w:spacing w:after="40"/>
      </w:pPr>
      <w:r>
        <w:t>Ordered line/arc/via primitives for two-terminal routes.</w:t>
      </w:r>
    </w:p>
    <w:p>
      <w:pPr>
        <w:pStyle w:val="ListBullet"/>
        <w:spacing w:after="40"/>
      </w:pPr>
      <w:r>
        <w:t>Rooted branch representation for multipin route trees.</w:t>
      </w:r>
    </w:p>
    <w:p>
      <w:pPr>
        <w:pStyle w:val="ListBullet"/>
        <w:spacing w:after="40"/>
      </w:pPr>
      <w:r>
        <w:t>Optional corridor envelopes and movable degrees of freedom for legalization.</w:t>
      </w:r>
    </w:p>
    <w:p>
      <w:pPr>
        <w:pStyle w:val="ListBullet"/>
        <w:spacing w:after="40"/>
      </w:pPr>
      <w:r>
        <w:t>Canonical simplification of collinear segments and redundant waypoints.</w:t>
      </w:r>
    </w:p>
    <w:p>
      <w:pPr>
        <w:pStyle w:val="ListBullet"/>
        <w:spacing w:after="40"/>
      </w:pPr>
      <w:r>
        <w:t>Exact integer endpoints after candidate validation.</w:t>
      </w:r>
    </w:p>
    <w:p>
      <w:pPr>
        <w:pStyle w:val="Heading2"/>
      </w:pPr>
      <w:r>
        <w:t>13.2 Resource compression</w:t>
      </w:r>
    </w:p>
    <w:p>
      <w:pPr>
        <w:pStyle w:val="ListBullet"/>
        <w:spacing w:after="40"/>
      </w:pPr>
      <w:r>
        <w:t>Run-length encoded directional edge spans.</w:t>
      </w:r>
    </w:p>
    <w:p>
      <w:pPr>
        <w:pStyle w:val="ListBullet"/>
        <w:spacing w:after="40"/>
      </w:pPr>
      <w:r>
        <w:t>Sorted portal and via-site IDs.</w:t>
      </w:r>
    </w:p>
    <w:p>
      <w:pPr>
        <w:pStyle w:val="ListBullet"/>
        <w:spacing w:after="40"/>
      </w:pPr>
      <w:r>
        <w:t>Coarse resource bitmap for fast overlap screening.</w:t>
      </w:r>
    </w:p>
    <w:p>
      <w:pPr>
        <w:pStyle w:val="ListBullet"/>
        <w:spacing w:after="40"/>
      </w:pPr>
      <w:r>
        <w:t>Fine sparse list for exact allocator accounting.</w:t>
      </w:r>
    </w:p>
    <w:p>
      <w:pPr>
        <w:pStyle w:val="ListBullet"/>
        <w:spacing w:after="40"/>
      </w:pPr>
      <w:r>
        <w:t>Optional per-resource fractional usage for capacity models wider than one track.</w:t>
      </w:r>
    </w:p>
    <w:p>
      <w:pPr>
        <w:pStyle w:val="Heading2"/>
      </w:pPr>
      <w:r>
        <w:t>13.3 Diversity and deduplication</w:t>
      </w:r>
    </w:p>
    <w:p>
      <w:r>
        <w:t>Candidate count is not a useful metric without diversity. APGAR maintains exact duplicate hashes and approximate similarity statistics. A candidate may be rejected when it adds no new resource footprint, topology, or useful Pareto tradeoff.</w:t>
      </w:r>
    </w:p>
    <w:tbl>
      <w:tblPr>
        <w:tblStyle w:val="TableGrid"/>
        <w:tblW w:type="auto" w:w="0"/>
        <w:jc w:val="center"/>
        <w:tblLook w:firstColumn="1" w:firstRow="1" w:lastColumn="0" w:lastRow="0" w:noHBand="0" w:noVBand="1" w:val="04A0"/>
      </w:tblPr>
      <w:tblGrid>
        <w:gridCol w:w="4939"/>
        <w:gridCol w:w="4939"/>
      </w:tblGrid>
      <w:tr>
        <w:trPr>
          <w:tblHeader w:val="true"/>
        </w:trPr>
        <w:tc>
          <w:tcPr>
            <w:tcW w:type="dxa" w:w="2592"/>
            <w:shd w:fill="17324D"/>
            <w:vAlign w:val="center"/>
            <w:tcMar>
              <w:top w:w="90" w:type="dxa"/>
              <w:start w:w="100" w:type="dxa"/>
              <w:bottom w:w="90" w:type="dxa"/>
              <w:end w:w="100" w:type="dxa"/>
            </w:tcMar>
          </w:tcPr>
          <w:p>
            <w:r>
              <w:rPr>
                <w:b/>
                <w:color w:val="FFFFFF"/>
                <w:sz w:val="17"/>
              </w:rPr>
              <w:t>Diversity metric</w:t>
            </w:r>
          </w:p>
        </w:tc>
        <w:tc>
          <w:tcPr>
            <w:tcW w:type="dxa" w:w="7776"/>
            <w:shd w:fill="17324D"/>
            <w:vAlign w:val="center"/>
            <w:tcMar>
              <w:top w:w="90" w:type="dxa"/>
              <w:start w:w="100" w:type="dxa"/>
              <w:bottom w:w="90" w:type="dxa"/>
              <w:end w:w="100" w:type="dxa"/>
            </w:tcMar>
          </w:tcPr>
          <w:p>
            <w:r>
              <w:rPr>
                <w:b/>
                <w:color w:val="FFFFFF"/>
                <w:sz w:val="17"/>
              </w:rPr>
              <w:t>Use</w:t>
            </w:r>
          </w:p>
        </w:tc>
      </w:tr>
      <w:tr>
        <w:tc>
          <w:tcPr>
            <w:tcW w:type="dxa" w:w="2592"/>
            <w:vAlign w:val="top"/>
            <w:tcMar>
              <w:top w:w="90" w:type="dxa"/>
              <w:start w:w="100" w:type="dxa"/>
              <w:bottom w:w="90" w:type="dxa"/>
              <w:end w:w="100" w:type="dxa"/>
            </w:tcMar>
          </w:tcPr>
          <w:p>
            <w:pPr>
              <w:spacing w:after="20"/>
            </w:pPr>
            <w:r>
              <w:rPr>
                <w:sz w:val="16"/>
              </w:rPr>
              <w:t>Resource Jaccard overlap</w:t>
            </w:r>
          </w:p>
        </w:tc>
        <w:tc>
          <w:tcPr>
            <w:tcW w:type="dxa" w:w="7776"/>
            <w:vAlign w:val="top"/>
            <w:tcMar>
              <w:top w:w="90" w:type="dxa"/>
              <w:start w:w="100" w:type="dxa"/>
              <w:bottom w:w="90" w:type="dxa"/>
              <w:end w:w="100" w:type="dxa"/>
            </w:tcMar>
          </w:tcPr>
          <w:p>
            <w:pPr>
              <w:spacing w:after="20"/>
            </w:pPr>
            <w:r>
              <w:rPr>
                <w:sz w:val="16"/>
              </w:rPr>
              <w:t>Detect candidates competing for the same board resources.</w:t>
            </w:r>
          </w:p>
        </w:tc>
      </w:tr>
      <w:tr>
        <w:tc>
          <w:tcPr>
            <w:tcW w:type="dxa" w:w="2592"/>
            <w:shd w:fill="F8FAFC"/>
            <w:vAlign w:val="top"/>
            <w:tcMar>
              <w:top w:w="90" w:type="dxa"/>
              <w:start w:w="100" w:type="dxa"/>
              <w:bottom w:w="90" w:type="dxa"/>
              <w:end w:w="100" w:type="dxa"/>
            </w:tcMar>
          </w:tcPr>
          <w:p>
            <w:pPr>
              <w:spacing w:after="20"/>
            </w:pPr>
            <w:r>
              <w:rPr>
                <w:sz w:val="16"/>
              </w:rPr>
              <w:t>Geometric overlap ratio</w:t>
            </w:r>
          </w:p>
        </w:tc>
        <w:tc>
          <w:tcPr>
            <w:tcW w:type="dxa" w:w="7776"/>
            <w:shd w:fill="F8FAFC"/>
            <w:vAlign w:val="top"/>
            <w:tcMar>
              <w:top w:w="90" w:type="dxa"/>
              <w:start w:w="100" w:type="dxa"/>
              <w:bottom w:w="90" w:type="dxa"/>
              <w:end w:w="100" w:type="dxa"/>
            </w:tcMar>
          </w:tcPr>
          <w:p>
            <w:pPr>
              <w:spacing w:after="20"/>
            </w:pPr>
            <w:r>
              <w:rPr>
                <w:sz w:val="16"/>
              </w:rPr>
              <w:t>Detect nearly coincident paths with minor waypoint noise.</w:t>
            </w:r>
          </w:p>
        </w:tc>
      </w:tr>
      <w:tr>
        <w:tc>
          <w:tcPr>
            <w:tcW w:type="dxa" w:w="2592"/>
            <w:vAlign w:val="top"/>
            <w:tcMar>
              <w:top w:w="90" w:type="dxa"/>
              <w:start w:w="100" w:type="dxa"/>
              <w:bottom w:w="90" w:type="dxa"/>
              <w:end w:w="100" w:type="dxa"/>
            </w:tcMar>
          </w:tcPr>
          <w:p>
            <w:pPr>
              <w:spacing w:after="20"/>
            </w:pPr>
            <w:r>
              <w:rPr>
                <w:sz w:val="16"/>
              </w:rPr>
              <w:t>Portal sequence</w:t>
            </w:r>
          </w:p>
        </w:tc>
        <w:tc>
          <w:tcPr>
            <w:tcW w:type="dxa" w:w="7776"/>
            <w:vAlign w:val="top"/>
            <w:tcMar>
              <w:top w:w="90" w:type="dxa"/>
              <w:start w:w="100" w:type="dxa"/>
              <w:bottom w:w="90" w:type="dxa"/>
              <w:end w:w="100" w:type="dxa"/>
            </w:tcMar>
          </w:tcPr>
          <w:p>
            <w:pPr>
              <w:spacing w:after="20"/>
            </w:pPr>
            <w:r>
              <w:rPr>
                <w:sz w:val="16"/>
              </w:rPr>
              <w:t>Approximate homotopy/topological distinction.</w:t>
            </w:r>
          </w:p>
        </w:tc>
      </w:tr>
      <w:tr>
        <w:tc>
          <w:tcPr>
            <w:tcW w:type="dxa" w:w="2592"/>
            <w:shd w:fill="F8FAFC"/>
            <w:vAlign w:val="top"/>
            <w:tcMar>
              <w:top w:w="90" w:type="dxa"/>
              <w:start w:w="100" w:type="dxa"/>
              <w:bottom w:w="90" w:type="dxa"/>
              <w:end w:w="100" w:type="dxa"/>
            </w:tcMar>
          </w:tcPr>
          <w:p>
            <w:pPr>
              <w:spacing w:after="20"/>
            </w:pPr>
            <w:r>
              <w:rPr>
                <w:sz w:val="16"/>
              </w:rPr>
              <w:t>Layer/via signature</w:t>
            </w:r>
          </w:p>
        </w:tc>
        <w:tc>
          <w:tcPr>
            <w:tcW w:type="dxa" w:w="7776"/>
            <w:shd w:fill="F8FAFC"/>
            <w:vAlign w:val="top"/>
            <w:tcMar>
              <w:top w:w="90" w:type="dxa"/>
              <w:start w:w="100" w:type="dxa"/>
              <w:bottom w:w="90" w:type="dxa"/>
              <w:end w:w="100" w:type="dxa"/>
            </w:tcMar>
          </w:tcPr>
          <w:p>
            <w:pPr>
              <w:spacing w:after="20"/>
            </w:pPr>
            <w:r>
              <w:rPr>
                <w:sz w:val="16"/>
              </w:rPr>
              <w:t>Preserve meaningful layer and transition alternatives.</w:t>
            </w:r>
          </w:p>
        </w:tc>
      </w:tr>
      <w:tr>
        <w:tc>
          <w:tcPr>
            <w:tcW w:type="dxa" w:w="2592"/>
            <w:vAlign w:val="top"/>
            <w:tcMar>
              <w:top w:w="90" w:type="dxa"/>
              <w:start w:w="100" w:type="dxa"/>
              <w:bottom w:w="90" w:type="dxa"/>
              <w:end w:w="100" w:type="dxa"/>
            </w:tcMar>
          </w:tcPr>
          <w:p>
            <w:pPr>
              <w:spacing w:after="20"/>
            </w:pPr>
            <w:r>
              <w:rPr>
                <w:sz w:val="16"/>
              </w:rPr>
              <w:t>Metric dominance</w:t>
            </w:r>
          </w:p>
        </w:tc>
        <w:tc>
          <w:tcPr>
            <w:tcW w:type="dxa" w:w="7776"/>
            <w:vAlign w:val="top"/>
            <w:tcMar>
              <w:top w:w="90" w:type="dxa"/>
              <w:start w:w="100" w:type="dxa"/>
              <w:bottom w:w="90" w:type="dxa"/>
              <w:end w:w="100" w:type="dxa"/>
            </w:tcMar>
          </w:tcPr>
          <w:p>
            <w:pPr>
              <w:spacing w:after="20"/>
            </w:pPr>
            <w:r>
              <w:rPr>
                <w:sz w:val="16"/>
              </w:rPr>
              <w:t>Prune candidates worse on every objective with no unique feasibility benefit.</w:t>
            </w:r>
          </w:p>
        </w:tc>
      </w:tr>
    </w:tbl>
    <w:p/>
    <w:p>
      <w:pPr>
        <w:pStyle w:val="Requirement"/>
        <w:ind w:left="259" w:hanging="259"/>
      </w:pPr>
      <w:r>
        <w:rPr>
          <w:b/>
          <w:color w:val="2563A6"/>
        </w:rPr>
        <w:t xml:space="preserve">CAN-001  </w:t>
      </w:r>
      <w:r>
        <w:t>Candidate stores MUST enforce per-net memory budgets.</w:t>
      </w:r>
    </w:p>
    <w:p>
      <w:pPr>
        <w:pStyle w:val="Requirement"/>
        <w:ind w:left="259" w:hanging="259"/>
      </w:pPr>
      <w:r>
        <w:rPr>
          <w:b/>
          <w:color w:val="2563A6"/>
        </w:rPr>
        <w:t xml:space="preserve">CAN-002  </w:t>
      </w:r>
      <w:r>
        <w:t>Pruning MUST preserve candidates currently selected by retained world states.</w:t>
      </w:r>
    </w:p>
    <w:p>
      <w:pPr>
        <w:pStyle w:val="Requirement"/>
        <w:ind w:left="259" w:hanging="259"/>
      </w:pPr>
      <w:r>
        <w:rPr>
          <w:b/>
          <w:color w:val="2563A6"/>
        </w:rPr>
        <w:t xml:space="preserve">CAN-003  </w:t>
      </w:r>
      <w:r>
        <w:t>A candidate rejected by exact DRC MUST retain a structured failure record to improve later generation.</w:t>
      </w:r>
    </w:p>
    <w:p>
      <w:pPr>
        <w:pStyle w:val="Heading1"/>
      </w:pPr>
      <w:r>
        <w:t>14. Global Allocator</w:t>
      </w:r>
    </w:p>
    <w:p>
      <w:pPr>
        <w:pStyle w:val="Heading2"/>
      </w:pPr>
      <w:r>
        <w:t>14.1 Problem definition</w:t>
      </w:r>
    </w:p>
    <w:p>
      <w:r>
        <w:t>For each routable net, the allocator selects one candidate while respecting resource capacities and minimizing a configurable board-level objective. Intermediate selections may overuse resources; feasibility is approached through negotiated prices, mirroring the useful PathFinder principle that temporarily infeasible shared-resource states can help explore the solution space [R3].</w:t>
      </w:r>
    </w:p>
    <w:tbl>
      <w:tblPr>
        <w:tblW w:type="auto" w:w="0"/>
        <w:jc w:val="center"/>
        <w:tblLook w:firstColumn="1" w:firstRow="1" w:lastColumn="0" w:lastRow="0" w:noHBand="0" w:noVBand="1" w:val="04A0"/>
      </w:tblPr>
      <w:tblGrid>
        <w:gridCol w:w="9878"/>
      </w:tblGrid>
      <w:tr>
        <w:tc>
          <w:tcPr>
            <w:tcW w:type="dxa" w:w="9878"/>
            <w:shd w:fill="F6F8FA"/>
            <w:tcMar>
              <w:top w:w="100" w:type="dxa"/>
              <w:start w:w="120" w:type="dxa"/>
              <w:bottom w:w="100" w:type="dxa"/>
              <w:end w:w="120" w:type="dxa"/>
            </w:tcMar>
          </w:tcPr>
          <w:p>
            <w:pPr>
              <w:pStyle w:val="CodeBlock"/>
            </w:pPr>
            <w:r>
              <w:t>score(net, candidate, world) =</w:t>
              <w:br/>
              <w:t xml:space="preserve">    intrinsic_quality(candidate, world.weights)</w:t>
              <w:br/>
              <w:t xml:space="preserve">  + sum(resource_price[world, r] * candidate.usage[r])</w:t>
              <w:br/>
              <w:t xml:space="preserve">  + constraint_penalties(candidate, net, world)</w:t>
            </w:r>
          </w:p>
        </w:tc>
      </w:tr>
    </w:tbl>
    <w:p/>
    <w:p>
      <w:pPr>
        <w:pStyle w:val="Heading2"/>
      </w:pPr>
      <w:r>
        <w:t>14.2 Iterative selection</w:t>
      </w:r>
    </w:p>
    <w:p>
      <w:pPr>
        <w:pStyle w:val="ListNumber"/>
        <w:spacing w:after="40"/>
      </w:pPr>
      <w:r>
        <w:t>Select the minimum-score candidate for every net in each world.</w:t>
      </w:r>
    </w:p>
    <w:p>
      <w:pPr>
        <w:pStyle w:val="ListNumber"/>
        <w:spacing w:after="40"/>
      </w:pPr>
      <w:r>
        <w:t>Accumulate resource usage in parallel.</w:t>
      </w:r>
    </w:p>
    <w:p>
      <w:pPr>
        <w:pStyle w:val="ListNumber"/>
        <w:spacing w:after="40"/>
      </w:pPr>
      <w:r>
        <w:t>Measure over-capacity resources and exact-risk indicators.</w:t>
      </w:r>
    </w:p>
    <w:p>
      <w:pPr>
        <w:pStyle w:val="ListNumber"/>
        <w:spacing w:after="40"/>
      </w:pPr>
      <w:r>
        <w:t>Update present and historical prices.</w:t>
      </w:r>
    </w:p>
    <w:p>
      <w:pPr>
        <w:pStyle w:val="ListNumber"/>
        <w:spacing w:after="40"/>
      </w:pPr>
      <w:r>
        <w:t>Identify nets whose candidate sets are insufficient around expensive resources.</w:t>
      </w:r>
    </w:p>
    <w:p>
      <w:pPr>
        <w:pStyle w:val="ListNumber"/>
        <w:spacing w:after="40"/>
      </w:pPr>
      <w:r>
        <w:t>Request targeted new candidates under the current price snapshot.</w:t>
      </w:r>
    </w:p>
    <w:p>
      <w:pPr>
        <w:pStyle w:val="ListNumber"/>
        <w:spacing w:after="40"/>
      </w:pPr>
      <w:r>
        <w:t>Prune dominated candidates and continue until feasible, stalled, or budget exhausted.</w:t>
      </w:r>
    </w:p>
    <w:p>
      <w:pPr>
        <w:pStyle w:val="Heading2"/>
      </w:pPr>
      <w:r>
        <w:t>14.3 Multi-world execution</w:t>
      </w:r>
    </w:p>
    <w:p>
      <w:r>
        <w:t>Multiple worlds share the immutable candidate pool and base resource model but maintain independent selections, price states, objective weights, perturbations, and update schedules. This allows APGAR to spend additional GPU capacity on board-level search rather than storing full independent pathfinding state for every world.</w:t>
      </w:r>
    </w:p>
    <w:p>
      <w:pPr>
        <w:pStyle w:val="Requirement"/>
        <w:ind w:left="259" w:hanging="259"/>
      </w:pPr>
      <w:r>
        <w:rPr>
          <w:b/>
          <w:color w:val="2563A6"/>
        </w:rPr>
        <w:t xml:space="preserve">ALL-001  </w:t>
      </w:r>
      <w:r>
        <w:t>World state MUST be compact enough to run tens or hundreds of worlds for moderate candidate pools.</w:t>
      </w:r>
    </w:p>
    <w:p>
      <w:pPr>
        <w:pStyle w:val="Requirement"/>
        <w:ind w:left="259" w:hanging="259"/>
      </w:pPr>
      <w:r>
        <w:rPr>
          <w:b/>
          <w:color w:val="2563A6"/>
        </w:rPr>
        <w:t xml:space="preserve">ALL-002  </w:t>
      </w:r>
      <w:r>
        <w:t>The allocator MUST retain a Pareto set of feasible or near-feasible worlds.</w:t>
      </w:r>
    </w:p>
    <w:p>
      <w:pPr>
        <w:pStyle w:val="Requirement"/>
        <w:ind w:left="259" w:hanging="259"/>
      </w:pPr>
      <w:r>
        <w:rPr>
          <w:b/>
          <w:color w:val="2563A6"/>
        </w:rPr>
        <w:t xml:space="preserve">ALL-003  </w:t>
      </w:r>
      <w:r>
        <w:t>Price updates MUST be bounded and recorded to prevent silent numerical instability.</w:t>
      </w:r>
    </w:p>
    <w:p>
      <w:pPr>
        <w:pStyle w:val="Heading2"/>
      </w:pPr>
      <w:r>
        <w:t>14.4 Column generation</w:t>
      </w:r>
    </w:p>
    <w:p>
      <w:r>
        <w:t>Candidate generation acts as a pricing subproblem: nets touching high-price resources are rerouted against the latest price field to discover alternatives with lower reduced cost. The allocator is therefore not limited to its initial candidate pool.</w:t>
      </w:r>
    </w:p>
    <w:p>
      <w:pPr>
        <w:pStyle w:val="ListBullet"/>
        <w:spacing w:after="40"/>
      </w:pPr>
      <w:r>
        <w:t>Hotset based on overused resources and affected nets.</w:t>
      </w:r>
    </w:p>
    <w:p>
      <w:pPr>
        <w:pStyle w:val="ListBullet"/>
        <w:spacing w:after="40"/>
      </w:pPr>
      <w:r>
        <w:t>Resource bans or strong penalties to force topological novelty.</w:t>
      </w:r>
    </w:p>
    <w:p>
      <w:pPr>
        <w:pStyle w:val="ListBullet"/>
        <w:spacing w:after="40"/>
      </w:pPr>
      <w:r>
        <w:t>Per-net candidate generation budget based on criticality and conflict impact.</w:t>
      </w:r>
    </w:p>
    <w:p>
      <w:pPr>
        <w:pStyle w:val="ListBullet"/>
        <w:spacing w:after="40"/>
      </w:pPr>
      <w:r>
        <w:t>Stall detection when new candidates fail to improve diversity or reduced cost.</w:t>
      </w:r>
    </w:p>
    <w:p>
      <w:pPr>
        <w:pStyle w:val="Heading2"/>
      </w:pPr>
      <w:r>
        <w:t>14.5 Parallel conflict safety</w:t>
      </w:r>
    </w:p>
    <w:p>
      <w:r>
        <w:t>Generators read immutable price snapshots and do not directly commit global occupancy. Selection and usage accumulation occur in explicit phases, avoiding races caused by many nets mutating a shared congestion map during search. OrthoRoute is useful direct PCB prior art but routes nets sequentially on a shared congestion map while parallelizing each net's SSSP; APGAR's candidate/allocation split is intended to expose additional net-level and world-level parallelism [R4].</w:t>
      </w:r>
    </w:p>
    <w:p>
      <w:pPr>
        <w:pStyle w:val="Heading1"/>
      </w:pPr>
      <w:r>
        <w:t>15. Multipin Nets</w:t>
      </w:r>
    </w:p>
    <w:p>
      <w:r>
        <w:t>Multipin nets are represented as route trees. Fixed decomposition into independently optimized two-pin connections is not the canonical representation because it can discard useful topology.</w:t>
      </w:r>
    </w:p>
    <w:p>
      <w:pPr>
        <w:pStyle w:val="ListNumber"/>
        <w:spacing w:after="40"/>
      </w:pPr>
      <w:r>
        <w:t>Choose one terminal or existing branch set as the initial tree.</w:t>
      </w:r>
    </w:p>
    <w:p>
      <w:pPr>
        <w:pStyle w:val="ListNumber"/>
        <w:spacing w:after="40"/>
      </w:pPr>
      <w:r>
        <w:t>Run multisource-to-multidestination search from the tree to unconnected terminals.</w:t>
      </w:r>
    </w:p>
    <w:p>
      <w:pPr>
        <w:pStyle w:val="ListNumber"/>
        <w:spacing w:after="40"/>
      </w:pPr>
      <w:r>
        <w:t>Attach one or more terminals according to the generator policy.</w:t>
      </w:r>
    </w:p>
    <w:p>
      <w:pPr>
        <w:pStyle w:val="ListNumber"/>
        <w:spacing w:after="40"/>
      </w:pPr>
      <w:r>
        <w:t>Repeat under alternate root, order, Steiner, layer, and price perturbations.</w:t>
      </w:r>
    </w:p>
    <w:p>
      <w:pPr>
        <w:pStyle w:val="ListNumber"/>
        <w:spacing w:after="40"/>
      </w:pPr>
      <w:r>
        <w:t>Canonicalize the final tree and compute one resource footprint.</w:t>
      </w:r>
    </w:p>
    <w:p>
      <w:pPr>
        <w:pStyle w:val="Requirement"/>
        <w:ind w:left="259" w:hanging="259"/>
      </w:pPr>
      <w:r>
        <w:rPr>
          <w:b/>
          <w:color w:val="2563A6"/>
        </w:rPr>
        <w:t xml:space="preserve">MP-001  </w:t>
      </w:r>
      <w:r>
        <w:t>A multipin candidate MUST maintain connectivity under branch simplification.</w:t>
      </w:r>
    </w:p>
    <w:p>
      <w:pPr>
        <w:pStyle w:val="Requirement"/>
        <w:ind w:left="259" w:hanging="259"/>
      </w:pPr>
      <w:r>
        <w:rPr>
          <w:b/>
          <w:color w:val="2563A6"/>
        </w:rPr>
        <w:t xml:space="preserve">MP-002  </w:t>
      </w:r>
      <w:r>
        <w:t>Candidate comparison MUST account for shared trunk resources only once.</w:t>
      </w:r>
    </w:p>
    <w:p>
      <w:pPr>
        <w:pStyle w:val="Requirement"/>
        <w:ind w:left="259" w:hanging="259"/>
      </w:pPr>
      <w:r>
        <w:rPr>
          <w:b/>
          <w:color w:val="2563A6"/>
        </w:rPr>
        <w:t xml:space="preserve">MP-003  </w:t>
      </w:r>
      <w:r>
        <w:t>Partial repair MAY replace a branch without regenerating the entire tree.</w:t>
      </w:r>
    </w:p>
    <w:p>
      <w:pPr>
        <w:pStyle w:val="Heading1"/>
      </w:pPr>
      <w:r>
        <w:t>16. Exact Legalization</w:t>
      </w:r>
    </w:p>
    <w:p>
      <w:pPr>
        <w:pStyle w:val="Heading2"/>
      </w:pPr>
      <w:r>
        <w:t>16.1 Legalizer contract</w:t>
      </w:r>
    </w:p>
    <w:p>
      <w:r>
        <w:t>The legalizer converts a selected candidate guide into exact CAD primitives or returns structured conflicts. It operates transactionally: proposed edits are validated before replacing existing board state.</w:t>
      </w:r>
    </w:p>
    <w:p>
      <w:pPr>
        <w:pStyle w:val="ListBullet"/>
        <w:spacing w:after="40"/>
      </w:pPr>
      <w:r>
        <w:t>Snap or translate segments within an allowed corridor.</w:t>
      </w:r>
    </w:p>
    <w:p>
      <w:pPr>
        <w:pStyle w:val="ListBullet"/>
        <w:spacing w:after="40"/>
      </w:pPr>
      <w:r>
        <w:t>Move a via among feasible sites.</w:t>
      </w:r>
    </w:p>
    <w:p>
      <w:pPr>
        <w:pStyle w:val="ListBullet"/>
        <w:spacing w:after="40"/>
      </w:pPr>
      <w:r>
        <w:t>Insert local jogs.</w:t>
      </w:r>
    </w:p>
    <w:p>
      <w:pPr>
        <w:pStyle w:val="ListBullet"/>
        <w:spacing w:after="40"/>
      </w:pPr>
      <w:r>
        <w:t>Replace sharp corners with configured miters or arcs.</w:t>
      </w:r>
    </w:p>
    <w:p>
      <w:pPr>
        <w:pStyle w:val="ListBullet"/>
        <w:spacing w:after="40"/>
      </w:pPr>
      <w:r>
        <w:t>Apply legal neck-downs near terminals.</w:t>
      </w:r>
    </w:p>
    <w:p>
      <w:pPr>
        <w:pStyle w:val="ListBullet"/>
        <w:spacing w:after="40"/>
      </w:pPr>
      <w:r>
        <w:t>Invoke bounded shove operations on explicitly movable copper.</w:t>
      </w:r>
    </w:p>
    <w:p>
      <w:pPr>
        <w:pStyle w:val="ListBullet"/>
        <w:spacing w:after="40"/>
      </w:pPr>
      <w:r>
        <w:t>Request candidate substitution or local regeneration.</w:t>
      </w:r>
    </w:p>
    <w:p>
      <w:pPr>
        <w:pStyle w:val="Requirement"/>
        <w:ind w:left="259" w:hanging="259"/>
      </w:pPr>
      <w:r>
        <w:rPr>
          <w:b/>
          <w:color w:val="2563A6"/>
        </w:rPr>
        <w:t xml:space="preserve">LEG-001  </w:t>
      </w:r>
      <w:r>
        <w:t>Legalization MUST NOT silently change a net's hard constraints.</w:t>
      </w:r>
    </w:p>
    <w:p>
      <w:pPr>
        <w:pStyle w:val="Requirement"/>
        <w:ind w:left="259" w:hanging="259"/>
      </w:pPr>
      <w:r>
        <w:rPr>
          <w:b/>
          <w:color w:val="2563A6"/>
        </w:rPr>
        <w:t xml:space="preserve">LEG-002  </w:t>
      </w:r>
      <w:r>
        <w:t>Every adjustment MUST remain within declared candidate degrees of freedom or trigger candidate re-evaluation.</w:t>
      </w:r>
    </w:p>
    <w:p>
      <w:pPr>
        <w:pStyle w:val="Requirement"/>
        <w:ind w:left="259" w:hanging="259"/>
      </w:pPr>
      <w:r>
        <w:rPr>
          <w:b/>
          <w:color w:val="2563A6"/>
        </w:rPr>
        <w:t xml:space="preserve">LEG-003  </w:t>
      </w:r>
      <w:r>
        <w:t>Legalization failure MUST identify conflicting primitives, violated rules, and suggested repair scope.</w:t>
      </w:r>
    </w:p>
    <w:p>
      <w:pPr>
        <w:pStyle w:val="Heading2"/>
      </w:pPr>
      <w:r>
        <w:t>16.2 Transaction model</w:t>
      </w:r>
    </w:p>
    <w:tbl>
      <w:tblPr>
        <w:tblW w:type="auto" w:w="0"/>
        <w:jc w:val="center"/>
        <w:tblLook w:firstColumn="1" w:firstRow="1" w:lastColumn="0" w:lastRow="0" w:noHBand="0" w:noVBand="1" w:val="04A0"/>
      </w:tblPr>
      <w:tblGrid>
        <w:gridCol w:w="9878"/>
      </w:tblGrid>
      <w:tr>
        <w:tc>
          <w:tcPr>
            <w:tcW w:type="dxa" w:w="9878"/>
            <w:shd w:fill="F6F8FA"/>
            <w:tcMar>
              <w:top w:w="100" w:type="dxa"/>
              <w:start w:w="120" w:type="dxa"/>
              <w:bottom w:w="100" w:type="dxa"/>
              <w:end w:w="120" w:type="dxa"/>
            </w:tcMar>
          </w:tcPr>
          <w:p>
            <w:pPr>
              <w:pStyle w:val="CodeBlock"/>
            </w:pPr>
            <w:r>
              <w:t>begin RouteTransaction</w:t>
              <w:br/>
              <w:t xml:space="preserve">    stage removals / replacements</w:t>
              <w:br/>
              <w:t xml:space="preserve">    stage new exact primitives</w:t>
              <w:br/>
              <w:t xml:space="preserve">    run APGAR incremental DRC</w:t>
              <w:br/>
              <w:t xml:space="preserve">    run host CAD validation (adapter)</w:t>
              <w:br/>
              <w:t xml:space="preserve">    if both pass:</w:t>
              <w:br/>
              <w:t xml:space="preserve">        commit atomically</w:t>
              <w:br/>
              <w:t xml:space="preserve">    else:</w:t>
              <w:br/>
              <w:t xml:space="preserve">        rollback and retain diagnostics</w:t>
              <w:br/>
              <w:t>end</w:t>
            </w:r>
          </w:p>
        </w:tc>
      </w:tr>
    </w:tbl>
    <w:p/>
    <w:p>
      <w:pPr>
        <w:pStyle w:val="Heading1"/>
      </w:pPr>
      <w:r>
        <w:t>17. DRC and Geometric Verification</w:t>
      </w:r>
    </w:p>
    <w:p>
      <w:pPr>
        <w:pStyle w:val="Heading2"/>
      </w:pPr>
      <w:r>
        <w:t>17.1 Two-level checking</w:t>
      </w:r>
    </w:p>
    <w:tbl>
      <w:tblPr>
        <w:tblStyle w:val="TableGrid"/>
        <w:tblW w:type="auto" w:w="0"/>
        <w:jc w:val="center"/>
        <w:tblLook w:firstColumn="1" w:firstRow="1" w:lastColumn="0" w:lastRow="0" w:noHBand="0" w:noVBand="1" w:val="04A0"/>
      </w:tblPr>
      <w:tblGrid>
        <w:gridCol w:w="4939"/>
        <w:gridCol w:w="4939"/>
      </w:tblGrid>
      <w:tr>
        <w:trPr>
          <w:tblHeader w:val="true"/>
        </w:trPr>
        <w:tc>
          <w:tcPr>
            <w:tcW w:type="dxa" w:w="2448"/>
            <w:shd w:fill="17324D"/>
            <w:vAlign w:val="center"/>
            <w:tcMar>
              <w:top w:w="90" w:type="dxa"/>
              <w:start w:w="100" w:type="dxa"/>
              <w:bottom w:w="90" w:type="dxa"/>
              <w:end w:w="100" w:type="dxa"/>
            </w:tcMar>
          </w:tcPr>
          <w:p>
            <w:r>
              <w:rPr>
                <w:b/>
                <w:color w:val="FFFFFF"/>
                <w:sz w:val="17"/>
              </w:rPr>
              <w:t>Level</w:t>
            </w:r>
          </w:p>
        </w:tc>
        <w:tc>
          <w:tcPr>
            <w:tcW w:type="dxa" w:w="7920"/>
            <w:shd w:fill="17324D"/>
            <w:vAlign w:val="center"/>
            <w:tcMar>
              <w:top w:w="90" w:type="dxa"/>
              <w:start w:w="100" w:type="dxa"/>
              <w:bottom w:w="90" w:type="dxa"/>
              <w:end w:w="100" w:type="dxa"/>
            </w:tcMar>
          </w:tcPr>
          <w:p>
            <w:r>
              <w:rPr>
                <w:b/>
                <w:color w:val="FFFFFF"/>
                <w:sz w:val="17"/>
              </w:rPr>
              <w:t>Role</w:t>
            </w:r>
          </w:p>
        </w:tc>
      </w:tr>
      <w:tr>
        <w:tc>
          <w:tcPr>
            <w:tcW w:type="dxa" w:w="2448"/>
            <w:vAlign w:val="top"/>
            <w:tcMar>
              <w:top w:w="90" w:type="dxa"/>
              <w:start w:w="100" w:type="dxa"/>
              <w:bottom w:w="90" w:type="dxa"/>
              <w:end w:w="100" w:type="dxa"/>
            </w:tcMar>
          </w:tcPr>
          <w:p>
            <w:pPr>
              <w:spacing w:after="20"/>
            </w:pPr>
            <w:r>
              <w:rPr>
                <w:sz w:val="16"/>
              </w:rPr>
              <w:t>Compiled legality</w:t>
            </w:r>
          </w:p>
        </w:tc>
        <w:tc>
          <w:tcPr>
            <w:tcW w:type="dxa" w:w="7920"/>
            <w:vAlign w:val="top"/>
            <w:tcMar>
              <w:top w:w="90" w:type="dxa"/>
              <w:start w:w="100" w:type="dxa"/>
              <w:bottom w:w="90" w:type="dxa"/>
              <w:end w:w="100" w:type="dxa"/>
            </w:tcMar>
          </w:tcPr>
          <w:p>
            <w:pPr>
              <w:spacing w:after="20"/>
            </w:pPr>
            <w:r>
              <w:rPr>
                <w:sz w:val="16"/>
              </w:rPr>
              <w:t>Fast conservative rejection during search.</w:t>
            </w:r>
          </w:p>
        </w:tc>
      </w:tr>
      <w:tr>
        <w:tc>
          <w:tcPr>
            <w:tcW w:type="dxa" w:w="2448"/>
            <w:shd w:fill="F8FAFC"/>
            <w:vAlign w:val="top"/>
            <w:tcMar>
              <w:top w:w="90" w:type="dxa"/>
              <w:start w:w="100" w:type="dxa"/>
              <w:bottom w:w="90" w:type="dxa"/>
              <w:end w:w="100" w:type="dxa"/>
            </w:tcMar>
          </w:tcPr>
          <w:p>
            <w:pPr>
              <w:spacing w:after="20"/>
            </w:pPr>
            <w:r>
              <w:rPr>
                <w:sz w:val="16"/>
              </w:rPr>
              <w:t>Exact APGAR DRC</w:t>
            </w:r>
          </w:p>
        </w:tc>
        <w:tc>
          <w:tcPr>
            <w:tcW w:type="dxa" w:w="7920"/>
            <w:shd w:fill="F8FAFC"/>
            <w:vAlign w:val="top"/>
            <w:tcMar>
              <w:top w:w="90" w:type="dxa"/>
              <w:start w:w="100" w:type="dxa"/>
              <w:bottom w:w="90" w:type="dxa"/>
              <w:end w:w="100" w:type="dxa"/>
            </w:tcMar>
          </w:tcPr>
          <w:p>
            <w:pPr>
              <w:spacing w:after="20"/>
            </w:pPr>
            <w:r>
              <w:rPr>
                <w:sz w:val="16"/>
              </w:rPr>
              <w:t>Incremental validation and diagnostic generation for supported rules.</w:t>
            </w:r>
          </w:p>
        </w:tc>
      </w:tr>
      <w:tr>
        <w:tc>
          <w:tcPr>
            <w:tcW w:type="dxa" w:w="2448"/>
            <w:vAlign w:val="top"/>
            <w:tcMar>
              <w:top w:w="90" w:type="dxa"/>
              <w:start w:w="100" w:type="dxa"/>
              <w:bottom w:w="90" w:type="dxa"/>
              <w:end w:w="100" w:type="dxa"/>
            </w:tcMar>
          </w:tcPr>
          <w:p>
            <w:pPr>
              <w:spacing w:after="20"/>
            </w:pPr>
            <w:r>
              <w:rPr>
                <w:sz w:val="16"/>
              </w:rPr>
              <w:t>Host CAD validation</w:t>
            </w:r>
          </w:p>
        </w:tc>
        <w:tc>
          <w:tcPr>
            <w:tcW w:type="dxa" w:w="7920"/>
            <w:vAlign w:val="top"/>
            <w:tcMar>
              <w:top w:w="90" w:type="dxa"/>
              <w:start w:w="100" w:type="dxa"/>
              <w:bottom w:w="90" w:type="dxa"/>
              <w:end w:w="100" w:type="dxa"/>
            </w:tcMar>
          </w:tcPr>
          <w:p>
            <w:pPr>
              <w:spacing w:after="20"/>
            </w:pPr>
            <w:r>
              <w:rPr>
                <w:sz w:val="16"/>
              </w:rPr>
              <w:t>Authoritative final editor-specific connectivity and rule validation.</w:t>
            </w:r>
          </w:p>
        </w:tc>
      </w:tr>
    </w:tbl>
    <w:p/>
    <w:p>
      <w:pPr>
        <w:pStyle w:val="Heading2"/>
      </w:pPr>
      <w:r>
        <w:t>17.2 Spatial acceleration</w:t>
      </w:r>
    </w:p>
    <w:p>
      <w:r>
        <w:t>Exact checking uses per-layer spatial bins and hierarchical bounding volumes for broad-phase candidate generation, followed by exact or conservatively bounded narrow-phase predicates. OpenDRC provides relevant evidence for layer-wise BVHs, adaptive partitioning, and edge-based GPU kernels in physical verification [R7].</w:t>
      </w:r>
    </w:p>
    <w:p>
      <w:pPr>
        <w:pStyle w:val="ListBullet"/>
        <w:spacing w:after="40"/>
      </w:pPr>
      <w:r>
        <w:t>Dirty-region broad phase.</w:t>
      </w:r>
    </w:p>
    <w:p>
      <w:pPr>
        <w:pStyle w:val="ListBullet"/>
        <w:spacing w:after="40"/>
      </w:pPr>
      <w:r>
        <w:t>Batched segment-segment, point-segment, arc, pad, and via checks.</w:t>
      </w:r>
    </w:p>
    <w:p>
      <w:pPr>
        <w:pStyle w:val="ListBullet"/>
        <w:spacing w:after="40"/>
      </w:pPr>
      <w:r>
        <w:t>Pairwise rule lookup using moving and obstacle classes.</w:t>
      </w:r>
    </w:p>
    <w:p>
      <w:pPr>
        <w:pStyle w:val="ListBullet"/>
        <w:spacing w:after="40"/>
      </w:pPr>
      <w:r>
        <w:t>Connectivity checks at intended terminal and branch junctions.</w:t>
      </w:r>
    </w:p>
    <w:p>
      <w:pPr>
        <w:pStyle w:val="ListBullet"/>
        <w:spacing w:after="40"/>
      </w:pPr>
      <w:r>
        <w:t>Violation objects containing exact witnesses and provenance.</w:t>
      </w:r>
    </w:p>
    <w:p>
      <w:pPr>
        <w:pStyle w:val="Requirement"/>
        <w:ind w:left="259" w:hanging="259"/>
      </w:pPr>
      <w:r>
        <w:rPr>
          <w:b/>
          <w:color w:val="2563A6"/>
        </w:rPr>
        <w:t xml:space="preserve">DRC-001  </w:t>
      </w:r>
      <w:r>
        <w:t>Supported exact rules MUST have generated property tests around equality and one-unit boundary cases.</w:t>
      </w:r>
    </w:p>
    <w:p>
      <w:pPr>
        <w:pStyle w:val="Requirement"/>
        <w:ind w:left="259" w:hanging="259"/>
      </w:pPr>
      <w:r>
        <w:rPr>
          <w:b/>
          <w:color w:val="2563A6"/>
        </w:rPr>
        <w:t xml:space="preserve">DRC-002  </w:t>
      </w:r>
      <w:r>
        <w:t>Unsupported rules MUST be declared before routing and delegated to the host, not assumed legal.</w:t>
      </w:r>
    </w:p>
    <w:p>
      <w:pPr>
        <w:pStyle w:val="Requirement"/>
        <w:ind w:left="259" w:hanging="259"/>
      </w:pPr>
      <w:r>
        <w:rPr>
          <w:b/>
          <w:color w:val="2563A6"/>
        </w:rPr>
        <w:t xml:space="preserve">DRC-003  </w:t>
      </w:r>
      <w:r>
        <w:t>The internal checker and host checker disagreement MUST be retained as a regression artifact.</w:t>
      </w:r>
    </w:p>
    <w:p>
      <w:pPr>
        <w:pStyle w:val="Heading1"/>
      </w:pPr>
      <w:r>
        <w:t>18. Incremental Session Architecture</w:t>
      </w:r>
    </w:p>
    <w:p>
      <w:pPr>
        <w:pStyle w:val="Heading2"/>
      </w:pPr>
      <w:r>
        <w:t>18.1 Persistent session state</w:t>
      </w:r>
    </w:p>
    <w:p>
      <w:pPr>
        <w:pStyle w:val="ListBullet"/>
        <w:spacing w:after="40"/>
      </w:pPr>
      <w:r>
        <w:t>Board IR snapshot and revision lineage.</w:t>
      </w:r>
    </w:p>
    <w:p>
      <w:pPr>
        <w:pStyle w:val="ListBullet"/>
        <w:spacing w:after="40"/>
      </w:pPr>
      <w:r>
        <w:t>Exact spatial indices.</w:t>
      </w:r>
    </w:p>
    <w:p>
      <w:pPr>
        <w:pStyle w:val="ListBullet"/>
        <w:spacing w:after="40"/>
      </w:pPr>
      <w:r>
        <w:t>Compiled tile generations and residency.</w:t>
      </w:r>
    </w:p>
    <w:p>
      <w:pPr>
        <w:pStyle w:val="ListBullet"/>
        <w:spacing w:after="40"/>
      </w:pPr>
      <w:r>
        <w:t>Candidate pools and invalidation dependencies.</w:t>
      </w:r>
    </w:p>
    <w:p>
      <w:pPr>
        <w:pStyle w:val="ListBullet"/>
        <w:spacing w:after="40"/>
      </w:pPr>
      <w:r>
        <w:t>Resource history and retained allocator worlds.</w:t>
      </w:r>
    </w:p>
    <w:p>
      <w:pPr>
        <w:pStyle w:val="ListBullet"/>
        <w:spacing w:after="40"/>
      </w:pPr>
      <w:r>
        <w:t>Host adapter mapping and pending transactions.</w:t>
      </w:r>
    </w:p>
    <w:p>
      <w:pPr>
        <w:pStyle w:val="ListBullet"/>
        <w:spacing w:after="40"/>
      </w:pPr>
      <w:r>
        <w:t>Reproducibility configuration and telemetry.</w:t>
      </w:r>
    </w:p>
    <w:p>
      <w:pPr>
        <w:pStyle w:val="Heading2"/>
      </w:pPr>
      <w:r>
        <w:t>18.2 Delta classes</w:t>
      </w:r>
    </w:p>
    <w:tbl>
      <w:tblPr>
        <w:tblStyle w:val="TableGrid"/>
        <w:tblW w:type="auto" w:w="0"/>
        <w:jc w:val="center"/>
        <w:tblLook w:firstColumn="1" w:firstRow="1" w:lastColumn="0" w:lastRow="0" w:noHBand="0" w:noVBand="1" w:val="04A0"/>
      </w:tblPr>
      <w:tblGrid>
        <w:gridCol w:w="4939"/>
        <w:gridCol w:w="4939"/>
      </w:tblGrid>
      <w:tr>
        <w:trPr>
          <w:tblHeader w:val="true"/>
        </w:trPr>
        <w:tc>
          <w:tcPr>
            <w:tcW w:type="dxa" w:w="2592"/>
            <w:shd w:fill="17324D"/>
            <w:vAlign w:val="center"/>
            <w:tcMar>
              <w:top w:w="90" w:type="dxa"/>
              <w:start w:w="100" w:type="dxa"/>
              <w:bottom w:w="90" w:type="dxa"/>
              <w:end w:w="100" w:type="dxa"/>
            </w:tcMar>
          </w:tcPr>
          <w:p>
            <w:r>
              <w:rPr>
                <w:b/>
                <w:color w:val="FFFFFF"/>
                <w:sz w:val="17"/>
              </w:rPr>
              <w:t>Delta</w:t>
            </w:r>
          </w:p>
        </w:tc>
        <w:tc>
          <w:tcPr>
            <w:tcW w:type="dxa" w:w="7776"/>
            <w:shd w:fill="17324D"/>
            <w:vAlign w:val="center"/>
            <w:tcMar>
              <w:top w:w="90" w:type="dxa"/>
              <w:start w:w="100" w:type="dxa"/>
              <w:bottom w:w="90" w:type="dxa"/>
              <w:end w:w="100" w:type="dxa"/>
            </w:tcMar>
          </w:tcPr>
          <w:p>
            <w:r>
              <w:rPr>
                <w:b/>
                <w:color w:val="FFFFFF"/>
                <w:sz w:val="17"/>
              </w:rPr>
              <w:t>Likely response</w:t>
            </w:r>
          </w:p>
        </w:tc>
      </w:tr>
      <w:tr>
        <w:tc>
          <w:tcPr>
            <w:tcW w:type="dxa" w:w="2592"/>
            <w:vAlign w:val="top"/>
            <w:tcMar>
              <w:top w:w="90" w:type="dxa"/>
              <w:start w:w="100" w:type="dxa"/>
              <w:bottom w:w="90" w:type="dxa"/>
              <w:end w:w="100" w:type="dxa"/>
            </w:tcMar>
          </w:tcPr>
          <w:p>
            <w:pPr>
              <w:spacing w:after="20"/>
            </w:pPr>
            <w:r>
              <w:rPr>
                <w:sz w:val="16"/>
              </w:rPr>
              <w:t>Component/pad moved</w:t>
            </w:r>
          </w:p>
        </w:tc>
        <w:tc>
          <w:tcPr>
            <w:tcW w:type="dxa" w:w="7776"/>
            <w:vAlign w:val="top"/>
            <w:tcMar>
              <w:top w:w="90" w:type="dxa"/>
              <w:start w:w="100" w:type="dxa"/>
              <w:bottom w:w="90" w:type="dxa"/>
              <w:end w:w="100" w:type="dxa"/>
            </w:tcMar>
          </w:tcPr>
          <w:p>
            <w:pPr>
              <w:spacing w:after="20"/>
            </w:pPr>
            <w:r>
              <w:rPr>
                <w:sz w:val="16"/>
              </w:rPr>
              <w:t>Invalidate terminal geometry, nearby tiles/portals, affected net candidates, exact spatial index.</w:t>
            </w:r>
          </w:p>
        </w:tc>
      </w:tr>
      <w:tr>
        <w:tc>
          <w:tcPr>
            <w:tcW w:type="dxa" w:w="2592"/>
            <w:shd w:fill="F8FAFC"/>
            <w:vAlign w:val="top"/>
            <w:tcMar>
              <w:top w:w="90" w:type="dxa"/>
              <w:start w:w="100" w:type="dxa"/>
              <w:bottom w:w="90" w:type="dxa"/>
              <w:end w:w="100" w:type="dxa"/>
            </w:tcMar>
          </w:tcPr>
          <w:p>
            <w:pPr>
              <w:spacing w:after="20"/>
            </w:pPr>
            <w:r>
              <w:rPr>
                <w:sz w:val="16"/>
              </w:rPr>
              <w:t>Rule changed</w:t>
            </w:r>
          </w:p>
        </w:tc>
        <w:tc>
          <w:tcPr>
            <w:tcW w:type="dxa" w:w="7776"/>
            <w:shd w:fill="F8FAFC"/>
            <w:vAlign w:val="top"/>
            <w:tcMar>
              <w:top w:w="90" w:type="dxa"/>
              <w:start w:w="100" w:type="dxa"/>
              <w:bottom w:w="90" w:type="dxa"/>
              <w:end w:w="100" w:type="dxa"/>
            </w:tcMar>
          </w:tcPr>
          <w:p>
            <w:pPr>
              <w:spacing w:after="20"/>
            </w:pPr>
            <w:r>
              <w:rPr>
                <w:sz w:val="16"/>
              </w:rPr>
              <w:t>Rebucket affected nets/obstacles; invalidate dependent compiled views and candidates.</w:t>
            </w:r>
          </w:p>
        </w:tc>
      </w:tr>
      <w:tr>
        <w:tc>
          <w:tcPr>
            <w:tcW w:type="dxa" w:w="2592"/>
            <w:vAlign w:val="top"/>
            <w:tcMar>
              <w:top w:w="90" w:type="dxa"/>
              <w:start w:w="100" w:type="dxa"/>
              <w:bottom w:w="90" w:type="dxa"/>
              <w:end w:w="100" w:type="dxa"/>
            </w:tcMar>
          </w:tcPr>
          <w:p>
            <w:pPr>
              <w:spacing w:after="20"/>
            </w:pPr>
            <w:r>
              <w:rPr>
                <w:sz w:val="16"/>
              </w:rPr>
              <w:t>Track locked/unlocked</w:t>
            </w:r>
          </w:p>
        </w:tc>
        <w:tc>
          <w:tcPr>
            <w:tcW w:type="dxa" w:w="7776"/>
            <w:vAlign w:val="top"/>
            <w:tcMar>
              <w:top w:w="90" w:type="dxa"/>
              <w:start w:w="100" w:type="dxa"/>
              <w:bottom w:w="90" w:type="dxa"/>
              <w:end w:w="100" w:type="dxa"/>
            </w:tcMar>
          </w:tcPr>
          <w:p>
            <w:pPr>
              <w:spacing w:after="20"/>
            </w:pPr>
            <w:r>
              <w:rPr>
                <w:sz w:val="16"/>
              </w:rPr>
              <w:t>Update obstacle/movable classification and local resource capacities.</w:t>
            </w:r>
          </w:p>
        </w:tc>
      </w:tr>
      <w:tr>
        <w:tc>
          <w:tcPr>
            <w:tcW w:type="dxa" w:w="2592"/>
            <w:shd w:fill="F8FAFC"/>
            <w:vAlign w:val="top"/>
            <w:tcMar>
              <w:top w:w="90" w:type="dxa"/>
              <w:start w:w="100" w:type="dxa"/>
              <w:bottom w:w="90" w:type="dxa"/>
              <w:end w:w="100" w:type="dxa"/>
            </w:tcMar>
          </w:tcPr>
          <w:p>
            <w:pPr>
              <w:spacing w:after="20"/>
            </w:pPr>
            <w:r>
              <w:rPr>
                <w:sz w:val="16"/>
              </w:rPr>
              <w:t>Layer stack changed</w:t>
            </w:r>
          </w:p>
        </w:tc>
        <w:tc>
          <w:tcPr>
            <w:tcW w:type="dxa" w:w="7776"/>
            <w:shd w:fill="F8FAFC"/>
            <w:vAlign w:val="top"/>
            <w:tcMar>
              <w:top w:w="90" w:type="dxa"/>
              <w:start w:w="100" w:type="dxa"/>
              <w:bottom w:w="90" w:type="dxa"/>
              <w:end w:w="100" w:type="dxa"/>
            </w:tcMar>
          </w:tcPr>
          <w:p>
            <w:pPr>
              <w:spacing w:after="20"/>
            </w:pPr>
            <w:r>
              <w:rPr>
                <w:sz w:val="16"/>
              </w:rPr>
              <w:t>Invalidate stack-dependent via templates, all compiled layer transforms, and affected candidates.</w:t>
            </w:r>
          </w:p>
        </w:tc>
      </w:tr>
      <w:tr>
        <w:tc>
          <w:tcPr>
            <w:tcW w:type="dxa" w:w="2592"/>
            <w:vAlign w:val="top"/>
            <w:tcMar>
              <w:top w:w="90" w:type="dxa"/>
              <w:start w:w="100" w:type="dxa"/>
              <w:bottom w:w="90" w:type="dxa"/>
              <w:end w:w="100" w:type="dxa"/>
            </w:tcMar>
          </w:tcPr>
          <w:p>
            <w:pPr>
              <w:spacing w:after="20"/>
            </w:pPr>
            <w:r>
              <w:rPr>
                <w:sz w:val="16"/>
              </w:rPr>
              <w:t>Net constraint changed</w:t>
            </w:r>
          </w:p>
        </w:tc>
        <w:tc>
          <w:tcPr>
            <w:tcW w:type="dxa" w:w="7776"/>
            <w:vAlign w:val="top"/>
            <w:tcMar>
              <w:top w:w="90" w:type="dxa"/>
              <w:start w:w="100" w:type="dxa"/>
              <w:bottom w:w="90" w:type="dxa"/>
              <w:end w:w="100" w:type="dxa"/>
            </w:tcMar>
          </w:tcPr>
          <w:p>
            <w:pPr>
              <w:spacing w:after="20"/>
            </w:pPr>
            <w:r>
              <w:rPr>
                <w:sz w:val="16"/>
              </w:rPr>
              <w:t>Invalidate that net's candidate metrics or geometry depending on constraint type.</w:t>
            </w:r>
          </w:p>
        </w:tc>
      </w:tr>
      <w:tr>
        <w:tc>
          <w:tcPr>
            <w:tcW w:type="dxa" w:w="2592"/>
            <w:shd w:fill="F8FAFC"/>
            <w:vAlign w:val="top"/>
            <w:tcMar>
              <w:top w:w="90" w:type="dxa"/>
              <w:start w:w="100" w:type="dxa"/>
              <w:bottom w:w="90" w:type="dxa"/>
              <w:end w:w="100" w:type="dxa"/>
            </w:tcMar>
          </w:tcPr>
          <w:p>
            <w:pPr>
              <w:spacing w:after="20"/>
            </w:pPr>
            <w:r>
              <w:rPr>
                <w:sz w:val="16"/>
              </w:rPr>
              <w:t>Local manual route edit</w:t>
            </w:r>
          </w:p>
        </w:tc>
        <w:tc>
          <w:tcPr>
            <w:tcW w:type="dxa" w:w="7776"/>
            <w:shd w:fill="F8FAFC"/>
            <w:vAlign w:val="top"/>
            <w:tcMar>
              <w:top w:w="90" w:type="dxa"/>
              <w:start w:w="100" w:type="dxa"/>
              <w:bottom w:w="90" w:type="dxa"/>
              <w:end w:w="100" w:type="dxa"/>
            </w:tcMar>
          </w:tcPr>
          <w:p>
            <w:pPr>
              <w:spacing w:after="20"/>
            </w:pPr>
            <w:r>
              <w:rPr>
                <w:sz w:val="16"/>
              </w:rPr>
              <w:t>Treat edited copper as locked or movable according to user action; reroute impacted hotset.</w:t>
            </w:r>
          </w:p>
        </w:tc>
      </w:tr>
    </w:tbl>
    <w:p/>
    <w:p>
      <w:pPr>
        <w:pStyle w:val="Requirement"/>
        <w:ind w:left="259" w:hanging="259"/>
      </w:pPr>
      <w:r>
        <w:rPr>
          <w:b/>
          <w:color w:val="2563A6"/>
        </w:rPr>
        <w:t xml:space="preserve">INC-001  </w:t>
      </w:r>
      <w:r>
        <w:t>An incremental update MUST produce the same legal result set as a clean rebuild for the same deterministic policy, modulo explicitly allowed cache-sensitive candidate ordering.</w:t>
      </w:r>
    </w:p>
    <w:p>
      <w:pPr>
        <w:pStyle w:val="Requirement"/>
        <w:ind w:left="259" w:hanging="259"/>
      </w:pPr>
      <w:r>
        <w:rPr>
          <w:b/>
          <w:color w:val="2563A6"/>
        </w:rPr>
        <w:t xml:space="preserve">INC-002  </w:t>
      </w:r>
      <w:r>
        <w:t>The session MUST expose why each artifact was invalidated.</w:t>
      </w:r>
    </w:p>
    <w:p>
      <w:pPr>
        <w:pStyle w:val="Heading1"/>
      </w:pPr>
      <w:r>
        <w:t>19. Specialty Routing Extension Points</w:t>
      </w:r>
    </w:p>
    <w:p>
      <w:pPr>
        <w:pStyle w:val="Heading2"/>
      </w:pPr>
      <w:r>
        <w:t>19.1 Differential pairs</w:t>
      </w:r>
    </w:p>
    <w:p>
      <w:r>
        <w:t>Differential pairs should be modeled as coupled ribbon states rather than two independent traces. The future extension state includes pair gap, side order, skew/phase, legal coupled-via template, and uncoupled-length budget.</w:t>
      </w:r>
    </w:p>
    <w:p>
      <w:pPr>
        <w:pStyle w:val="Heading2"/>
      </w:pPr>
      <w:r>
        <w:t>19.2 Buses</w:t>
      </w:r>
    </w:p>
    <w:p>
      <w:r>
        <w:t>Bus candidates contain a shared corridor, lane order, legal permutation points, synchronized transitions, and aggregate tuning capacity.</w:t>
      </w:r>
    </w:p>
    <w:p>
      <w:pPr>
        <w:pStyle w:val="Heading2"/>
      </w:pPr>
      <w:r>
        <w:t>19.3 Escape routing</w:t>
      </w:r>
    </w:p>
    <w:p>
      <w:r>
        <w:t>Escape routing generates multiple legal pad-to-portal motifs and allocates channels before area routing. Portal outputs become normal terminals for later candidate generators.</w:t>
      </w:r>
    </w:p>
    <w:p>
      <w:pPr>
        <w:pStyle w:val="Heading2"/>
      </w:pPr>
      <w:r>
        <w:t>19.4 Length tuning</w:t>
      </w:r>
    </w:p>
    <w:p>
      <w:r>
        <w:t>Candidates carry current length, required added length, available tuning-zone capacity, and interference footprint. Global allocation reserves tuning space rather than deferring all feasibility to post-processing.</w:t>
      </w:r>
    </w:p>
    <w:p>
      <w:pPr>
        <w:pStyle w:val="Heading2"/>
      </w:pPr>
      <w:r>
        <w:t>19.5 Return-path awareness</w:t>
      </w:r>
    </w:p>
    <w:p>
      <w:r>
        <w:t>A future route profile may identify a reference conductor and penalize plane-split crossings, layer transitions lacking return-via options, and excessive discontinuity.</w:t>
      </w:r>
    </w:p>
    <w:p>
      <w:pPr>
        <w:pStyle w:val="Heading1"/>
      </w:pPr>
      <w:r>
        <w:t>20. Public API and Data Contracts</w:t>
      </w:r>
    </w:p>
    <w:p>
      <w:pPr>
        <w:pStyle w:val="Heading2"/>
      </w:pPr>
      <w:r>
        <w:t>20.1 Session API sketch</w:t>
      </w:r>
    </w:p>
    <w:tbl>
      <w:tblPr>
        <w:tblW w:type="auto" w:w="0"/>
        <w:jc w:val="center"/>
        <w:tblLook w:firstColumn="1" w:firstRow="1" w:lastColumn="0" w:lastRow="0" w:noHBand="0" w:noVBand="1" w:val="04A0"/>
      </w:tblPr>
      <w:tblGrid>
        <w:gridCol w:w="9878"/>
      </w:tblGrid>
      <w:tr>
        <w:tc>
          <w:tcPr>
            <w:tcW w:type="dxa" w:w="9878"/>
            <w:shd w:fill="F6F8FA"/>
            <w:tcMar>
              <w:top w:w="100" w:type="dxa"/>
              <w:start w:w="120" w:type="dxa"/>
              <w:bottom w:w="100" w:type="dxa"/>
              <w:end w:w="120" w:type="dxa"/>
            </w:tcMar>
          </w:tcPr>
          <w:p>
            <w:pPr>
              <w:pStyle w:val="CodeBlock"/>
            </w:pPr>
            <w:r>
              <w:t>class ApgarSession {</w:t>
              <w:br/>
              <w:t>public:</w:t>
              <w:br/>
              <w:t xml:space="preserve">    static Result&lt;ApgarSession&gt; create(BoardSnapshot, SessionConfig);</w:t>
              <w:br/>
              <w:br/>
              <w:t xml:space="preserve">    Result&lt;DeltaReceipt&gt; apply_delta(BoardDelta);</w:t>
              <w:br/>
              <w:t xml:space="preserve">    Result&lt;CompileReceipt&gt; compile(CompileRequest);</w:t>
              <w:br/>
              <w:t xml:space="preserve">    Result&lt;RouteJob&gt; route(RouteRequest);</w:t>
              <w:br/>
              <w:t xml:space="preserve">    Result&lt;Preview&gt; preview(const SolutionId&amp;);</w:t>
              <w:br/>
              <w:t xml:space="preserve">    Result&lt;ValidationReport&gt; validate(const SolutionId&amp;);</w:t>
              <w:br/>
              <w:t xml:space="preserve">    Result&lt;CommitPlan&gt; prepare_commit(const SolutionId&amp;);</w:t>
              <w:br/>
              <w:t xml:space="preserve">    Result&lt;ReplayBundle&gt; export_replay(const JobId&amp;);</w:t>
              <w:br/>
              <w:t>};</w:t>
            </w:r>
          </w:p>
        </w:tc>
      </w:tr>
    </w:tbl>
    <w:p/>
    <w:p>
      <w:pPr>
        <w:pStyle w:val="Heading2"/>
      </w:pPr>
      <w:r>
        <w:t>20.2 Route request</w:t>
      </w:r>
    </w:p>
    <w:tbl>
      <w:tblPr>
        <w:tblStyle w:val="TableGrid"/>
        <w:tblW w:type="auto" w:w="0"/>
        <w:jc w:val="center"/>
        <w:tblLook w:firstColumn="1" w:firstRow="1" w:lastColumn="0" w:lastRow="0" w:noHBand="0" w:noVBand="1" w:val="04A0"/>
      </w:tblPr>
      <w:tblGrid>
        <w:gridCol w:w="4939"/>
        <w:gridCol w:w="4939"/>
      </w:tblGrid>
      <w:tr>
        <w:trPr>
          <w:tblHeader w:val="true"/>
        </w:trPr>
        <w:tc>
          <w:tcPr>
            <w:tcW w:type="dxa" w:w="2376"/>
            <w:shd w:fill="17324D"/>
            <w:vAlign w:val="center"/>
            <w:tcMar>
              <w:top w:w="90" w:type="dxa"/>
              <w:start w:w="100" w:type="dxa"/>
              <w:bottom w:w="90" w:type="dxa"/>
              <w:end w:w="100" w:type="dxa"/>
            </w:tcMar>
          </w:tcPr>
          <w:p>
            <w:r>
              <w:rPr>
                <w:b/>
                <w:color w:val="FFFFFF"/>
                <w:sz w:val="17"/>
              </w:rPr>
              <w:t>Field</w:t>
            </w:r>
          </w:p>
        </w:tc>
        <w:tc>
          <w:tcPr>
            <w:tcW w:type="dxa" w:w="7992"/>
            <w:shd w:fill="17324D"/>
            <w:vAlign w:val="center"/>
            <w:tcMar>
              <w:top w:w="90" w:type="dxa"/>
              <w:start w:w="100" w:type="dxa"/>
              <w:bottom w:w="90" w:type="dxa"/>
              <w:end w:w="100" w:type="dxa"/>
            </w:tcMar>
          </w:tcPr>
          <w:p>
            <w:r>
              <w:rPr>
                <w:b/>
                <w:color w:val="FFFFFF"/>
                <w:sz w:val="17"/>
              </w:rPr>
              <w:t>Meaning</w:t>
            </w:r>
          </w:p>
        </w:tc>
      </w:tr>
      <w:tr>
        <w:tc>
          <w:tcPr>
            <w:tcW w:type="dxa" w:w="2376"/>
            <w:vAlign w:val="top"/>
            <w:tcMar>
              <w:top w:w="90" w:type="dxa"/>
              <w:start w:w="100" w:type="dxa"/>
              <w:bottom w:w="90" w:type="dxa"/>
              <w:end w:w="100" w:type="dxa"/>
            </w:tcMar>
          </w:tcPr>
          <w:p>
            <w:pPr>
              <w:spacing w:after="20"/>
            </w:pPr>
            <w:r>
              <w:rPr>
                <w:sz w:val="16"/>
              </w:rPr>
              <w:t>net selection</w:t>
            </w:r>
          </w:p>
        </w:tc>
        <w:tc>
          <w:tcPr>
            <w:tcW w:type="dxa" w:w="7992"/>
            <w:vAlign w:val="top"/>
            <w:tcMar>
              <w:top w:w="90" w:type="dxa"/>
              <w:start w:w="100" w:type="dxa"/>
              <w:bottom w:w="90" w:type="dxa"/>
              <w:end w:w="100" w:type="dxa"/>
            </w:tcMar>
          </w:tcPr>
          <w:p>
            <w:pPr>
              <w:spacing w:after="20"/>
            </w:pPr>
            <w:r>
              <w:rPr>
                <w:sz w:val="16"/>
              </w:rPr>
              <w:t>all eligible nets, explicit set, region, or conflict hotset</w:t>
            </w:r>
          </w:p>
        </w:tc>
      </w:tr>
      <w:tr>
        <w:tc>
          <w:tcPr>
            <w:tcW w:type="dxa" w:w="2376"/>
            <w:shd w:fill="F8FAFC"/>
            <w:vAlign w:val="top"/>
            <w:tcMar>
              <w:top w:w="90" w:type="dxa"/>
              <w:start w:w="100" w:type="dxa"/>
              <w:bottom w:w="90" w:type="dxa"/>
              <w:end w:w="100" w:type="dxa"/>
            </w:tcMar>
          </w:tcPr>
          <w:p>
            <w:pPr>
              <w:spacing w:after="20"/>
            </w:pPr>
            <w:r>
              <w:rPr>
                <w:sz w:val="16"/>
              </w:rPr>
              <w:t>objective profile</w:t>
            </w:r>
          </w:p>
        </w:tc>
        <w:tc>
          <w:tcPr>
            <w:tcW w:type="dxa" w:w="7992"/>
            <w:shd w:fill="F8FAFC"/>
            <w:vAlign w:val="top"/>
            <w:tcMar>
              <w:top w:w="90" w:type="dxa"/>
              <w:start w:w="100" w:type="dxa"/>
              <w:bottom w:w="90" w:type="dxa"/>
              <w:end w:w="100" w:type="dxa"/>
            </w:tcMar>
          </w:tcPr>
          <w:p>
            <w:pPr>
              <w:spacing w:after="20"/>
            </w:pPr>
            <w:r>
              <w:rPr>
                <w:sz w:val="16"/>
              </w:rPr>
              <w:t>weights, lexicographic priorities, and hard bounds</w:t>
            </w:r>
          </w:p>
        </w:tc>
      </w:tr>
      <w:tr>
        <w:tc>
          <w:tcPr>
            <w:tcW w:type="dxa" w:w="2376"/>
            <w:vAlign w:val="top"/>
            <w:tcMar>
              <w:top w:w="90" w:type="dxa"/>
              <w:start w:w="100" w:type="dxa"/>
              <w:bottom w:w="90" w:type="dxa"/>
              <w:end w:w="100" w:type="dxa"/>
            </w:tcMar>
          </w:tcPr>
          <w:p>
            <w:pPr>
              <w:spacing w:after="20"/>
            </w:pPr>
            <w:r>
              <w:rPr>
                <w:sz w:val="16"/>
              </w:rPr>
              <w:t>generator policy</w:t>
            </w:r>
          </w:p>
        </w:tc>
        <w:tc>
          <w:tcPr>
            <w:tcW w:type="dxa" w:w="7992"/>
            <w:vAlign w:val="top"/>
            <w:tcMar>
              <w:top w:w="90" w:type="dxa"/>
              <w:start w:w="100" w:type="dxa"/>
              <w:bottom w:w="90" w:type="dxa"/>
              <w:end w:w="100" w:type="dxa"/>
            </w:tcMar>
          </w:tcPr>
          <w:p>
            <w:pPr>
              <w:spacing w:after="20"/>
            </w:pPr>
            <w:r>
              <w:rPr>
                <w:sz w:val="16"/>
              </w:rPr>
              <w:t>allowed/forced generators, candidate and time budgets</w:t>
            </w:r>
          </w:p>
        </w:tc>
      </w:tr>
      <w:tr>
        <w:tc>
          <w:tcPr>
            <w:tcW w:type="dxa" w:w="2376"/>
            <w:shd w:fill="F8FAFC"/>
            <w:vAlign w:val="top"/>
            <w:tcMar>
              <w:top w:w="90" w:type="dxa"/>
              <w:start w:w="100" w:type="dxa"/>
              <w:bottom w:w="90" w:type="dxa"/>
              <w:end w:w="100" w:type="dxa"/>
            </w:tcMar>
          </w:tcPr>
          <w:p>
            <w:pPr>
              <w:spacing w:after="20"/>
            </w:pPr>
            <w:r>
              <w:rPr>
                <w:sz w:val="16"/>
              </w:rPr>
              <w:t>allocator policy</w:t>
            </w:r>
          </w:p>
        </w:tc>
        <w:tc>
          <w:tcPr>
            <w:tcW w:type="dxa" w:w="7992"/>
            <w:shd w:fill="F8FAFC"/>
            <w:vAlign w:val="top"/>
            <w:tcMar>
              <w:top w:w="90" w:type="dxa"/>
              <w:start w:w="100" w:type="dxa"/>
              <w:bottom w:w="90" w:type="dxa"/>
              <w:end w:w="100" w:type="dxa"/>
            </w:tcMar>
          </w:tcPr>
          <w:p>
            <w:pPr>
              <w:spacing w:after="20"/>
            </w:pPr>
            <w:r>
              <w:rPr>
                <w:sz w:val="16"/>
              </w:rPr>
              <w:t>world count, iterations, price schedule, stall thresholds</w:t>
            </w:r>
          </w:p>
        </w:tc>
      </w:tr>
      <w:tr>
        <w:tc>
          <w:tcPr>
            <w:tcW w:type="dxa" w:w="2376"/>
            <w:vAlign w:val="top"/>
            <w:tcMar>
              <w:top w:w="90" w:type="dxa"/>
              <w:start w:w="100" w:type="dxa"/>
              <w:bottom w:w="90" w:type="dxa"/>
              <w:end w:w="100" w:type="dxa"/>
            </w:tcMar>
          </w:tcPr>
          <w:p>
            <w:pPr>
              <w:spacing w:after="20"/>
            </w:pPr>
            <w:r>
              <w:rPr>
                <w:sz w:val="16"/>
              </w:rPr>
              <w:t>edit policy</w:t>
            </w:r>
          </w:p>
        </w:tc>
        <w:tc>
          <w:tcPr>
            <w:tcW w:type="dxa" w:w="7992"/>
            <w:vAlign w:val="top"/>
            <w:tcMar>
              <w:top w:w="90" w:type="dxa"/>
              <w:start w:w="100" w:type="dxa"/>
              <w:bottom w:w="90" w:type="dxa"/>
              <w:end w:w="100" w:type="dxa"/>
            </w:tcMar>
          </w:tcPr>
          <w:p>
            <w:pPr>
              <w:spacing w:after="20"/>
            </w:pPr>
            <w:r>
              <w:rPr>
                <w:sz w:val="16"/>
              </w:rPr>
              <w:t>locked/movable existing copper and permitted shove scope</w:t>
            </w:r>
          </w:p>
        </w:tc>
      </w:tr>
      <w:tr>
        <w:tc>
          <w:tcPr>
            <w:tcW w:type="dxa" w:w="2376"/>
            <w:shd w:fill="F8FAFC"/>
            <w:vAlign w:val="top"/>
            <w:tcMar>
              <w:top w:w="90" w:type="dxa"/>
              <w:start w:w="100" w:type="dxa"/>
              <w:bottom w:w="90" w:type="dxa"/>
              <w:end w:w="100" w:type="dxa"/>
            </w:tcMar>
          </w:tcPr>
          <w:p>
            <w:pPr>
              <w:spacing w:after="20"/>
            </w:pPr>
            <w:r>
              <w:rPr>
                <w:sz w:val="16"/>
              </w:rPr>
              <w:t>determinism</w:t>
            </w:r>
          </w:p>
        </w:tc>
        <w:tc>
          <w:tcPr>
            <w:tcW w:type="dxa" w:w="7992"/>
            <w:shd w:fill="F8FAFC"/>
            <w:vAlign w:val="top"/>
            <w:tcMar>
              <w:top w:w="90" w:type="dxa"/>
              <w:start w:w="100" w:type="dxa"/>
              <w:bottom w:w="90" w:type="dxa"/>
              <w:end w:w="100" w:type="dxa"/>
            </w:tcMar>
          </w:tcPr>
          <w:p>
            <w:pPr>
              <w:spacing w:after="20"/>
            </w:pPr>
            <w:r>
              <w:rPr>
                <w:sz w:val="16"/>
              </w:rPr>
              <w:t>seed and requested determinism level</w:t>
            </w:r>
          </w:p>
        </w:tc>
      </w:tr>
      <w:tr>
        <w:tc>
          <w:tcPr>
            <w:tcW w:type="dxa" w:w="2376"/>
            <w:vAlign w:val="top"/>
            <w:tcMar>
              <w:top w:w="90" w:type="dxa"/>
              <w:start w:w="100" w:type="dxa"/>
              <w:bottom w:w="90" w:type="dxa"/>
              <w:end w:w="100" w:type="dxa"/>
            </w:tcMar>
          </w:tcPr>
          <w:p>
            <w:pPr>
              <w:spacing w:after="20"/>
            </w:pPr>
            <w:r>
              <w:rPr>
                <w:sz w:val="16"/>
              </w:rPr>
              <w:t>resource limits</w:t>
            </w:r>
          </w:p>
        </w:tc>
        <w:tc>
          <w:tcPr>
            <w:tcW w:type="dxa" w:w="7992"/>
            <w:vAlign w:val="top"/>
            <w:tcMar>
              <w:top w:w="90" w:type="dxa"/>
              <w:start w:w="100" w:type="dxa"/>
              <w:bottom w:w="90" w:type="dxa"/>
              <w:end w:w="100" w:type="dxa"/>
            </w:tcMar>
          </w:tcPr>
          <w:p>
            <w:pPr>
              <w:spacing w:after="20"/>
            </w:pPr>
            <w:r>
              <w:rPr>
                <w:sz w:val="16"/>
              </w:rPr>
              <w:t>VRAM, host memory, wall-clock/cancellation budgets</w:t>
            </w:r>
          </w:p>
        </w:tc>
      </w:tr>
    </w:tbl>
    <w:p/>
    <w:p>
      <w:pPr>
        <w:pStyle w:val="Heading2"/>
      </w:pPr>
      <w:r>
        <w:t>20.3 Error model</w:t>
      </w:r>
    </w:p>
    <w:p>
      <w:pPr>
        <w:pStyle w:val="ListBullet"/>
        <w:spacing w:after="40"/>
      </w:pPr>
      <w:r>
        <w:t>InvalidInput: malformed Board IR or unsupported semantic combination.</w:t>
      </w:r>
    </w:p>
    <w:p>
      <w:pPr>
        <w:pStyle w:val="ListBullet"/>
        <w:spacing w:after="40"/>
      </w:pPr>
      <w:r>
        <w:t>Unsupported: well-formed request outside current capability.</w:t>
      </w:r>
    </w:p>
    <w:p>
      <w:pPr>
        <w:pStyle w:val="ListBullet"/>
        <w:spacing w:after="40"/>
      </w:pPr>
      <w:r>
        <w:t>Unreachable: no path under the exact supported model and current locks.</w:t>
      </w:r>
    </w:p>
    <w:p>
      <w:pPr>
        <w:pStyle w:val="ListBullet"/>
        <w:spacing w:after="40"/>
      </w:pPr>
      <w:r>
        <w:t>ResourceExhausted: memory or bounded search budget exhausted.</w:t>
      </w:r>
    </w:p>
    <w:p>
      <w:pPr>
        <w:pStyle w:val="ListBullet"/>
        <w:spacing w:after="40"/>
      </w:pPr>
      <w:r>
        <w:t>ValidationFailed: candidate or solution violates exact or host rules.</w:t>
      </w:r>
    </w:p>
    <w:p>
      <w:pPr>
        <w:pStyle w:val="ListBullet"/>
        <w:spacing w:after="40"/>
      </w:pPr>
      <w:r>
        <w:t>BackendFailure: device, driver, or kernel failure.</w:t>
      </w:r>
    </w:p>
    <w:p>
      <w:pPr>
        <w:pStyle w:val="ListBullet"/>
        <w:spacing w:after="40"/>
      </w:pPr>
      <w:r>
        <w:t>Cancelled: cooperative cancellation.</w:t>
      </w:r>
    </w:p>
    <w:p>
      <w:pPr>
        <w:pStyle w:val="ListBullet"/>
        <w:spacing w:after="40"/>
      </w:pPr>
      <w:r>
        <w:t>InternalInvariant: logic defect requiring replay artifact.</w:t>
      </w:r>
    </w:p>
    <w:p>
      <w:pPr>
        <w:pStyle w:val="Heading1"/>
      </w:pPr>
      <w:r>
        <w:t>21. Serialization, Checkpoints, and Replay</w:t>
      </w:r>
    </w:p>
    <w:p>
      <w:pPr>
        <w:pStyle w:val="ListBullet"/>
        <w:spacing w:after="40"/>
      </w:pPr>
      <w:r>
        <w:t>Versioned Board IR snapshot or reference plus content hash.</w:t>
      </w:r>
    </w:p>
    <w:p>
      <w:pPr>
        <w:pStyle w:val="ListBullet"/>
        <w:spacing w:after="40"/>
      </w:pPr>
      <w:r>
        <w:t>Normalized routing configuration.</w:t>
      </w:r>
    </w:p>
    <w:p>
      <w:pPr>
        <w:pStyle w:val="ListBullet"/>
        <w:spacing w:after="40"/>
      </w:pPr>
      <w:r>
        <w:t>Compiler profile and generated-artifact manifests.</w:t>
      </w:r>
    </w:p>
    <w:p>
      <w:pPr>
        <w:pStyle w:val="ListBullet"/>
        <w:spacing w:after="40"/>
      </w:pPr>
      <w:r>
        <w:t>Candidate provenance and selected solution.</w:t>
      </w:r>
    </w:p>
    <w:p>
      <w:pPr>
        <w:pStyle w:val="ListBullet"/>
        <w:spacing w:after="40"/>
      </w:pPr>
      <w:r>
        <w:t>Allocator price/update history or compact replay seed.</w:t>
      </w:r>
    </w:p>
    <w:p>
      <w:pPr>
        <w:pStyle w:val="ListBullet"/>
        <w:spacing w:after="40"/>
      </w:pPr>
      <w:r>
        <w:t>Backend/device metadata and build IDs.</w:t>
      </w:r>
    </w:p>
    <w:p>
      <w:pPr>
        <w:pStyle w:val="ListBullet"/>
        <w:spacing w:after="40"/>
      </w:pPr>
      <w:r>
        <w:t>Failure diagnostics and exact/host DRC reports.</w:t>
      </w:r>
    </w:p>
    <w:p>
      <w:pPr>
        <w:pStyle w:val="Requirement"/>
        <w:ind w:left="259" w:hanging="259"/>
      </w:pPr>
      <w:r>
        <w:rPr>
          <w:b/>
          <w:color w:val="2563A6"/>
        </w:rPr>
        <w:t xml:space="preserve">SER-001  </w:t>
      </w:r>
      <w:r>
        <w:t>Serialized formats MUST use explicit schema versions and reject incompatible major versions.</w:t>
      </w:r>
    </w:p>
    <w:p>
      <w:pPr>
        <w:pStyle w:val="Requirement"/>
        <w:ind w:left="259" w:hanging="259"/>
      </w:pPr>
      <w:r>
        <w:rPr>
          <w:b/>
          <w:color w:val="2563A6"/>
        </w:rPr>
        <w:t xml:space="preserve">SER-002  </w:t>
      </w:r>
      <w:r>
        <w:t>Replay bundles MUST omit proprietary board content only when configured; redaction must be explicit.</w:t>
      </w:r>
    </w:p>
    <w:p>
      <w:pPr>
        <w:pStyle w:val="Requirement"/>
        <w:ind w:left="259" w:hanging="259"/>
      </w:pPr>
      <w:r>
        <w:rPr>
          <w:b/>
          <w:color w:val="2563A6"/>
        </w:rPr>
        <w:t xml:space="preserve">SER-003  </w:t>
      </w:r>
      <w:r>
        <w:t>Checkpoint restoration MUST verify hashes before reusing compiled artifacts.</w:t>
      </w:r>
    </w:p>
    <w:p>
      <w:pPr>
        <w:pStyle w:val="Heading1"/>
      </w:pPr>
      <w:r>
        <w:t>22. CAD Adapter Contract</w:t>
      </w:r>
    </w:p>
    <w:p>
      <w:pPr>
        <w:pStyle w:val="Heading2"/>
      </w:pPr>
      <w:r>
        <w:t>22.1 Adapter responsibilities</w:t>
      </w:r>
    </w:p>
    <w:p>
      <w:pPr>
        <w:pStyle w:val="ListNumber"/>
        <w:spacing w:after="40"/>
      </w:pPr>
      <w:r>
        <w:t>Read editor-native board state into normalized Board IR.</w:t>
      </w:r>
    </w:p>
    <w:p>
      <w:pPr>
        <w:pStyle w:val="ListNumber"/>
        <w:spacing w:after="40"/>
      </w:pPr>
      <w:r>
        <w:t>Map editor rules into core semantics and declare unsupported rules.</w:t>
      </w:r>
    </w:p>
    <w:p>
      <w:pPr>
        <w:pStyle w:val="ListNumber"/>
        <w:spacing w:after="40"/>
      </w:pPr>
      <w:r>
        <w:t>Preserve stable mapping between core entities and editor objects where possible.</w:t>
      </w:r>
    </w:p>
    <w:p>
      <w:pPr>
        <w:pStyle w:val="ListNumber"/>
        <w:spacing w:after="40"/>
      </w:pPr>
      <w:r>
        <w:t>Provide preview overlays without mutating the board.</w:t>
      </w:r>
    </w:p>
    <w:p>
      <w:pPr>
        <w:pStyle w:val="ListNumber"/>
        <w:spacing w:after="40"/>
      </w:pPr>
      <w:r>
        <w:t>Validate proposed transactions through the editor engine.</w:t>
      </w:r>
    </w:p>
    <w:p>
      <w:pPr>
        <w:pStyle w:val="ListNumber"/>
        <w:spacing w:after="40"/>
      </w:pPr>
      <w:r>
        <w:t>Commit atomically or provide rollback behavior.</w:t>
      </w:r>
    </w:p>
    <w:p>
      <w:pPr>
        <w:pStyle w:val="Requirement"/>
        <w:ind w:left="259" w:hanging="259"/>
      </w:pPr>
      <w:r>
        <w:rPr>
          <w:b/>
          <w:color w:val="2563A6"/>
        </w:rPr>
        <w:t xml:space="preserve">CAD-001  </w:t>
      </w:r>
      <w:r>
        <w:t>Adapters MUST NOT approximate unsupported host rules as weaker core rules.</w:t>
      </w:r>
    </w:p>
    <w:p>
      <w:pPr>
        <w:pStyle w:val="Requirement"/>
        <w:ind w:left="259" w:hanging="259"/>
      </w:pPr>
      <w:r>
        <w:rPr>
          <w:b/>
          <w:color w:val="2563A6"/>
        </w:rPr>
        <w:t xml:space="preserve">CAD-002  </w:t>
      </w:r>
      <w:r>
        <w:t>A host validation rejection MUST include native violation data when available.</w:t>
      </w:r>
    </w:p>
    <w:p>
      <w:pPr>
        <w:pStyle w:val="Requirement"/>
        <w:ind w:left="259" w:hanging="259"/>
      </w:pPr>
      <w:r>
        <w:rPr>
          <w:b/>
          <w:color w:val="2563A6"/>
        </w:rPr>
        <w:t xml:space="preserve">CAD-003  </w:t>
      </w:r>
      <w:r>
        <w:t>Adapter integration tests MUST include round-trip coordinate and layer mapping.</w:t>
      </w:r>
    </w:p>
    <w:p>
      <w:pPr>
        <w:pStyle w:val="Heading1"/>
      </w:pPr>
      <w:r>
        <w:t>23. Concurrency, Cancellation, and Failure Recovery</w:t>
      </w:r>
    </w:p>
    <w:p>
      <w:pPr>
        <w:pStyle w:val="ListBullet"/>
        <w:spacing w:after="40"/>
      </w:pPr>
      <w:r>
        <w:t>Immutable snapshots are published using generation IDs.</w:t>
      </w:r>
    </w:p>
    <w:p>
      <w:pPr>
        <w:pStyle w:val="ListBullet"/>
        <w:spacing w:after="40"/>
      </w:pPr>
      <w:r>
        <w:t>Compilation and candidate generation may run concurrently against the same snapshot.</w:t>
      </w:r>
    </w:p>
    <w:p>
      <w:pPr>
        <w:pStyle w:val="ListBullet"/>
        <w:spacing w:after="40"/>
      </w:pPr>
      <w:r>
        <w:t>Board mutations create a new revision rather than modifying data visible to a running job.</w:t>
      </w:r>
    </w:p>
    <w:p>
      <w:pPr>
        <w:pStyle w:val="ListBullet"/>
        <w:spacing w:after="40"/>
      </w:pPr>
      <w:r>
        <w:t>Jobs are cancelled at bounded batch boundaries; long kernels require split launch design.</w:t>
      </w:r>
    </w:p>
    <w:p>
      <w:pPr>
        <w:pStyle w:val="ListBullet"/>
        <w:spacing w:after="40"/>
      </w:pPr>
      <w:r>
        <w:t>A failed device job never partially commits board geometry.</w:t>
      </w:r>
    </w:p>
    <w:p>
      <w:pPr>
        <w:pStyle w:val="ListBullet"/>
        <w:spacing w:after="40"/>
      </w:pPr>
      <w:r>
        <w:t>CPU fallback may continue from persistent candidates and exact state when semantics match.</w:t>
      </w:r>
    </w:p>
    <w:p>
      <w:pPr>
        <w:pStyle w:val="Heading1"/>
      </w:pPr>
      <w:r>
        <w:t>24. Security and Robustness</w:t>
      </w:r>
    </w:p>
    <w:p>
      <w:pPr>
        <w:pStyle w:val="ListBullet"/>
        <w:spacing w:after="40"/>
      </w:pPr>
      <w:r>
        <w:t>Validate all array dimensions and multiplication overflow before allocation.</w:t>
      </w:r>
    </w:p>
    <w:p>
      <w:pPr>
        <w:pStyle w:val="ListBullet"/>
        <w:spacing w:after="40"/>
      </w:pPr>
      <w:r>
        <w:t>Treat imported counts and polygon complexity as adversarial.</w:t>
      </w:r>
    </w:p>
    <w:p>
      <w:pPr>
        <w:pStyle w:val="ListBullet"/>
        <w:spacing w:after="40"/>
      </w:pPr>
      <w:r>
        <w:t>Bound candidate counts, path lengths, and recursion.</w:t>
      </w:r>
    </w:p>
    <w:p>
      <w:pPr>
        <w:pStyle w:val="ListBullet"/>
        <w:spacing w:after="40"/>
      </w:pPr>
      <w:r>
        <w:t>Use checksummed serialization and reject malformed indices.</w:t>
      </w:r>
    </w:p>
    <w:p>
      <w:pPr>
        <w:pStyle w:val="ListBullet"/>
        <w:spacing w:after="40"/>
      </w:pPr>
      <w:r>
        <w:t>Do not execute code or load arbitrary GPU binaries from board files.</w:t>
      </w:r>
    </w:p>
    <w:p>
      <w:pPr>
        <w:pStyle w:val="ListBullet"/>
        <w:spacing w:after="40"/>
      </w:pPr>
      <w:r>
        <w:t>Separate diagnostic board artifacts from telemetry opt-in.</w:t>
      </w:r>
    </w:p>
    <w:p>
      <w:pPr>
        <w:pStyle w:val="Heading1"/>
      </w:pPr>
      <w:r>
        <w:t>25. Verification and Testing Strategy</w:t>
      </w:r>
    </w:p>
    <w:p>
      <w:pPr>
        <w:pStyle w:val="Heading2"/>
      </w:pPr>
      <w:r>
        <w:t>25.1 Test pyramid</w:t>
      </w:r>
    </w:p>
    <w:tbl>
      <w:tblPr>
        <w:tblStyle w:val="TableGrid"/>
        <w:tblW w:type="auto" w:w="0"/>
        <w:jc w:val="center"/>
        <w:tblLook w:firstColumn="1" w:firstRow="1" w:lastColumn="0" w:lastRow="0" w:noHBand="0" w:noVBand="1" w:val="04A0"/>
      </w:tblPr>
      <w:tblGrid>
        <w:gridCol w:w="4939"/>
        <w:gridCol w:w="4939"/>
      </w:tblGrid>
      <w:tr>
        <w:trPr>
          <w:tblHeader w:val="true"/>
        </w:trPr>
        <w:tc>
          <w:tcPr>
            <w:tcW w:type="dxa" w:w="2088"/>
            <w:shd w:fill="17324D"/>
            <w:vAlign w:val="center"/>
            <w:tcMar>
              <w:top w:w="90" w:type="dxa"/>
              <w:start w:w="100" w:type="dxa"/>
              <w:bottom w:w="90" w:type="dxa"/>
              <w:end w:w="100" w:type="dxa"/>
            </w:tcMar>
          </w:tcPr>
          <w:p>
            <w:r>
              <w:rPr>
                <w:b/>
                <w:color w:val="FFFFFF"/>
                <w:sz w:val="17"/>
              </w:rPr>
              <w:t>Level</w:t>
            </w:r>
          </w:p>
        </w:tc>
        <w:tc>
          <w:tcPr>
            <w:tcW w:type="dxa" w:w="8280"/>
            <w:shd w:fill="17324D"/>
            <w:vAlign w:val="center"/>
            <w:tcMar>
              <w:top w:w="90" w:type="dxa"/>
              <w:start w:w="100" w:type="dxa"/>
              <w:bottom w:w="90" w:type="dxa"/>
              <w:end w:w="100" w:type="dxa"/>
            </w:tcMar>
          </w:tcPr>
          <w:p>
            <w:r>
              <w:rPr>
                <w:b/>
                <w:color w:val="FFFFFF"/>
                <w:sz w:val="17"/>
              </w:rPr>
              <w:t>Examples</w:t>
            </w:r>
          </w:p>
        </w:tc>
      </w:tr>
      <w:tr>
        <w:tc>
          <w:tcPr>
            <w:tcW w:type="dxa" w:w="2088"/>
            <w:vAlign w:val="top"/>
            <w:tcMar>
              <w:top w:w="90" w:type="dxa"/>
              <w:start w:w="100" w:type="dxa"/>
              <w:bottom w:w="90" w:type="dxa"/>
              <w:end w:w="100" w:type="dxa"/>
            </w:tcMar>
          </w:tcPr>
          <w:p>
            <w:pPr>
              <w:spacing w:after="20"/>
            </w:pPr>
            <w:r>
              <w:rPr>
                <w:sz w:val="16"/>
              </w:rPr>
              <w:t>Unit</w:t>
            </w:r>
          </w:p>
        </w:tc>
        <w:tc>
          <w:tcPr>
            <w:tcW w:type="dxa" w:w="8280"/>
            <w:vAlign w:val="top"/>
            <w:tcMar>
              <w:top w:w="90" w:type="dxa"/>
              <w:start w:w="100" w:type="dxa"/>
              <w:bottom w:w="90" w:type="dxa"/>
              <w:end w:w="100" w:type="dxa"/>
            </w:tcMar>
          </w:tcPr>
          <w:p>
            <w:pPr>
              <w:spacing w:after="20"/>
            </w:pPr>
            <w:r>
              <w:rPr>
                <w:sz w:val="16"/>
              </w:rPr>
              <w:t>geometry predicates, rule lookup, coordinate transforms, resource accounting</w:t>
            </w:r>
          </w:p>
        </w:tc>
      </w:tr>
      <w:tr>
        <w:tc>
          <w:tcPr>
            <w:tcW w:type="dxa" w:w="2088"/>
            <w:shd w:fill="F8FAFC"/>
            <w:vAlign w:val="top"/>
            <w:tcMar>
              <w:top w:w="90" w:type="dxa"/>
              <w:start w:w="100" w:type="dxa"/>
              <w:bottom w:w="90" w:type="dxa"/>
              <w:end w:w="100" w:type="dxa"/>
            </w:tcMar>
          </w:tcPr>
          <w:p>
            <w:pPr>
              <w:spacing w:after="20"/>
            </w:pPr>
            <w:r>
              <w:rPr>
                <w:sz w:val="16"/>
              </w:rPr>
              <w:t>Property</w:t>
            </w:r>
          </w:p>
        </w:tc>
        <w:tc>
          <w:tcPr>
            <w:tcW w:type="dxa" w:w="8280"/>
            <w:shd w:fill="F8FAFC"/>
            <w:vAlign w:val="top"/>
            <w:tcMar>
              <w:top w:w="90" w:type="dxa"/>
              <w:start w:w="100" w:type="dxa"/>
              <w:bottom w:w="90" w:type="dxa"/>
              <w:end w:w="100" w:type="dxa"/>
            </w:tcMar>
          </w:tcPr>
          <w:p>
            <w:pPr>
              <w:spacing w:after="20"/>
            </w:pPr>
            <w:r>
              <w:rPr>
                <w:sz w:val="16"/>
              </w:rPr>
              <w:t>conservatism, symmetry, monotonic clearance, boundary equality, random microboards</w:t>
            </w:r>
          </w:p>
        </w:tc>
      </w:tr>
      <w:tr>
        <w:tc>
          <w:tcPr>
            <w:tcW w:type="dxa" w:w="2088"/>
            <w:vAlign w:val="top"/>
            <w:tcMar>
              <w:top w:w="90" w:type="dxa"/>
              <w:start w:w="100" w:type="dxa"/>
              <w:bottom w:w="90" w:type="dxa"/>
              <w:end w:w="100" w:type="dxa"/>
            </w:tcMar>
          </w:tcPr>
          <w:p>
            <w:pPr>
              <w:spacing w:after="20"/>
            </w:pPr>
            <w:r>
              <w:rPr>
                <w:sz w:val="16"/>
              </w:rPr>
              <w:t>Differential</w:t>
            </w:r>
          </w:p>
        </w:tc>
        <w:tc>
          <w:tcPr>
            <w:tcW w:type="dxa" w:w="8280"/>
            <w:vAlign w:val="top"/>
            <w:tcMar>
              <w:top w:w="90" w:type="dxa"/>
              <w:start w:w="100" w:type="dxa"/>
              <w:bottom w:w="90" w:type="dxa"/>
              <w:end w:w="100" w:type="dxa"/>
            </w:tcMar>
          </w:tcPr>
          <w:p>
            <w:pPr>
              <w:spacing w:after="20"/>
            </w:pPr>
            <w:r>
              <w:rPr>
                <w:sz w:val="16"/>
              </w:rPr>
              <w:t>CPU versus GPU path costs, predecessor reconstruction, DRC agreement</w:t>
            </w:r>
          </w:p>
        </w:tc>
      </w:tr>
      <w:tr>
        <w:tc>
          <w:tcPr>
            <w:tcW w:type="dxa" w:w="2088"/>
            <w:shd w:fill="F8FAFC"/>
            <w:vAlign w:val="top"/>
            <w:tcMar>
              <w:top w:w="90" w:type="dxa"/>
              <w:start w:w="100" w:type="dxa"/>
              <w:bottom w:w="90" w:type="dxa"/>
              <w:end w:w="100" w:type="dxa"/>
            </w:tcMar>
          </w:tcPr>
          <w:p>
            <w:pPr>
              <w:spacing w:after="20"/>
            </w:pPr>
            <w:r>
              <w:rPr>
                <w:sz w:val="16"/>
              </w:rPr>
              <w:t>Integration</w:t>
            </w:r>
          </w:p>
        </w:tc>
        <w:tc>
          <w:tcPr>
            <w:tcW w:type="dxa" w:w="8280"/>
            <w:shd w:fill="F8FAFC"/>
            <w:vAlign w:val="top"/>
            <w:tcMar>
              <w:top w:w="90" w:type="dxa"/>
              <w:start w:w="100" w:type="dxa"/>
              <w:bottom w:w="90" w:type="dxa"/>
              <w:end w:w="100" w:type="dxa"/>
            </w:tcMar>
          </w:tcPr>
          <w:p>
            <w:pPr>
              <w:spacing w:after="20"/>
            </w:pPr>
            <w:r>
              <w:rPr>
                <w:sz w:val="16"/>
              </w:rPr>
              <w:t>compile-route-legalize-validate, incremental delta equivalence</w:t>
            </w:r>
          </w:p>
        </w:tc>
      </w:tr>
      <w:tr>
        <w:tc>
          <w:tcPr>
            <w:tcW w:type="dxa" w:w="2088"/>
            <w:vAlign w:val="top"/>
            <w:tcMar>
              <w:top w:w="90" w:type="dxa"/>
              <w:start w:w="100" w:type="dxa"/>
              <w:bottom w:w="90" w:type="dxa"/>
              <w:end w:w="100" w:type="dxa"/>
            </w:tcMar>
          </w:tcPr>
          <w:p>
            <w:pPr>
              <w:spacing w:after="20"/>
            </w:pPr>
            <w:r>
              <w:rPr>
                <w:sz w:val="16"/>
              </w:rPr>
              <w:t>Corpus</w:t>
            </w:r>
          </w:p>
        </w:tc>
        <w:tc>
          <w:tcPr>
            <w:tcW w:type="dxa" w:w="8280"/>
            <w:vAlign w:val="top"/>
            <w:tcMar>
              <w:top w:w="90" w:type="dxa"/>
              <w:start w:w="100" w:type="dxa"/>
              <w:bottom w:w="90" w:type="dxa"/>
              <w:end w:w="100" w:type="dxa"/>
            </w:tcMar>
          </w:tcPr>
          <w:p>
            <w:pPr>
              <w:spacing w:after="20"/>
            </w:pPr>
            <w:r>
              <w:rPr>
                <w:sz w:val="16"/>
              </w:rPr>
              <w:t>synthetic families and real open-source boards</w:t>
            </w:r>
          </w:p>
        </w:tc>
      </w:tr>
      <w:tr>
        <w:tc>
          <w:tcPr>
            <w:tcW w:type="dxa" w:w="2088"/>
            <w:shd w:fill="F8FAFC"/>
            <w:vAlign w:val="top"/>
            <w:tcMar>
              <w:top w:w="90" w:type="dxa"/>
              <w:start w:w="100" w:type="dxa"/>
              <w:bottom w:w="90" w:type="dxa"/>
              <w:end w:w="100" w:type="dxa"/>
            </w:tcMar>
          </w:tcPr>
          <w:p>
            <w:pPr>
              <w:spacing w:after="20"/>
            </w:pPr>
            <w:r>
              <w:rPr>
                <w:sz w:val="16"/>
              </w:rPr>
              <w:t>Performance</w:t>
            </w:r>
          </w:p>
        </w:tc>
        <w:tc>
          <w:tcPr>
            <w:tcW w:type="dxa" w:w="8280"/>
            <w:shd w:fill="F8FAFC"/>
            <w:vAlign w:val="top"/>
            <w:tcMar>
              <w:top w:w="90" w:type="dxa"/>
              <w:start w:w="100" w:type="dxa"/>
              <w:bottom w:w="90" w:type="dxa"/>
              <w:end w:w="100" w:type="dxa"/>
            </w:tcMar>
          </w:tcPr>
          <w:p>
            <w:pPr>
              <w:spacing w:after="20"/>
            </w:pPr>
            <w:r>
              <w:rPr>
                <w:sz w:val="16"/>
              </w:rPr>
              <w:t>kernel throughput, candidate/sec, world iterations/sec, memory scaling</w:t>
            </w:r>
          </w:p>
        </w:tc>
      </w:tr>
      <w:tr>
        <w:tc>
          <w:tcPr>
            <w:tcW w:type="dxa" w:w="2088"/>
            <w:vAlign w:val="top"/>
            <w:tcMar>
              <w:top w:w="90" w:type="dxa"/>
              <w:start w:w="100" w:type="dxa"/>
              <w:bottom w:w="90" w:type="dxa"/>
              <w:end w:w="100" w:type="dxa"/>
            </w:tcMar>
          </w:tcPr>
          <w:p>
            <w:pPr>
              <w:spacing w:after="20"/>
            </w:pPr>
            <w:r>
              <w:rPr>
                <w:sz w:val="16"/>
              </w:rPr>
              <w:t>Fault</w:t>
            </w:r>
          </w:p>
        </w:tc>
        <w:tc>
          <w:tcPr>
            <w:tcW w:type="dxa" w:w="8280"/>
            <w:vAlign w:val="top"/>
            <w:tcMar>
              <w:top w:w="90" w:type="dxa"/>
              <w:start w:w="100" w:type="dxa"/>
              <w:bottom w:w="90" w:type="dxa"/>
              <w:end w:w="100" w:type="dxa"/>
            </w:tcMar>
          </w:tcPr>
          <w:p>
            <w:pPr>
              <w:spacing w:after="20"/>
            </w:pPr>
            <w:r>
              <w:rPr>
                <w:sz w:val="16"/>
              </w:rPr>
              <w:t>OOM, cancellation, corrupted checkpoint, GPU failure, host rejection</w:t>
            </w:r>
          </w:p>
        </w:tc>
      </w:tr>
    </w:tbl>
    <w:p/>
    <w:p>
      <w:pPr>
        <w:pStyle w:val="Heading2"/>
      </w:pPr>
      <w:r>
        <w:t>25.2 Correctness invariants</w:t>
      </w:r>
    </w:p>
    <w:p>
      <w:pPr>
        <w:pStyle w:val="ListBullet"/>
        <w:spacing w:after="40"/>
      </w:pPr>
      <w:r>
        <w:t>Every candidate forms one connected route or tree over exactly the intended terminals.</w:t>
      </w:r>
    </w:p>
    <w:p>
      <w:pPr>
        <w:pStyle w:val="ListBullet"/>
        <w:spacing w:after="40"/>
      </w:pPr>
      <w:r>
        <w:t>No predecessor chain cycles or exits allocated state.</w:t>
      </w:r>
    </w:p>
    <w:p>
      <w:pPr>
        <w:pStyle w:val="ListBullet"/>
        <w:spacing w:after="40"/>
      </w:pPr>
      <w:r>
        <w:t>Compiled legal movement is exact-legal against represented static geometry.</w:t>
      </w:r>
    </w:p>
    <w:p>
      <w:pPr>
        <w:pStyle w:val="ListBullet"/>
        <w:spacing w:after="40"/>
      </w:pPr>
      <w:r>
        <w:t>Resource usage accumulation equals a CPU recomputation.</w:t>
      </w:r>
    </w:p>
    <w:p>
      <w:pPr>
        <w:pStyle w:val="ListBullet"/>
        <w:spacing w:after="40"/>
      </w:pPr>
      <w:r>
        <w:t>A committed solution has zero supported APGAR DRC violations and zero host-blocking violations.</w:t>
      </w:r>
    </w:p>
    <w:p>
      <w:pPr>
        <w:pStyle w:val="ListBullet"/>
        <w:spacing w:after="40"/>
      </w:pPr>
      <w:r>
        <w:t>Incremental and clean rebuilds agree on normalized exact geometry and supported legality.</w:t>
      </w:r>
    </w:p>
    <w:p>
      <w:pPr>
        <w:pStyle w:val="Heading2"/>
      </w:pPr>
      <w:r>
        <w:t>25.3 Microcase generator</w:t>
      </w:r>
    </w:p>
    <w:p>
      <w:r>
        <w:t>A generated microcase framework should create small exact boards with controlled obstacle separations, corners, slots, pad shapes, layer transitions, and one-unit boundary perturbations. Many cases can be solved exhaustively to provide optimality and reachability oracles.</w:t>
      </w:r>
    </w:p>
    <w:p>
      <w:pPr>
        <w:pStyle w:val="Heading1"/>
      </w:pPr>
      <w:r>
        <w:t>26. Benchmark and Evaluation Plan</w:t>
      </w:r>
    </w:p>
    <w:p>
      <w:pPr>
        <w:pStyle w:val="Heading2"/>
      </w:pPr>
      <w:r>
        <w:t>26.1 Metrics</w:t>
      </w:r>
    </w:p>
    <w:tbl>
      <w:tblPr>
        <w:tblStyle w:val="TableGrid"/>
        <w:tblW w:type="auto" w:w="0"/>
        <w:jc w:val="center"/>
        <w:tblLook w:firstColumn="1" w:firstRow="1" w:lastColumn="0" w:lastRow="0" w:noHBand="0" w:noVBand="1" w:val="04A0"/>
      </w:tblPr>
      <w:tblGrid>
        <w:gridCol w:w="4939"/>
        <w:gridCol w:w="4939"/>
      </w:tblGrid>
      <w:tr>
        <w:trPr>
          <w:tblHeader w:val="true"/>
        </w:trPr>
        <w:tc>
          <w:tcPr>
            <w:tcW w:type="dxa" w:w="2088"/>
            <w:shd w:fill="17324D"/>
            <w:vAlign w:val="center"/>
            <w:tcMar>
              <w:top w:w="90" w:type="dxa"/>
              <w:start w:w="100" w:type="dxa"/>
              <w:bottom w:w="90" w:type="dxa"/>
              <w:end w:w="100" w:type="dxa"/>
            </w:tcMar>
          </w:tcPr>
          <w:p>
            <w:r>
              <w:rPr>
                <w:b/>
                <w:color w:val="FFFFFF"/>
                <w:sz w:val="17"/>
              </w:rPr>
              <w:t>Category</w:t>
            </w:r>
          </w:p>
        </w:tc>
        <w:tc>
          <w:tcPr>
            <w:tcW w:type="dxa" w:w="8280"/>
            <w:shd w:fill="17324D"/>
            <w:vAlign w:val="center"/>
            <w:tcMar>
              <w:top w:w="90" w:type="dxa"/>
              <w:start w:w="100" w:type="dxa"/>
              <w:bottom w:w="90" w:type="dxa"/>
              <w:end w:w="100" w:type="dxa"/>
            </w:tcMar>
          </w:tcPr>
          <w:p>
            <w:r>
              <w:rPr>
                <w:b/>
                <w:color w:val="FFFFFF"/>
                <w:sz w:val="17"/>
              </w:rPr>
              <w:t>Metrics</w:t>
            </w:r>
          </w:p>
        </w:tc>
      </w:tr>
      <w:tr>
        <w:tc>
          <w:tcPr>
            <w:tcW w:type="dxa" w:w="2088"/>
            <w:vAlign w:val="top"/>
            <w:tcMar>
              <w:top w:w="90" w:type="dxa"/>
              <w:start w:w="100" w:type="dxa"/>
              <w:bottom w:w="90" w:type="dxa"/>
              <w:end w:w="100" w:type="dxa"/>
            </w:tcMar>
          </w:tcPr>
          <w:p>
            <w:pPr>
              <w:spacing w:after="20"/>
            </w:pPr>
            <w:r>
              <w:rPr>
                <w:sz w:val="16"/>
              </w:rPr>
              <w:t>Feasibility</w:t>
            </w:r>
          </w:p>
        </w:tc>
        <w:tc>
          <w:tcPr>
            <w:tcW w:type="dxa" w:w="8280"/>
            <w:vAlign w:val="top"/>
            <w:tcMar>
              <w:top w:w="90" w:type="dxa"/>
              <w:start w:w="100" w:type="dxa"/>
              <w:bottom w:w="90" w:type="dxa"/>
              <w:end w:w="100" w:type="dxa"/>
            </w:tcMar>
          </w:tcPr>
          <w:p>
            <w:pPr>
              <w:spacing w:after="20"/>
            </w:pPr>
            <w:r>
              <w:rPr>
                <w:sz w:val="16"/>
              </w:rPr>
              <w:t>connected nets, unrouted terminals, APGAR DRC violations, host DRC violations</w:t>
            </w:r>
          </w:p>
        </w:tc>
      </w:tr>
      <w:tr>
        <w:tc>
          <w:tcPr>
            <w:tcW w:type="dxa" w:w="2088"/>
            <w:shd w:fill="F8FAFC"/>
            <w:vAlign w:val="top"/>
            <w:tcMar>
              <w:top w:w="90" w:type="dxa"/>
              <w:start w:w="100" w:type="dxa"/>
              <w:bottom w:w="90" w:type="dxa"/>
              <w:end w:w="100" w:type="dxa"/>
            </w:tcMar>
          </w:tcPr>
          <w:p>
            <w:pPr>
              <w:spacing w:after="20"/>
            </w:pPr>
            <w:r>
              <w:rPr>
                <w:sz w:val="16"/>
              </w:rPr>
              <w:t>Quality</w:t>
            </w:r>
          </w:p>
        </w:tc>
        <w:tc>
          <w:tcPr>
            <w:tcW w:type="dxa" w:w="8280"/>
            <w:shd w:fill="F8FAFC"/>
            <w:vAlign w:val="top"/>
            <w:tcMar>
              <w:top w:w="90" w:type="dxa"/>
              <w:start w:w="100" w:type="dxa"/>
              <w:bottom w:w="90" w:type="dxa"/>
              <w:end w:w="100" w:type="dxa"/>
            </w:tcMar>
          </w:tcPr>
          <w:p>
            <w:pPr>
              <w:spacing w:after="20"/>
            </w:pPr>
            <w:r>
              <w:rPr>
                <w:sz w:val="16"/>
              </w:rPr>
              <w:t>length, vias/span, bends, minimum margin, layer use, constraint error</w:t>
            </w:r>
          </w:p>
        </w:tc>
      </w:tr>
      <w:tr>
        <w:tc>
          <w:tcPr>
            <w:tcW w:type="dxa" w:w="2088"/>
            <w:vAlign w:val="top"/>
            <w:tcMar>
              <w:top w:w="90" w:type="dxa"/>
              <w:start w:w="100" w:type="dxa"/>
              <w:bottom w:w="90" w:type="dxa"/>
              <w:end w:w="100" w:type="dxa"/>
            </w:tcMar>
          </w:tcPr>
          <w:p>
            <w:pPr>
              <w:spacing w:after="20"/>
            </w:pPr>
            <w:r>
              <w:rPr>
                <w:sz w:val="16"/>
              </w:rPr>
              <w:t>Exploration</w:t>
            </w:r>
          </w:p>
        </w:tc>
        <w:tc>
          <w:tcPr>
            <w:tcW w:type="dxa" w:w="8280"/>
            <w:vAlign w:val="top"/>
            <w:tcMar>
              <w:top w:w="90" w:type="dxa"/>
              <w:start w:w="100" w:type="dxa"/>
              <w:bottom w:w="90" w:type="dxa"/>
              <w:end w:w="100" w:type="dxa"/>
            </w:tcMar>
          </w:tcPr>
          <w:p>
            <w:pPr>
              <w:spacing w:after="20"/>
            </w:pPr>
            <w:r>
              <w:rPr>
                <w:sz w:val="16"/>
              </w:rPr>
              <w:t>candidates/net, unique resource signatures, overlap, topology diversity, best-of-k curve</w:t>
            </w:r>
          </w:p>
        </w:tc>
      </w:tr>
      <w:tr>
        <w:tc>
          <w:tcPr>
            <w:tcW w:type="dxa" w:w="2088"/>
            <w:shd w:fill="F8FAFC"/>
            <w:vAlign w:val="top"/>
            <w:tcMar>
              <w:top w:w="90" w:type="dxa"/>
              <w:start w:w="100" w:type="dxa"/>
              <w:bottom w:w="90" w:type="dxa"/>
              <w:end w:w="100" w:type="dxa"/>
            </w:tcMar>
          </w:tcPr>
          <w:p>
            <w:pPr>
              <w:spacing w:after="20"/>
            </w:pPr>
            <w:r>
              <w:rPr>
                <w:sz w:val="16"/>
              </w:rPr>
              <w:t>Allocator</w:t>
            </w:r>
          </w:p>
        </w:tc>
        <w:tc>
          <w:tcPr>
            <w:tcW w:type="dxa" w:w="8280"/>
            <w:shd w:fill="F8FAFC"/>
            <w:vAlign w:val="top"/>
            <w:tcMar>
              <w:top w:w="90" w:type="dxa"/>
              <w:start w:w="100" w:type="dxa"/>
              <w:bottom w:w="90" w:type="dxa"/>
              <w:end w:w="100" w:type="dxa"/>
            </w:tcMar>
          </w:tcPr>
          <w:p>
            <w:pPr>
              <w:spacing w:after="20"/>
            </w:pPr>
            <w:r>
              <w:rPr>
                <w:sz w:val="16"/>
              </w:rPr>
              <w:t>overused resources, price convergence, worlds retained, columns generated</w:t>
            </w:r>
          </w:p>
        </w:tc>
      </w:tr>
      <w:tr>
        <w:tc>
          <w:tcPr>
            <w:tcW w:type="dxa" w:w="2088"/>
            <w:vAlign w:val="top"/>
            <w:tcMar>
              <w:top w:w="90" w:type="dxa"/>
              <w:start w:w="100" w:type="dxa"/>
              <w:bottom w:w="90" w:type="dxa"/>
              <w:end w:w="100" w:type="dxa"/>
            </w:tcMar>
          </w:tcPr>
          <w:p>
            <w:pPr>
              <w:spacing w:after="20"/>
            </w:pPr>
            <w:r>
              <w:rPr>
                <w:sz w:val="16"/>
              </w:rPr>
              <w:t>Performance</w:t>
            </w:r>
          </w:p>
        </w:tc>
        <w:tc>
          <w:tcPr>
            <w:tcW w:type="dxa" w:w="8280"/>
            <w:vAlign w:val="top"/>
            <w:tcMar>
              <w:top w:w="90" w:type="dxa"/>
              <w:start w:w="100" w:type="dxa"/>
              <w:bottom w:w="90" w:type="dxa"/>
              <w:end w:w="100" w:type="dxa"/>
            </w:tcMar>
          </w:tcPr>
          <w:p>
            <w:pPr>
              <w:spacing w:after="20"/>
            </w:pPr>
            <w:r>
              <w:rPr>
                <w:sz w:val="16"/>
              </w:rPr>
              <w:t>end-to-end time, stage time, candidates/sec, world iterations/sec, latency</w:t>
            </w:r>
          </w:p>
        </w:tc>
      </w:tr>
      <w:tr>
        <w:tc>
          <w:tcPr>
            <w:tcW w:type="dxa" w:w="2088"/>
            <w:shd w:fill="F8FAFC"/>
            <w:vAlign w:val="top"/>
            <w:tcMar>
              <w:top w:w="90" w:type="dxa"/>
              <w:start w:w="100" w:type="dxa"/>
              <w:bottom w:w="90" w:type="dxa"/>
              <w:end w:w="100" w:type="dxa"/>
            </w:tcMar>
          </w:tcPr>
          <w:p>
            <w:pPr>
              <w:spacing w:after="20"/>
            </w:pPr>
            <w:r>
              <w:rPr>
                <w:sz w:val="16"/>
              </w:rPr>
              <w:t>Memory</w:t>
            </w:r>
          </w:p>
        </w:tc>
        <w:tc>
          <w:tcPr>
            <w:tcW w:type="dxa" w:w="8280"/>
            <w:shd w:fill="F8FAFC"/>
            <w:vAlign w:val="top"/>
            <w:tcMar>
              <w:top w:w="90" w:type="dxa"/>
              <w:start w:w="100" w:type="dxa"/>
              <w:bottom w:w="90" w:type="dxa"/>
              <w:end w:w="100" w:type="dxa"/>
            </w:tcMar>
          </w:tcPr>
          <w:p>
            <w:pPr>
              <w:spacing w:after="20"/>
            </w:pPr>
            <w:r>
              <w:rPr>
                <w:sz w:val="16"/>
              </w:rPr>
              <w:t>persistent, batch, candidate, world, exact-index, peak VRAM</w:t>
            </w:r>
          </w:p>
        </w:tc>
      </w:tr>
      <w:tr>
        <w:tc>
          <w:tcPr>
            <w:tcW w:type="dxa" w:w="2088"/>
            <w:vAlign w:val="top"/>
            <w:tcMar>
              <w:top w:w="90" w:type="dxa"/>
              <w:start w:w="100" w:type="dxa"/>
              <w:bottom w:w="90" w:type="dxa"/>
              <w:end w:w="100" w:type="dxa"/>
            </w:tcMar>
          </w:tcPr>
          <w:p>
            <w:pPr>
              <w:spacing w:after="20"/>
            </w:pPr>
            <w:r>
              <w:rPr>
                <w:sz w:val="16"/>
              </w:rPr>
              <w:t>Incremental</w:t>
            </w:r>
          </w:p>
        </w:tc>
        <w:tc>
          <w:tcPr>
            <w:tcW w:type="dxa" w:w="8280"/>
            <w:vAlign w:val="top"/>
            <w:tcMar>
              <w:top w:w="90" w:type="dxa"/>
              <w:start w:w="100" w:type="dxa"/>
              <w:bottom w:w="90" w:type="dxa"/>
              <w:end w:w="100" w:type="dxa"/>
            </w:tcMar>
          </w:tcPr>
          <w:p>
            <w:pPr>
              <w:spacing w:after="20"/>
            </w:pPr>
            <w:r>
              <w:rPr>
                <w:sz w:val="16"/>
              </w:rPr>
              <w:t>dirty area, artifacts rebuilt, reroute latency, solution churn</w:t>
            </w:r>
          </w:p>
        </w:tc>
      </w:tr>
    </w:tbl>
    <w:p/>
    <w:p>
      <w:pPr>
        <w:pStyle w:val="Heading2"/>
      </w:pPr>
      <w:r>
        <w:t>26.2 Benchmark tiers</w:t>
      </w:r>
    </w:p>
    <w:p>
      <w:pPr>
        <w:pStyle w:val="ListNumber"/>
        <w:spacing w:after="40"/>
      </w:pPr>
      <w:r>
        <w:t>Small exact instances solvable by exhaustive search or mathematical optimization.</w:t>
      </w:r>
    </w:p>
    <w:p>
      <w:pPr>
        <w:pStyle w:val="ListNumber"/>
        <w:spacing w:after="40"/>
      </w:pPr>
      <w:r>
        <w:t>Controlled synthetic families: channels, pin fields, crossbars, mazes, via bottlenecks, topology alternatives.</w:t>
      </w:r>
    </w:p>
    <w:p>
      <w:pPr>
        <w:pStyle w:val="ListNumber"/>
        <w:spacing w:after="40"/>
      </w:pPr>
      <w:r>
        <w:t>Real open-source boards validated by a CAD engine.</w:t>
      </w:r>
    </w:p>
    <w:p>
      <w:r>
        <w:t>PCBWorld is a newly released engine-grounded KiCad benchmark environment with synthetic families and 679 real open-source boards, and is a promising external evaluation path once its tooling is integrated [R8]. Results from unrelated PCB papers must not be compared without normalizing geometry, design rules, allowed routing behavior, and completion definitions.</w:t>
      </w:r>
    </w:p>
    <w:p>
      <w:pPr>
        <w:pStyle w:val="Heading2"/>
      </w:pPr>
      <w:r>
        <w:t>26.3 Initial experiments</w:t>
      </w:r>
    </w:p>
    <w:p>
      <w:pPr>
        <w:pStyle w:val="ListNumber"/>
        <w:spacing w:after="40"/>
      </w:pPr>
      <w:r>
        <w:t>CPU A* versus GPU sweep versus GPU frontier on identical compiled fields.</w:t>
      </w:r>
    </w:p>
    <w:p>
      <w:pPr>
        <w:pStyle w:val="ListNumber"/>
        <w:spacing w:after="40"/>
      </w:pPr>
      <w:r>
        <w:t>Uniform full-grid baseline versus sparse tiled compilation.</w:t>
      </w:r>
    </w:p>
    <w:p>
      <w:pPr>
        <w:pStyle w:val="ListNumber"/>
        <w:spacing w:after="40"/>
      </w:pPr>
      <w:r>
        <w:t>Sequential negotiated routing versus candidate allocation at equal wall-clock budgets.</w:t>
      </w:r>
    </w:p>
    <w:p>
      <w:pPr>
        <w:pStyle w:val="ListNumber"/>
        <w:spacing w:after="40"/>
      </w:pPr>
      <w:r>
        <w:t>Candidate pools of 4, 8, 16, 32, 64, and 128 candidates per net.</w:t>
      </w:r>
    </w:p>
    <w:p>
      <w:pPr>
        <w:pStyle w:val="ListNumber"/>
        <w:spacing w:after="40"/>
      </w:pPr>
      <w:r>
        <w:t>One world versus multi-world search at equal memory and time budgets.</w:t>
      </w:r>
    </w:p>
    <w:p>
      <w:pPr>
        <w:pStyle w:val="ListNumber"/>
        <w:spacing w:after="40"/>
      </w:pPr>
      <w:r>
        <w:t>Incremental component movement versus clean rebuild.</w:t>
      </w:r>
    </w:p>
    <w:p>
      <w:pPr>
        <w:pStyle w:val="Heading1"/>
      </w:pPr>
      <w:r>
        <w:t>27. Performance and Memory Budgets</w:t>
      </w:r>
    </w:p>
    <w:p>
      <w:r>
        <w:t>Budgets are initial engineering targets, not promises. They are intended to prevent designs that only work on datacenter GPUs.</w:t>
      </w:r>
    </w:p>
    <w:tbl>
      <w:tblPr>
        <w:tblStyle w:val="TableGrid"/>
        <w:tblW w:type="auto" w:w="0"/>
        <w:jc w:val="center"/>
        <w:tblLook w:firstColumn="1" w:firstRow="1" w:lastColumn="0" w:lastRow="0" w:noHBand="0" w:noVBand="1" w:val="04A0"/>
      </w:tblPr>
      <w:tblGrid>
        <w:gridCol w:w="4939"/>
        <w:gridCol w:w="4939"/>
      </w:tblGrid>
      <w:tr>
        <w:trPr>
          <w:tblHeader w:val="true"/>
        </w:trPr>
        <w:tc>
          <w:tcPr>
            <w:tcW w:type="dxa" w:w="2592"/>
            <w:shd w:fill="17324D"/>
            <w:vAlign w:val="center"/>
            <w:tcMar>
              <w:top w:w="90" w:type="dxa"/>
              <w:start w:w="100" w:type="dxa"/>
              <w:bottom w:w="90" w:type="dxa"/>
              <w:end w:w="100" w:type="dxa"/>
            </w:tcMar>
          </w:tcPr>
          <w:p>
            <w:r>
              <w:rPr>
                <w:b/>
                <w:color w:val="FFFFFF"/>
                <w:sz w:val="17"/>
              </w:rPr>
              <w:t>Scenario</w:t>
            </w:r>
          </w:p>
        </w:tc>
        <w:tc>
          <w:tcPr>
            <w:tcW w:type="dxa" w:w="7776"/>
            <w:shd w:fill="17324D"/>
            <w:vAlign w:val="center"/>
            <w:tcMar>
              <w:top w:w="90" w:type="dxa"/>
              <w:start w:w="100" w:type="dxa"/>
              <w:bottom w:w="90" w:type="dxa"/>
              <w:end w:w="100" w:type="dxa"/>
            </w:tcMar>
          </w:tcPr>
          <w:p>
            <w:r>
              <w:rPr>
                <w:b/>
                <w:color w:val="FFFFFF"/>
                <w:sz w:val="17"/>
              </w:rPr>
              <w:t>Initial target</w:t>
            </w:r>
          </w:p>
        </w:tc>
      </w:tr>
      <w:tr>
        <w:tc>
          <w:tcPr>
            <w:tcW w:type="dxa" w:w="2592"/>
            <w:vAlign w:val="top"/>
            <w:tcMar>
              <w:top w:w="90" w:type="dxa"/>
              <w:start w:w="100" w:type="dxa"/>
              <w:bottom w:w="90" w:type="dxa"/>
              <w:end w:w="100" w:type="dxa"/>
            </w:tcMar>
          </w:tcPr>
          <w:p>
            <w:pPr>
              <w:spacing w:after="20"/>
            </w:pPr>
            <w:r>
              <w:rPr>
                <w:sz w:val="16"/>
              </w:rPr>
              <w:t>Developer GPU</w:t>
            </w:r>
          </w:p>
        </w:tc>
        <w:tc>
          <w:tcPr>
            <w:tcW w:type="dxa" w:w="7776"/>
            <w:vAlign w:val="top"/>
            <w:tcMar>
              <w:top w:w="90" w:type="dxa"/>
              <w:start w:w="100" w:type="dxa"/>
              <w:bottom w:w="90" w:type="dxa"/>
              <w:end w:w="100" w:type="dxa"/>
            </w:tcMar>
          </w:tcPr>
          <w:p>
            <w:pPr>
              <w:spacing w:after="20"/>
            </w:pPr>
            <w:r>
              <w:rPr>
                <w:sz w:val="16"/>
              </w:rPr>
              <w:t>Useful operation on 12-16 GB VRAM for moderate boards.</w:t>
            </w:r>
          </w:p>
        </w:tc>
      </w:tr>
      <w:tr>
        <w:tc>
          <w:tcPr>
            <w:tcW w:type="dxa" w:w="2592"/>
            <w:shd w:fill="F8FAFC"/>
            <w:vAlign w:val="top"/>
            <w:tcMar>
              <w:top w:w="90" w:type="dxa"/>
              <w:start w:w="100" w:type="dxa"/>
              <w:bottom w:w="90" w:type="dxa"/>
              <w:end w:w="100" w:type="dxa"/>
            </w:tcMar>
          </w:tcPr>
          <w:p>
            <w:pPr>
              <w:spacing w:after="20"/>
            </w:pPr>
            <w:r>
              <w:rPr>
                <w:sz w:val="16"/>
              </w:rPr>
              <w:t>Workstation GPU</w:t>
            </w:r>
          </w:p>
        </w:tc>
        <w:tc>
          <w:tcPr>
            <w:tcW w:type="dxa" w:w="7776"/>
            <w:shd w:fill="F8FAFC"/>
            <w:vAlign w:val="top"/>
            <w:tcMar>
              <w:top w:w="90" w:type="dxa"/>
              <w:start w:w="100" w:type="dxa"/>
              <w:bottom w:w="90" w:type="dxa"/>
              <w:end w:w="100" w:type="dxa"/>
            </w:tcMar>
          </w:tcPr>
          <w:p>
            <w:pPr>
              <w:spacing w:after="20"/>
            </w:pPr>
            <w:r>
              <w:rPr>
                <w:sz w:val="16"/>
              </w:rPr>
              <w:t>Scale to 24-48 GB without changing algorithms.</w:t>
            </w:r>
          </w:p>
        </w:tc>
      </w:tr>
      <w:tr>
        <w:tc>
          <w:tcPr>
            <w:tcW w:type="dxa" w:w="2592"/>
            <w:vAlign w:val="top"/>
            <w:tcMar>
              <w:top w:w="90" w:type="dxa"/>
              <w:start w:w="100" w:type="dxa"/>
              <w:bottom w:w="90" w:type="dxa"/>
              <w:end w:w="100" w:type="dxa"/>
            </w:tcMar>
          </w:tcPr>
          <w:p>
            <w:pPr>
              <w:spacing w:after="20"/>
            </w:pPr>
            <w:r>
              <w:rPr>
                <w:sz w:val="16"/>
              </w:rPr>
              <w:t>Interactive local edit</w:t>
            </w:r>
          </w:p>
        </w:tc>
        <w:tc>
          <w:tcPr>
            <w:tcW w:type="dxa" w:w="7776"/>
            <w:vAlign w:val="top"/>
            <w:tcMar>
              <w:top w:w="90" w:type="dxa"/>
              <w:start w:w="100" w:type="dxa"/>
              <w:bottom w:w="90" w:type="dxa"/>
              <w:end w:w="100" w:type="dxa"/>
            </w:tcMar>
          </w:tcPr>
          <w:p>
            <w:pPr>
              <w:spacing w:after="20"/>
            </w:pPr>
            <w:r>
              <w:rPr>
                <w:sz w:val="16"/>
              </w:rPr>
              <w:t>Sub-second compilation for small dirty regions; route latency measured separately by scope.</w:t>
            </w:r>
          </w:p>
        </w:tc>
      </w:tr>
      <w:tr>
        <w:tc>
          <w:tcPr>
            <w:tcW w:type="dxa" w:w="2592"/>
            <w:shd w:fill="F8FAFC"/>
            <w:vAlign w:val="top"/>
            <w:tcMar>
              <w:top w:w="90" w:type="dxa"/>
              <w:start w:w="100" w:type="dxa"/>
              <w:bottom w:w="90" w:type="dxa"/>
              <w:end w:w="100" w:type="dxa"/>
            </w:tcMar>
          </w:tcPr>
          <w:p>
            <w:pPr>
              <w:spacing w:after="20"/>
            </w:pPr>
            <w:r>
              <w:rPr>
                <w:sz w:val="16"/>
              </w:rPr>
              <w:t>Persistent compiled data</w:t>
            </w:r>
          </w:p>
        </w:tc>
        <w:tc>
          <w:tcPr>
            <w:tcW w:type="dxa" w:w="7776"/>
            <w:shd w:fill="F8FAFC"/>
            <w:vAlign w:val="top"/>
            <w:tcMar>
              <w:top w:w="90" w:type="dxa"/>
              <w:start w:w="100" w:type="dxa"/>
              <w:bottom w:w="90" w:type="dxa"/>
              <w:end w:w="100" w:type="dxa"/>
            </w:tcMar>
          </w:tcPr>
          <w:p>
            <w:pPr>
              <w:spacing w:after="20"/>
            </w:pPr>
            <w:r>
              <w:rPr>
                <w:sz w:val="16"/>
              </w:rPr>
              <w:t>Dominated by occupied/detailed tiles rather than full board area.</w:t>
            </w:r>
          </w:p>
        </w:tc>
      </w:tr>
      <w:tr>
        <w:tc>
          <w:tcPr>
            <w:tcW w:type="dxa" w:w="2592"/>
            <w:vAlign w:val="top"/>
            <w:tcMar>
              <w:top w:w="90" w:type="dxa"/>
              <w:start w:w="100" w:type="dxa"/>
              <w:bottom w:w="90" w:type="dxa"/>
              <w:end w:w="100" w:type="dxa"/>
            </w:tcMar>
          </w:tcPr>
          <w:p>
            <w:pPr>
              <w:spacing w:after="20"/>
            </w:pPr>
            <w:r>
              <w:rPr>
                <w:sz w:val="16"/>
              </w:rPr>
              <w:t>Candidate store</w:t>
            </w:r>
          </w:p>
        </w:tc>
        <w:tc>
          <w:tcPr>
            <w:tcW w:type="dxa" w:w="7776"/>
            <w:vAlign w:val="top"/>
            <w:tcMar>
              <w:top w:w="90" w:type="dxa"/>
              <w:start w:w="100" w:type="dxa"/>
              <w:bottom w:w="90" w:type="dxa"/>
              <w:end w:w="100" w:type="dxa"/>
            </w:tcMar>
          </w:tcPr>
          <w:p>
            <w:pPr>
              <w:spacing w:after="20"/>
            </w:pPr>
            <w:r>
              <w:rPr>
                <w:sz w:val="16"/>
              </w:rPr>
              <w:t>Configurable hard cap by bytes and candidates/net.</w:t>
            </w:r>
          </w:p>
        </w:tc>
      </w:tr>
      <w:tr>
        <w:tc>
          <w:tcPr>
            <w:tcW w:type="dxa" w:w="2592"/>
            <w:shd w:fill="F8FAFC"/>
            <w:vAlign w:val="top"/>
            <w:tcMar>
              <w:top w:w="90" w:type="dxa"/>
              <w:start w:w="100" w:type="dxa"/>
              <w:bottom w:w="90" w:type="dxa"/>
              <w:end w:w="100" w:type="dxa"/>
            </w:tcMar>
          </w:tcPr>
          <w:p>
            <w:pPr>
              <w:spacing w:after="20"/>
            </w:pPr>
            <w:r>
              <w:rPr>
                <w:sz w:val="16"/>
              </w:rPr>
              <w:t>Batch state</w:t>
            </w:r>
          </w:p>
        </w:tc>
        <w:tc>
          <w:tcPr>
            <w:tcW w:type="dxa" w:w="7776"/>
            <w:shd w:fill="F8FAFC"/>
            <w:vAlign w:val="top"/>
            <w:tcMar>
              <w:top w:w="90" w:type="dxa"/>
              <w:start w:w="100" w:type="dxa"/>
              <w:bottom w:w="90" w:type="dxa"/>
              <w:end w:w="100" w:type="dxa"/>
            </w:tcMar>
          </w:tcPr>
          <w:p>
            <w:pPr>
              <w:spacing w:after="20"/>
            </w:pPr>
            <w:r>
              <w:rPr>
                <w:sz w:val="16"/>
              </w:rPr>
              <w:t>Automatically sized to leave recovery headroom.</w:t>
            </w:r>
          </w:p>
        </w:tc>
      </w:tr>
    </w:tbl>
    <w:p/>
    <w:p>
      <w:r>
        <w:t>OrthoRoute's documented full-lattice estimates illustrate why APGAR should avoid explicit high-dimensional full-board graph storage; its 200 mm x 200 mm, 32-layer example estimates eight million nodes and tens of gigabytes of VRAM [R4].</w:t>
      </w:r>
    </w:p>
    <w:p>
      <w:pPr>
        <w:pStyle w:val="Heading1"/>
      </w:pPr>
      <w:r>
        <w:t>28. Observability and Diagnostics</w:t>
      </w:r>
    </w:p>
    <w:p>
      <w:pPr>
        <w:pStyle w:val="ListBullet"/>
        <w:spacing w:after="40"/>
      </w:pPr>
      <w:r>
        <w:t>Structured event log with board/job/revision IDs.</w:t>
      </w:r>
    </w:p>
    <w:p>
      <w:pPr>
        <w:pStyle w:val="ListBullet"/>
        <w:spacing w:after="40"/>
      </w:pPr>
      <w:r>
        <w:t>Stage and kernel timing with device utilization context.</w:t>
      </w:r>
    </w:p>
    <w:p>
      <w:pPr>
        <w:pStyle w:val="ListBullet"/>
        <w:spacing w:after="40"/>
      </w:pPr>
      <w:r>
        <w:t>Memory watermark timeline.</w:t>
      </w:r>
    </w:p>
    <w:p>
      <w:pPr>
        <w:pStyle w:val="ListBullet"/>
        <w:spacing w:after="40"/>
      </w:pPr>
      <w:r>
        <w:t>Per-net candidate generation outcomes.</w:t>
      </w:r>
    </w:p>
    <w:p>
      <w:pPr>
        <w:pStyle w:val="ListBullet"/>
        <w:spacing w:after="40"/>
      </w:pPr>
      <w:r>
        <w:t>Allocator convergence traces and top conflicted resources.</w:t>
      </w:r>
    </w:p>
    <w:p>
      <w:pPr>
        <w:pStyle w:val="ListBullet"/>
        <w:spacing w:after="40"/>
      </w:pPr>
      <w:r>
        <w:t>Exact and host DRC disagreement report.</w:t>
      </w:r>
    </w:p>
    <w:p>
      <w:pPr>
        <w:pStyle w:val="ListBullet"/>
        <w:spacing w:after="40"/>
      </w:pPr>
      <w:r>
        <w:t>Visualizable tile, resource, price, candidate, and predecessor dumps.</w:t>
      </w:r>
    </w:p>
    <w:p>
      <w:pPr>
        <w:pStyle w:val="ListBullet"/>
        <w:spacing w:after="40"/>
      </w:pPr>
      <w:r>
        <w:t>One-command replay bundle generation for invariant failures.</w:t>
      </w:r>
    </w:p>
    <w:p>
      <w:pPr>
        <w:pStyle w:val="Heading1"/>
      </w:pPr>
      <w:r>
        <w:t>29. Implementation Roadmap</w:t>
      </w:r>
    </w:p>
    <w:tbl>
      <w:tblPr>
        <w:tblStyle w:val="TableGrid"/>
        <w:tblW w:type="auto" w:w="0"/>
        <w:jc w:val="center"/>
        <w:tblLook w:firstColumn="1" w:firstRow="1" w:lastColumn="0" w:lastRow="0" w:noHBand="0" w:noVBand="1" w:val="04A0"/>
      </w:tblPr>
      <w:tblGrid>
        <w:gridCol w:w="3293"/>
        <w:gridCol w:w="3293"/>
        <w:gridCol w:w="3293"/>
      </w:tblGrid>
      <w:tr>
        <w:trPr>
          <w:tblHeader w:val="true"/>
        </w:trPr>
        <w:tc>
          <w:tcPr>
            <w:tcW w:type="dxa" w:w="1728"/>
            <w:shd w:fill="17324D"/>
            <w:vAlign w:val="center"/>
            <w:tcMar>
              <w:top w:w="90" w:type="dxa"/>
              <w:start w:w="100" w:type="dxa"/>
              <w:bottom w:w="90" w:type="dxa"/>
              <w:end w:w="100" w:type="dxa"/>
            </w:tcMar>
          </w:tcPr>
          <w:p>
            <w:r>
              <w:rPr>
                <w:b/>
                <w:color w:val="FFFFFF"/>
                <w:sz w:val="17"/>
              </w:rPr>
              <w:t>Phase</w:t>
            </w:r>
          </w:p>
        </w:tc>
        <w:tc>
          <w:tcPr>
            <w:tcW w:type="dxa" w:w="3528"/>
            <w:shd w:fill="17324D"/>
            <w:vAlign w:val="center"/>
            <w:tcMar>
              <w:top w:w="90" w:type="dxa"/>
              <w:start w:w="100" w:type="dxa"/>
              <w:bottom w:w="90" w:type="dxa"/>
              <w:end w:w="100" w:type="dxa"/>
            </w:tcMar>
          </w:tcPr>
          <w:p>
            <w:r>
              <w:rPr>
                <w:b/>
                <w:color w:val="FFFFFF"/>
                <w:sz w:val="17"/>
              </w:rPr>
              <w:t>Deliverable</w:t>
            </w:r>
          </w:p>
        </w:tc>
        <w:tc>
          <w:tcPr>
            <w:tcW w:type="dxa" w:w="5112"/>
            <w:shd w:fill="17324D"/>
            <w:vAlign w:val="center"/>
            <w:tcMar>
              <w:top w:w="90" w:type="dxa"/>
              <w:start w:w="100" w:type="dxa"/>
              <w:bottom w:w="90" w:type="dxa"/>
              <w:end w:w="100" w:type="dxa"/>
            </w:tcMar>
          </w:tcPr>
          <w:p>
            <w:r>
              <w:rPr>
                <w:b/>
                <w:color w:val="FFFFFF"/>
                <w:sz w:val="17"/>
              </w:rPr>
              <w:t>Exit criteria</w:t>
            </w:r>
          </w:p>
        </w:tc>
      </w:tr>
      <w:tr>
        <w:tc>
          <w:tcPr>
            <w:tcW w:type="dxa" w:w="1728"/>
            <w:vAlign w:val="top"/>
            <w:tcMar>
              <w:top w:w="90" w:type="dxa"/>
              <w:start w:w="100" w:type="dxa"/>
              <w:bottom w:w="90" w:type="dxa"/>
              <w:end w:w="100" w:type="dxa"/>
            </w:tcMar>
          </w:tcPr>
          <w:p>
            <w:pPr>
              <w:spacing w:after="20"/>
            </w:pPr>
            <w:r>
              <w:rPr>
                <w:sz w:val="16"/>
              </w:rPr>
              <w:t>0 - Foundations</w:t>
            </w:r>
          </w:p>
        </w:tc>
        <w:tc>
          <w:tcPr>
            <w:tcW w:type="dxa" w:w="3528"/>
            <w:vAlign w:val="top"/>
            <w:tcMar>
              <w:top w:w="90" w:type="dxa"/>
              <w:start w:w="100" w:type="dxa"/>
              <w:bottom w:w="90" w:type="dxa"/>
              <w:end w:w="100" w:type="dxa"/>
            </w:tcMar>
          </w:tcPr>
          <w:p>
            <w:pPr>
              <w:spacing w:after="20"/>
            </w:pPr>
            <w:r>
              <w:rPr>
                <w:sz w:val="16"/>
              </w:rPr>
              <w:t>Board IR, exact geometry, adapter fixture, build/test infrastructure</w:t>
            </w:r>
          </w:p>
        </w:tc>
        <w:tc>
          <w:tcPr>
            <w:tcW w:type="dxa" w:w="5112"/>
            <w:vAlign w:val="top"/>
            <w:tcMar>
              <w:top w:w="90" w:type="dxa"/>
              <w:start w:w="100" w:type="dxa"/>
              <w:bottom w:w="90" w:type="dxa"/>
              <w:end w:w="100" w:type="dxa"/>
            </w:tcMar>
          </w:tcPr>
          <w:p>
            <w:pPr>
              <w:spacing w:after="20"/>
            </w:pPr>
            <w:r>
              <w:rPr>
                <w:sz w:val="16"/>
              </w:rPr>
              <w:t>Round-trip and geometry property tests pass.</w:t>
            </w:r>
          </w:p>
        </w:tc>
      </w:tr>
      <w:tr>
        <w:tc>
          <w:tcPr>
            <w:tcW w:type="dxa" w:w="1728"/>
            <w:shd w:fill="F8FAFC"/>
            <w:vAlign w:val="top"/>
            <w:tcMar>
              <w:top w:w="90" w:type="dxa"/>
              <w:start w:w="100" w:type="dxa"/>
              <w:bottom w:w="90" w:type="dxa"/>
              <w:end w:w="100" w:type="dxa"/>
            </w:tcMar>
          </w:tcPr>
          <w:p>
            <w:pPr>
              <w:spacing w:after="20"/>
            </w:pPr>
            <w:r>
              <w:rPr>
                <w:sz w:val="16"/>
              </w:rPr>
              <w:t>1 - Compiled fields</w:t>
            </w:r>
          </w:p>
        </w:tc>
        <w:tc>
          <w:tcPr>
            <w:tcW w:type="dxa" w:w="3528"/>
            <w:shd w:fill="F8FAFC"/>
            <w:vAlign w:val="top"/>
            <w:tcMar>
              <w:top w:w="90" w:type="dxa"/>
              <w:start w:w="100" w:type="dxa"/>
              <w:bottom w:w="90" w:type="dxa"/>
              <w:end w:w="100" w:type="dxa"/>
            </w:tcMar>
          </w:tcPr>
          <w:p>
            <w:pPr>
              <w:spacing w:after="20"/>
            </w:pPr>
            <w:r>
              <w:rPr>
                <w:sz w:val="16"/>
              </w:rPr>
              <w:t>Sparse tiles, directional masks, rule buckets, CPU reference router</w:t>
            </w:r>
          </w:p>
        </w:tc>
        <w:tc>
          <w:tcPr>
            <w:tcW w:type="dxa" w:w="5112"/>
            <w:shd w:fill="F8FAFC"/>
            <w:vAlign w:val="top"/>
            <w:tcMar>
              <w:top w:w="90" w:type="dxa"/>
              <w:start w:w="100" w:type="dxa"/>
              <w:bottom w:w="90" w:type="dxa"/>
              <w:end w:w="100" w:type="dxa"/>
            </w:tcMar>
          </w:tcPr>
          <w:p>
            <w:pPr>
              <w:spacing w:after="20"/>
            </w:pPr>
            <w:r>
              <w:rPr>
                <w:sz w:val="16"/>
              </w:rPr>
              <w:t>Conservatism suite passes; memory telemetry exists.</w:t>
            </w:r>
          </w:p>
        </w:tc>
      </w:tr>
      <w:tr>
        <w:tc>
          <w:tcPr>
            <w:tcW w:type="dxa" w:w="1728"/>
            <w:vAlign w:val="top"/>
            <w:tcMar>
              <w:top w:w="90" w:type="dxa"/>
              <w:start w:w="100" w:type="dxa"/>
              <w:bottom w:w="90" w:type="dxa"/>
              <w:end w:w="100" w:type="dxa"/>
            </w:tcMar>
          </w:tcPr>
          <w:p>
            <w:pPr>
              <w:spacing w:after="20"/>
            </w:pPr>
            <w:r>
              <w:rPr>
                <w:sz w:val="16"/>
              </w:rPr>
              <w:t>2 - GPU kernel bakeoff</w:t>
            </w:r>
          </w:p>
        </w:tc>
        <w:tc>
          <w:tcPr>
            <w:tcW w:type="dxa" w:w="3528"/>
            <w:vAlign w:val="top"/>
            <w:tcMar>
              <w:top w:w="90" w:type="dxa"/>
              <w:start w:w="100" w:type="dxa"/>
              <w:bottom w:w="90" w:type="dxa"/>
              <w:end w:w="100" w:type="dxa"/>
            </w:tcMar>
          </w:tcPr>
          <w:p>
            <w:pPr>
              <w:spacing w:after="20"/>
            </w:pPr>
            <w:r>
              <w:rPr>
                <w:sz w:val="16"/>
              </w:rPr>
              <w:t>Sweep and frontier prototypes</w:t>
            </w:r>
          </w:p>
        </w:tc>
        <w:tc>
          <w:tcPr>
            <w:tcW w:type="dxa" w:w="5112"/>
            <w:vAlign w:val="top"/>
            <w:tcMar>
              <w:top w:w="90" w:type="dxa"/>
              <w:start w:w="100" w:type="dxa"/>
              <w:bottom w:w="90" w:type="dxa"/>
              <w:end w:w="100" w:type="dxa"/>
            </w:tcMar>
          </w:tcPr>
          <w:p>
            <w:pPr>
              <w:spacing w:after="20"/>
            </w:pPr>
            <w:r>
              <w:rPr>
                <w:sz w:val="16"/>
              </w:rPr>
              <w:t>Differential correctness; dispatch benchmark report.</w:t>
            </w:r>
          </w:p>
        </w:tc>
      </w:tr>
      <w:tr>
        <w:tc>
          <w:tcPr>
            <w:tcW w:type="dxa" w:w="1728"/>
            <w:shd w:fill="F8FAFC"/>
            <w:vAlign w:val="top"/>
            <w:tcMar>
              <w:top w:w="90" w:type="dxa"/>
              <w:start w:w="100" w:type="dxa"/>
              <w:bottom w:w="90" w:type="dxa"/>
              <w:end w:w="100" w:type="dxa"/>
            </w:tcMar>
          </w:tcPr>
          <w:p>
            <w:pPr>
              <w:spacing w:after="20"/>
            </w:pPr>
            <w:r>
              <w:rPr>
                <w:sz w:val="16"/>
              </w:rPr>
              <w:t>3 - Candidate store</w:t>
            </w:r>
          </w:p>
        </w:tc>
        <w:tc>
          <w:tcPr>
            <w:tcW w:type="dxa" w:w="3528"/>
            <w:shd w:fill="F8FAFC"/>
            <w:vAlign w:val="top"/>
            <w:tcMar>
              <w:top w:w="90" w:type="dxa"/>
              <w:start w:w="100" w:type="dxa"/>
              <w:bottom w:w="90" w:type="dxa"/>
              <w:end w:w="100" w:type="dxa"/>
            </w:tcMar>
          </w:tcPr>
          <w:p>
            <w:pPr>
              <w:spacing w:after="20"/>
            </w:pPr>
            <w:r>
              <w:rPr>
                <w:sz w:val="16"/>
              </w:rPr>
              <w:t>Compression, dedup, metrics, provenance</w:t>
            </w:r>
          </w:p>
        </w:tc>
        <w:tc>
          <w:tcPr>
            <w:tcW w:type="dxa" w:w="5112"/>
            <w:shd w:fill="F8FAFC"/>
            <w:vAlign w:val="top"/>
            <w:tcMar>
              <w:top w:w="90" w:type="dxa"/>
              <w:start w:w="100" w:type="dxa"/>
              <w:bottom w:w="90" w:type="dxa"/>
              <w:end w:w="100" w:type="dxa"/>
            </w:tcMar>
          </w:tcPr>
          <w:p>
            <w:pPr>
              <w:spacing w:after="20"/>
            </w:pPr>
            <w:r>
              <w:rPr>
                <w:sz w:val="16"/>
              </w:rPr>
              <w:t>Best-of-k and diversity curves reproducible.</w:t>
            </w:r>
          </w:p>
        </w:tc>
      </w:tr>
      <w:tr>
        <w:tc>
          <w:tcPr>
            <w:tcW w:type="dxa" w:w="1728"/>
            <w:vAlign w:val="top"/>
            <w:tcMar>
              <w:top w:w="90" w:type="dxa"/>
              <w:start w:w="100" w:type="dxa"/>
              <w:bottom w:w="90" w:type="dxa"/>
              <w:end w:w="100" w:type="dxa"/>
            </w:tcMar>
          </w:tcPr>
          <w:p>
            <w:pPr>
              <w:spacing w:after="20"/>
            </w:pPr>
            <w:r>
              <w:rPr>
                <w:sz w:val="16"/>
              </w:rPr>
              <w:t>4 - Global allocator</w:t>
            </w:r>
          </w:p>
        </w:tc>
        <w:tc>
          <w:tcPr>
            <w:tcW w:type="dxa" w:w="3528"/>
            <w:vAlign w:val="top"/>
            <w:tcMar>
              <w:top w:w="90" w:type="dxa"/>
              <w:start w:w="100" w:type="dxa"/>
              <w:bottom w:w="90" w:type="dxa"/>
              <w:end w:w="100" w:type="dxa"/>
            </w:tcMar>
          </w:tcPr>
          <w:p>
            <w:pPr>
              <w:spacing w:after="20"/>
            </w:pPr>
            <w:r>
              <w:rPr>
                <w:sz w:val="16"/>
              </w:rPr>
              <w:t>Prices, worlds, selection, column generation</w:t>
            </w:r>
          </w:p>
        </w:tc>
        <w:tc>
          <w:tcPr>
            <w:tcW w:type="dxa" w:w="5112"/>
            <w:vAlign w:val="top"/>
            <w:tcMar>
              <w:top w:w="90" w:type="dxa"/>
              <w:start w:w="100" w:type="dxa"/>
              <w:bottom w:w="90" w:type="dxa"/>
              <w:end w:w="100" w:type="dxa"/>
            </w:tcMar>
          </w:tcPr>
          <w:p>
            <w:pPr>
              <w:spacing w:after="20"/>
            </w:pPr>
            <w:r>
              <w:rPr>
                <w:sz w:val="16"/>
              </w:rPr>
              <w:t>Beats sequential baseline on selected synthetic families.</w:t>
            </w:r>
          </w:p>
        </w:tc>
      </w:tr>
      <w:tr>
        <w:tc>
          <w:tcPr>
            <w:tcW w:type="dxa" w:w="1728"/>
            <w:shd w:fill="F8FAFC"/>
            <w:vAlign w:val="top"/>
            <w:tcMar>
              <w:top w:w="90" w:type="dxa"/>
              <w:start w:w="100" w:type="dxa"/>
              <w:bottom w:w="90" w:type="dxa"/>
              <w:end w:w="100" w:type="dxa"/>
            </w:tcMar>
          </w:tcPr>
          <w:p>
            <w:pPr>
              <w:spacing w:after="20"/>
            </w:pPr>
            <w:r>
              <w:rPr>
                <w:sz w:val="16"/>
              </w:rPr>
              <w:t>5 - Legalizer/DRC</w:t>
            </w:r>
          </w:p>
        </w:tc>
        <w:tc>
          <w:tcPr>
            <w:tcW w:type="dxa" w:w="3528"/>
            <w:shd w:fill="F8FAFC"/>
            <w:vAlign w:val="top"/>
            <w:tcMar>
              <w:top w:w="90" w:type="dxa"/>
              <w:start w:w="100" w:type="dxa"/>
              <w:bottom w:w="90" w:type="dxa"/>
              <w:end w:w="100" w:type="dxa"/>
            </w:tcMar>
          </w:tcPr>
          <w:p>
            <w:pPr>
              <w:spacing w:after="20"/>
            </w:pPr>
            <w:r>
              <w:rPr>
                <w:sz w:val="16"/>
              </w:rPr>
              <w:t>Exact transaction pipeline and host validation</w:t>
            </w:r>
          </w:p>
        </w:tc>
        <w:tc>
          <w:tcPr>
            <w:tcW w:type="dxa" w:w="5112"/>
            <w:shd w:fill="F8FAFC"/>
            <w:vAlign w:val="top"/>
            <w:tcMar>
              <w:top w:w="90" w:type="dxa"/>
              <w:start w:w="100" w:type="dxa"/>
              <w:bottom w:w="90" w:type="dxa"/>
              <w:end w:w="100" w:type="dxa"/>
            </w:tcMar>
          </w:tcPr>
          <w:p>
            <w:pPr>
              <w:spacing w:after="20"/>
            </w:pPr>
            <w:r>
              <w:rPr>
                <w:sz w:val="16"/>
              </w:rPr>
              <w:t>Zero supported violations on committed corpus outputs.</w:t>
            </w:r>
          </w:p>
        </w:tc>
      </w:tr>
      <w:tr>
        <w:tc>
          <w:tcPr>
            <w:tcW w:type="dxa" w:w="1728"/>
            <w:vAlign w:val="top"/>
            <w:tcMar>
              <w:top w:w="90" w:type="dxa"/>
              <w:start w:w="100" w:type="dxa"/>
              <w:bottom w:w="90" w:type="dxa"/>
              <w:end w:w="100" w:type="dxa"/>
            </w:tcMar>
          </w:tcPr>
          <w:p>
            <w:pPr>
              <w:spacing w:after="20"/>
            </w:pPr>
            <w:r>
              <w:rPr>
                <w:sz w:val="16"/>
              </w:rPr>
              <w:t>6 - Incremental session</w:t>
            </w:r>
          </w:p>
        </w:tc>
        <w:tc>
          <w:tcPr>
            <w:tcW w:type="dxa" w:w="3528"/>
            <w:vAlign w:val="top"/>
            <w:tcMar>
              <w:top w:w="90" w:type="dxa"/>
              <w:start w:w="100" w:type="dxa"/>
              <w:bottom w:w="90" w:type="dxa"/>
              <w:end w:w="100" w:type="dxa"/>
            </w:tcMar>
          </w:tcPr>
          <w:p>
            <w:pPr>
              <w:spacing w:after="20"/>
            </w:pPr>
            <w:r>
              <w:rPr>
                <w:sz w:val="16"/>
              </w:rPr>
              <w:t>Deltas, dirty dependency tracking, checkpoints</w:t>
            </w:r>
          </w:p>
        </w:tc>
        <w:tc>
          <w:tcPr>
            <w:tcW w:type="dxa" w:w="5112"/>
            <w:vAlign w:val="top"/>
            <w:tcMar>
              <w:top w:w="90" w:type="dxa"/>
              <w:start w:w="100" w:type="dxa"/>
              <w:bottom w:w="90" w:type="dxa"/>
              <w:end w:w="100" w:type="dxa"/>
            </w:tcMar>
          </w:tcPr>
          <w:p>
            <w:pPr>
              <w:spacing w:after="20"/>
            </w:pPr>
            <w:r>
              <w:rPr>
                <w:sz w:val="16"/>
              </w:rPr>
              <w:t>Incremental equivalence and latency targets met.</w:t>
            </w:r>
          </w:p>
        </w:tc>
      </w:tr>
      <w:tr>
        <w:tc>
          <w:tcPr>
            <w:tcW w:type="dxa" w:w="1728"/>
            <w:shd w:fill="F8FAFC"/>
            <w:vAlign w:val="top"/>
            <w:tcMar>
              <w:top w:w="90" w:type="dxa"/>
              <w:start w:w="100" w:type="dxa"/>
              <w:bottom w:w="90" w:type="dxa"/>
              <w:end w:w="100" w:type="dxa"/>
            </w:tcMar>
          </w:tcPr>
          <w:p>
            <w:pPr>
              <w:spacing w:after="20"/>
            </w:pPr>
            <w:r>
              <w:rPr>
                <w:sz w:val="16"/>
              </w:rPr>
              <w:t>7 - Specialty pilots</w:t>
            </w:r>
          </w:p>
        </w:tc>
        <w:tc>
          <w:tcPr>
            <w:tcW w:type="dxa" w:w="3528"/>
            <w:shd w:fill="F8FAFC"/>
            <w:vAlign w:val="top"/>
            <w:tcMar>
              <w:top w:w="90" w:type="dxa"/>
              <w:start w:w="100" w:type="dxa"/>
              <w:bottom w:w="90" w:type="dxa"/>
              <w:end w:w="100" w:type="dxa"/>
            </w:tcMar>
          </w:tcPr>
          <w:p>
            <w:pPr>
              <w:spacing w:after="20"/>
            </w:pPr>
            <w:r>
              <w:rPr>
                <w:sz w:val="16"/>
              </w:rPr>
              <w:t>Escape and differential-pair prototypes</w:t>
            </w:r>
          </w:p>
        </w:tc>
        <w:tc>
          <w:tcPr>
            <w:tcW w:type="dxa" w:w="5112"/>
            <w:shd w:fill="F8FAFC"/>
            <w:vAlign w:val="top"/>
            <w:tcMar>
              <w:top w:w="90" w:type="dxa"/>
              <w:start w:w="100" w:type="dxa"/>
              <w:bottom w:w="90" w:type="dxa"/>
              <w:end w:w="100" w:type="dxa"/>
            </w:tcMar>
          </w:tcPr>
          <w:p>
            <w:pPr>
              <w:spacing w:after="20"/>
            </w:pPr>
            <w:r>
              <w:rPr>
                <w:sz w:val="16"/>
              </w:rPr>
              <w:t>Interfaces validated without core redesign.</w:t>
            </w:r>
          </w:p>
        </w:tc>
      </w:tr>
    </w:tbl>
    <w:p/>
    <w:p>
      <w:pPr>
        <w:pStyle w:val="Heading2"/>
      </w:pPr>
      <w:r>
        <w:t>29.1 First vertical slice</w:t>
      </w:r>
    </w:p>
    <w:tbl>
      <w:tblPr>
        <w:tblW w:type="auto" w:w="0"/>
        <w:jc w:val="center"/>
        <w:tblLayout w:type="autofit"/>
        <w:tblLook w:firstColumn="1" w:firstRow="1" w:lastColumn="0" w:lastRow="0" w:noHBand="0" w:noVBand="1" w:val="04A0"/>
      </w:tblPr>
      <w:tblGrid>
        <w:gridCol w:w="9878"/>
      </w:tblGrid>
      <w:tr>
        <w:tc>
          <w:tcPr>
            <w:tcW w:type="dxa" w:w="9878"/>
            <w:shd w:fill="EAF2F8"/>
            <w:tcMar>
              <w:top w:w="120" w:type="dxa"/>
              <w:start w:w="150" w:type="dxa"/>
              <w:bottom w:w="120" w:type="dxa"/>
              <w:end w:w="150" w:type="dxa"/>
            </w:tcMar>
            <w:tcBorders>
              <w:left w:val="single" w:sz="18" w:space="0" w:color="2563A6"/>
            </w:tcBorders>
          </w:tcPr>
          <w:p>
            <w:pPr>
              <w:spacing w:after="60"/>
            </w:pPr>
            <w:r>
              <w:rPr>
                <w:b/>
                <w:color w:val="2563A6"/>
              </w:rPr>
              <w:t>Milestone M1</w:t>
            </w:r>
          </w:p>
          <w:p>
            <w:pPr>
              <w:spacing w:after="0"/>
            </w:pPr>
            <w:r>
              <w:t>Import a small board into Exact Board IR; compile conservative sparse H/V/45-degree fields; generate multiple candidates with CPU A* and one GPU kernel; validate every candidate exactly; emit a reproducible benchmark and replay bundle.</w:t>
            </w:r>
          </w:p>
        </w:tc>
      </w:tr>
    </w:tbl>
    <w:p/>
    <w:p>
      <w:pPr>
        <w:pStyle w:val="ListBullet"/>
        <w:spacing w:after="40"/>
      </w:pPr>
      <w:r>
        <w:t>Two or four routable signal layers.</w:t>
      </w:r>
    </w:p>
    <w:p>
      <w:pPr>
        <w:pStyle w:val="ListBullet"/>
        <w:spacing w:after="40"/>
      </w:pPr>
      <w:r>
        <w:t>Single-ended two-terminal nets.</w:t>
      </w:r>
    </w:p>
    <w:p>
      <w:pPr>
        <w:pStyle w:val="ListBullet"/>
        <w:spacing w:after="40"/>
      </w:pPr>
      <w:r>
        <w:t>Through vias only.</w:t>
      </w:r>
    </w:p>
    <w:p>
      <w:pPr>
        <w:pStyle w:val="ListBullet"/>
        <w:spacing w:after="40"/>
      </w:pPr>
      <w:r>
        <w:t>Line-segment output with configured mitered corners.</w:t>
      </w:r>
    </w:p>
    <w:p>
      <w:pPr>
        <w:pStyle w:val="ListBullet"/>
        <w:spacing w:after="40"/>
      </w:pPr>
      <w:r>
        <w:t>No shove, copper pours, differential pairs, buses, or length tuning.</w:t>
      </w:r>
    </w:p>
    <w:p>
      <w:pPr>
        <w:pStyle w:val="Heading1"/>
      </w:pPr>
      <w:r>
        <w:t>30. Risks and Mitigations</w:t>
      </w:r>
    </w:p>
    <w:tbl>
      <w:tblPr>
        <w:tblStyle w:val="TableGrid"/>
        <w:tblW w:type="auto" w:w="0"/>
        <w:jc w:val="center"/>
        <w:tblLook w:firstColumn="1" w:firstRow="1" w:lastColumn="0" w:lastRow="0" w:noHBand="0" w:noVBand="1" w:val="04A0"/>
      </w:tblPr>
      <w:tblGrid>
        <w:gridCol w:w="4939"/>
        <w:gridCol w:w="4939"/>
      </w:tblGrid>
      <w:tr>
        <w:trPr>
          <w:tblHeader w:val="true"/>
        </w:trPr>
        <w:tc>
          <w:tcPr>
            <w:tcW w:type="dxa" w:w="3096"/>
            <w:shd w:fill="17324D"/>
            <w:vAlign w:val="center"/>
            <w:tcMar>
              <w:top w:w="90" w:type="dxa"/>
              <w:start w:w="100" w:type="dxa"/>
              <w:bottom w:w="90" w:type="dxa"/>
              <w:end w:w="100" w:type="dxa"/>
            </w:tcMar>
          </w:tcPr>
          <w:p>
            <w:r>
              <w:rPr>
                <w:b/>
                <w:color w:val="FFFFFF"/>
                <w:sz w:val="17"/>
              </w:rPr>
              <w:t>Risk</w:t>
            </w:r>
          </w:p>
        </w:tc>
        <w:tc>
          <w:tcPr>
            <w:tcW w:type="dxa" w:w="7272"/>
            <w:shd w:fill="17324D"/>
            <w:vAlign w:val="center"/>
            <w:tcMar>
              <w:top w:w="90" w:type="dxa"/>
              <w:start w:w="100" w:type="dxa"/>
              <w:bottom w:w="90" w:type="dxa"/>
              <w:end w:w="100" w:type="dxa"/>
            </w:tcMar>
          </w:tcPr>
          <w:p>
            <w:r>
              <w:rPr>
                <w:b/>
                <w:color w:val="FFFFFF"/>
                <w:sz w:val="17"/>
              </w:rPr>
              <w:t>Mitigation</w:t>
            </w:r>
          </w:p>
        </w:tc>
      </w:tr>
      <w:tr>
        <w:tc>
          <w:tcPr>
            <w:tcW w:type="dxa" w:w="3096"/>
            <w:vAlign w:val="top"/>
            <w:tcMar>
              <w:top w:w="90" w:type="dxa"/>
              <w:start w:w="100" w:type="dxa"/>
              <w:bottom w:w="90" w:type="dxa"/>
              <w:end w:w="100" w:type="dxa"/>
            </w:tcMar>
          </w:tcPr>
          <w:p>
            <w:pPr>
              <w:spacing w:after="20"/>
            </w:pPr>
            <w:r>
              <w:rPr>
                <w:sz w:val="16"/>
              </w:rPr>
              <w:t>Raster conservatism blocks important routes</w:t>
            </w:r>
          </w:p>
        </w:tc>
        <w:tc>
          <w:tcPr>
            <w:tcW w:type="dxa" w:w="7272"/>
            <w:vAlign w:val="top"/>
            <w:tcMar>
              <w:top w:w="90" w:type="dxa"/>
              <w:start w:w="100" w:type="dxa"/>
              <w:bottom w:w="90" w:type="dxa"/>
              <w:end w:w="100" w:type="dxa"/>
            </w:tcMar>
          </w:tcPr>
          <w:p>
            <w:pPr>
              <w:spacing w:after="20"/>
            </w:pPr>
            <w:r>
              <w:rPr>
                <w:sz w:val="16"/>
              </w:rPr>
              <w:t>Measure false-blocked space; refine tiles/corridors; add topology/gridless generators.</w:t>
            </w:r>
          </w:p>
        </w:tc>
      </w:tr>
      <w:tr>
        <w:tc>
          <w:tcPr>
            <w:tcW w:type="dxa" w:w="3096"/>
            <w:shd w:fill="F8FAFC"/>
            <w:vAlign w:val="top"/>
            <w:tcMar>
              <w:top w:w="90" w:type="dxa"/>
              <w:start w:w="100" w:type="dxa"/>
              <w:bottom w:w="90" w:type="dxa"/>
              <w:end w:w="100" w:type="dxa"/>
            </w:tcMar>
          </w:tcPr>
          <w:p>
            <w:pPr>
              <w:spacing w:after="20"/>
            </w:pPr>
            <w:r>
              <w:rPr>
                <w:sz w:val="16"/>
              </w:rPr>
              <w:t>Exact legalization dominates runtime</w:t>
            </w:r>
          </w:p>
        </w:tc>
        <w:tc>
          <w:tcPr>
            <w:tcW w:type="dxa" w:w="7272"/>
            <w:shd w:fill="F8FAFC"/>
            <w:vAlign w:val="top"/>
            <w:tcMar>
              <w:top w:w="90" w:type="dxa"/>
              <w:start w:w="100" w:type="dxa"/>
              <w:bottom w:w="90" w:type="dxa"/>
              <w:end w:w="100" w:type="dxa"/>
            </w:tcMar>
          </w:tcPr>
          <w:p>
            <w:pPr>
              <w:spacing w:after="20"/>
            </w:pPr>
            <w:r>
              <w:rPr>
                <w:sz w:val="16"/>
              </w:rPr>
              <w:t>Build incremental broad phase early; batch exact checks; preserve movable guide degrees of freedom.</w:t>
            </w:r>
          </w:p>
        </w:tc>
      </w:tr>
      <w:tr>
        <w:tc>
          <w:tcPr>
            <w:tcW w:type="dxa" w:w="3096"/>
            <w:vAlign w:val="top"/>
            <w:tcMar>
              <w:top w:w="90" w:type="dxa"/>
              <w:start w:w="100" w:type="dxa"/>
              <w:bottom w:w="90" w:type="dxa"/>
              <w:end w:w="100" w:type="dxa"/>
            </w:tcMar>
          </w:tcPr>
          <w:p>
            <w:pPr>
              <w:spacing w:after="20"/>
            </w:pPr>
            <w:r>
              <w:rPr>
                <w:sz w:val="16"/>
              </w:rPr>
              <w:t>Candidate pool lacks diversity</w:t>
            </w:r>
          </w:p>
        </w:tc>
        <w:tc>
          <w:tcPr>
            <w:tcW w:type="dxa" w:w="7272"/>
            <w:vAlign w:val="top"/>
            <w:tcMar>
              <w:top w:w="90" w:type="dxa"/>
              <w:start w:w="100" w:type="dxa"/>
              <w:bottom w:w="90" w:type="dxa"/>
              <w:end w:w="100" w:type="dxa"/>
            </w:tcMar>
          </w:tcPr>
          <w:p>
            <w:pPr>
              <w:spacing w:after="20"/>
            </w:pPr>
            <w:r>
              <w:rPr>
                <w:sz w:val="16"/>
              </w:rPr>
              <w:t>Resource/topology diversity metrics; forced bans; multiple generators; targeted column generation.</w:t>
            </w:r>
          </w:p>
        </w:tc>
      </w:tr>
      <w:tr>
        <w:tc>
          <w:tcPr>
            <w:tcW w:type="dxa" w:w="3096"/>
            <w:shd w:fill="F8FAFC"/>
            <w:vAlign w:val="top"/>
            <w:tcMar>
              <w:top w:w="90" w:type="dxa"/>
              <w:start w:w="100" w:type="dxa"/>
              <w:bottom w:w="90" w:type="dxa"/>
              <w:end w:w="100" w:type="dxa"/>
            </w:tcMar>
          </w:tcPr>
          <w:p>
            <w:pPr>
              <w:spacing w:after="20"/>
            </w:pPr>
            <w:r>
              <w:rPr>
                <w:sz w:val="16"/>
              </w:rPr>
              <w:t>Allocator oscillates or stalls</w:t>
            </w:r>
          </w:p>
        </w:tc>
        <w:tc>
          <w:tcPr>
            <w:tcW w:type="dxa" w:w="7272"/>
            <w:shd w:fill="F8FAFC"/>
            <w:vAlign w:val="top"/>
            <w:tcMar>
              <w:top w:w="90" w:type="dxa"/>
              <w:start w:w="100" w:type="dxa"/>
              <w:bottom w:w="90" w:type="dxa"/>
              <w:end w:w="100" w:type="dxa"/>
            </w:tcMar>
          </w:tcPr>
          <w:p>
            <w:pPr>
              <w:spacing w:after="20"/>
            </w:pPr>
            <w:r>
              <w:rPr>
                <w:sz w:val="16"/>
              </w:rPr>
              <w:t>Historical pricing, multi-world schedules, stall diagnostics, candidate insufficiency detection.</w:t>
            </w:r>
          </w:p>
        </w:tc>
      </w:tr>
      <w:tr>
        <w:tc>
          <w:tcPr>
            <w:tcW w:type="dxa" w:w="3096"/>
            <w:vAlign w:val="top"/>
            <w:tcMar>
              <w:top w:w="90" w:type="dxa"/>
              <w:start w:w="100" w:type="dxa"/>
              <w:bottom w:w="90" w:type="dxa"/>
              <w:end w:w="100" w:type="dxa"/>
            </w:tcMar>
          </w:tcPr>
          <w:p>
            <w:pPr>
              <w:spacing w:after="20"/>
            </w:pPr>
            <w:r>
              <w:rPr>
                <w:sz w:val="16"/>
              </w:rPr>
              <w:t>GPU memory grows with board dimensions</w:t>
            </w:r>
          </w:p>
        </w:tc>
        <w:tc>
          <w:tcPr>
            <w:tcW w:type="dxa" w:w="7272"/>
            <w:vAlign w:val="top"/>
            <w:tcMar>
              <w:top w:w="90" w:type="dxa"/>
              <w:start w:w="100" w:type="dxa"/>
              <w:bottom w:w="90" w:type="dxa"/>
              <w:end w:w="100" w:type="dxa"/>
            </w:tcMar>
          </w:tcPr>
          <w:p>
            <w:pPr>
              <w:spacing w:after="20"/>
            </w:pPr>
            <w:r>
              <w:rPr>
                <w:sz w:val="16"/>
              </w:rPr>
              <w:t>Sparse tiles, procedural adjacency, ROI batching, eviction, CPU fallback.</w:t>
            </w:r>
          </w:p>
        </w:tc>
      </w:tr>
      <w:tr>
        <w:tc>
          <w:tcPr>
            <w:tcW w:type="dxa" w:w="3096"/>
            <w:shd w:fill="F8FAFC"/>
            <w:vAlign w:val="top"/>
            <w:tcMar>
              <w:top w:w="90" w:type="dxa"/>
              <w:start w:w="100" w:type="dxa"/>
              <w:bottom w:w="90" w:type="dxa"/>
              <w:end w:w="100" w:type="dxa"/>
            </w:tcMar>
          </w:tcPr>
          <w:p>
            <w:pPr>
              <w:spacing w:after="20"/>
            </w:pPr>
            <w:r>
              <w:rPr>
                <w:sz w:val="16"/>
              </w:rPr>
              <w:t>Cost model produces ugly legal routes</w:t>
            </w:r>
          </w:p>
        </w:tc>
        <w:tc>
          <w:tcPr>
            <w:tcW w:type="dxa" w:w="7272"/>
            <w:shd w:fill="F8FAFC"/>
            <w:vAlign w:val="top"/>
            <w:tcMar>
              <w:top w:w="90" w:type="dxa"/>
              <w:start w:w="100" w:type="dxa"/>
              <w:bottom w:w="90" w:type="dxa"/>
              <w:end w:w="100" w:type="dxa"/>
            </w:tcMar>
          </w:tcPr>
          <w:p>
            <w:pPr>
              <w:spacing w:after="20"/>
            </w:pPr>
            <w:r>
              <w:rPr>
                <w:sz w:val="16"/>
              </w:rPr>
              <w:t>Pareto metrics, user objective profiles, explainability, quality corpus reviews.</w:t>
            </w:r>
          </w:p>
        </w:tc>
      </w:tr>
      <w:tr>
        <w:tc>
          <w:tcPr>
            <w:tcW w:type="dxa" w:w="3096"/>
            <w:vAlign w:val="top"/>
            <w:tcMar>
              <w:top w:w="90" w:type="dxa"/>
              <w:start w:w="100" w:type="dxa"/>
              <w:bottom w:w="90" w:type="dxa"/>
              <w:end w:w="100" w:type="dxa"/>
            </w:tcMar>
          </w:tcPr>
          <w:p>
            <w:pPr>
              <w:spacing w:after="20"/>
            </w:pPr>
            <w:r>
              <w:rPr>
                <w:sz w:val="16"/>
              </w:rPr>
              <w:t>CAD semantics disagree</w:t>
            </w:r>
          </w:p>
        </w:tc>
        <w:tc>
          <w:tcPr>
            <w:tcW w:type="dxa" w:w="7272"/>
            <w:vAlign w:val="top"/>
            <w:tcMar>
              <w:top w:w="90" w:type="dxa"/>
              <w:start w:w="100" w:type="dxa"/>
              <w:bottom w:w="90" w:type="dxa"/>
              <w:end w:w="100" w:type="dxa"/>
            </w:tcMar>
          </w:tcPr>
          <w:p>
            <w:pPr>
              <w:spacing w:after="20"/>
            </w:pPr>
            <w:r>
              <w:rPr>
                <w:sz w:val="16"/>
              </w:rPr>
              <w:t>Host validation is authoritative; retain disagreement regressions; adapter conformance suites.</w:t>
            </w:r>
          </w:p>
        </w:tc>
      </w:tr>
      <w:tr>
        <w:tc>
          <w:tcPr>
            <w:tcW w:type="dxa" w:w="3096"/>
            <w:shd w:fill="F8FAFC"/>
            <w:vAlign w:val="top"/>
            <w:tcMar>
              <w:top w:w="90" w:type="dxa"/>
              <w:start w:w="100" w:type="dxa"/>
              <w:bottom w:w="90" w:type="dxa"/>
              <w:end w:w="100" w:type="dxa"/>
            </w:tcMar>
          </w:tcPr>
          <w:p>
            <w:pPr>
              <w:spacing w:after="20"/>
            </w:pPr>
            <w:r>
              <w:rPr>
                <w:sz w:val="16"/>
              </w:rPr>
              <w:t>Specialty routing forces redesign</w:t>
            </w:r>
          </w:p>
        </w:tc>
        <w:tc>
          <w:tcPr>
            <w:tcW w:type="dxa" w:w="7272"/>
            <w:shd w:fill="F8FAFC"/>
            <w:vAlign w:val="top"/>
            <w:tcMar>
              <w:top w:w="90" w:type="dxa"/>
              <w:start w:w="100" w:type="dxa"/>
              <w:bottom w:w="90" w:type="dxa"/>
              <w:end w:w="100" w:type="dxa"/>
            </w:tcMar>
          </w:tcPr>
          <w:p>
            <w:pPr>
              <w:spacing w:after="20"/>
            </w:pPr>
            <w:r>
              <w:rPr>
                <w:sz w:val="16"/>
              </w:rPr>
              <w:t>Finite-state extension and specialty candidate interfaces are specified before implementation.</w:t>
            </w:r>
          </w:p>
        </w:tc>
      </w:tr>
    </w:tbl>
    <w:p/>
    <w:p>
      <w:pPr>
        <w:pStyle w:val="Heading1"/>
      </w:pPr>
      <w:r>
        <w:t>31. Open Architecture Questions</w:t>
      </w:r>
    </w:p>
    <w:tbl>
      <w:tblPr>
        <w:tblStyle w:val="TableGrid"/>
        <w:tblW w:type="auto" w:w="0"/>
        <w:jc w:val="center"/>
        <w:tblLook w:firstColumn="1" w:firstRow="1" w:lastColumn="0" w:lastRow="0" w:noHBand="0" w:noVBand="1" w:val="04A0"/>
      </w:tblPr>
      <w:tblGrid>
        <w:gridCol w:w="3293"/>
        <w:gridCol w:w="3293"/>
        <w:gridCol w:w="3293"/>
      </w:tblGrid>
      <w:tr>
        <w:trPr>
          <w:tblHeader w:val="true"/>
        </w:trPr>
        <w:tc>
          <w:tcPr>
            <w:tcW w:type="dxa" w:w="1008"/>
            <w:shd w:fill="17324D"/>
            <w:vAlign w:val="center"/>
            <w:tcMar>
              <w:top w:w="90" w:type="dxa"/>
              <w:start w:w="100" w:type="dxa"/>
              <w:bottom w:w="90" w:type="dxa"/>
              <w:end w:w="100" w:type="dxa"/>
            </w:tcMar>
          </w:tcPr>
          <w:p>
            <w:r>
              <w:rPr>
                <w:b/>
                <w:color w:val="FFFFFF"/>
                <w:sz w:val="17"/>
              </w:rPr>
              <w:t>ID</w:t>
            </w:r>
          </w:p>
        </w:tc>
        <w:tc>
          <w:tcPr>
            <w:tcW w:type="dxa" w:w="4320"/>
            <w:shd w:fill="17324D"/>
            <w:vAlign w:val="center"/>
            <w:tcMar>
              <w:top w:w="90" w:type="dxa"/>
              <w:start w:w="100" w:type="dxa"/>
              <w:bottom w:w="90" w:type="dxa"/>
              <w:end w:w="100" w:type="dxa"/>
            </w:tcMar>
          </w:tcPr>
          <w:p>
            <w:r>
              <w:rPr>
                <w:b/>
                <w:color w:val="FFFFFF"/>
                <w:sz w:val="17"/>
              </w:rPr>
              <w:t>Question</w:t>
            </w:r>
          </w:p>
        </w:tc>
        <w:tc>
          <w:tcPr>
            <w:tcW w:type="dxa" w:w="5040"/>
            <w:shd w:fill="17324D"/>
            <w:vAlign w:val="center"/>
            <w:tcMar>
              <w:top w:w="90" w:type="dxa"/>
              <w:start w:w="100" w:type="dxa"/>
              <w:bottom w:w="90" w:type="dxa"/>
              <w:end w:w="100" w:type="dxa"/>
            </w:tcMar>
          </w:tcPr>
          <w:p>
            <w:r>
              <w:rPr>
                <w:b/>
                <w:color w:val="FFFFFF"/>
                <w:sz w:val="17"/>
              </w:rPr>
              <w:t>Proposed experiment / decision trigger</w:t>
            </w:r>
          </w:p>
        </w:tc>
      </w:tr>
      <w:tr>
        <w:tc>
          <w:tcPr>
            <w:tcW w:type="dxa" w:w="1008"/>
            <w:vAlign w:val="top"/>
            <w:tcMar>
              <w:top w:w="90" w:type="dxa"/>
              <w:start w:w="100" w:type="dxa"/>
              <w:bottom w:w="90" w:type="dxa"/>
              <w:end w:w="100" w:type="dxa"/>
            </w:tcMar>
          </w:tcPr>
          <w:p>
            <w:pPr>
              <w:spacing w:after="20"/>
            </w:pPr>
            <w:r>
              <w:rPr>
                <w:sz w:val="16"/>
              </w:rPr>
              <w:t>OQ-01</w:t>
            </w:r>
          </w:p>
        </w:tc>
        <w:tc>
          <w:tcPr>
            <w:tcW w:type="dxa" w:w="4320"/>
            <w:vAlign w:val="top"/>
            <w:tcMar>
              <w:top w:w="90" w:type="dxa"/>
              <w:start w:w="100" w:type="dxa"/>
              <w:bottom w:w="90" w:type="dxa"/>
              <w:end w:w="100" w:type="dxa"/>
            </w:tcMar>
          </w:tcPr>
          <w:p>
            <w:pPr>
              <w:spacing w:after="20"/>
            </w:pPr>
            <w:r>
              <w:rPr>
                <w:sz w:val="16"/>
              </w:rPr>
              <w:t>What tile sizes and resolution hierarchy minimize total work?</w:t>
            </w:r>
          </w:p>
        </w:tc>
        <w:tc>
          <w:tcPr>
            <w:tcW w:type="dxa" w:w="5040"/>
            <w:vAlign w:val="top"/>
            <w:tcMar>
              <w:top w:w="90" w:type="dxa"/>
              <w:start w:w="100" w:type="dxa"/>
              <w:bottom w:w="90" w:type="dxa"/>
              <w:end w:w="100" w:type="dxa"/>
            </w:tcMar>
          </w:tcPr>
          <w:p>
            <w:pPr>
              <w:spacing w:after="20"/>
            </w:pPr>
            <w:r>
              <w:rPr>
                <w:sz w:val="16"/>
              </w:rPr>
              <w:t>Sweep board families across occupancy and feature scales.</w:t>
            </w:r>
          </w:p>
        </w:tc>
      </w:tr>
      <w:tr>
        <w:tc>
          <w:tcPr>
            <w:tcW w:type="dxa" w:w="1008"/>
            <w:shd w:fill="F8FAFC"/>
            <w:vAlign w:val="top"/>
            <w:tcMar>
              <w:top w:w="90" w:type="dxa"/>
              <w:start w:w="100" w:type="dxa"/>
              <w:bottom w:w="90" w:type="dxa"/>
              <w:end w:w="100" w:type="dxa"/>
            </w:tcMar>
          </w:tcPr>
          <w:p>
            <w:pPr>
              <w:spacing w:after="20"/>
            </w:pPr>
            <w:r>
              <w:rPr>
                <w:sz w:val="16"/>
              </w:rPr>
              <w:t>OQ-02</w:t>
            </w:r>
          </w:p>
        </w:tc>
        <w:tc>
          <w:tcPr>
            <w:tcW w:type="dxa" w:w="4320"/>
            <w:shd w:fill="F8FAFC"/>
            <w:vAlign w:val="top"/>
            <w:tcMar>
              <w:top w:w="90" w:type="dxa"/>
              <w:start w:w="100" w:type="dxa"/>
              <w:bottom w:w="90" w:type="dxa"/>
              <w:end w:w="100" w:type="dxa"/>
            </w:tcMar>
          </w:tcPr>
          <w:p>
            <w:pPr>
              <w:spacing w:after="20"/>
            </w:pPr>
            <w:r>
              <w:rPr>
                <w:sz w:val="16"/>
              </w:rPr>
              <w:t>How many heading states are needed in the first production mode?</w:t>
            </w:r>
          </w:p>
        </w:tc>
        <w:tc>
          <w:tcPr>
            <w:tcW w:type="dxa" w:w="5040"/>
            <w:shd w:fill="F8FAFC"/>
            <w:vAlign w:val="top"/>
            <w:tcMar>
              <w:top w:w="90" w:type="dxa"/>
              <w:start w:w="100" w:type="dxa"/>
              <w:bottom w:w="90" w:type="dxa"/>
              <w:end w:w="100" w:type="dxa"/>
            </w:tcMar>
          </w:tcPr>
          <w:p>
            <w:pPr>
              <w:spacing w:after="20"/>
            </w:pPr>
            <w:r>
              <w:rPr>
                <w:sz w:val="16"/>
              </w:rPr>
              <w:t>Compare H/V, octilinear, and legalizer-assisted variants.</w:t>
            </w:r>
          </w:p>
        </w:tc>
      </w:tr>
      <w:tr>
        <w:tc>
          <w:tcPr>
            <w:tcW w:type="dxa" w:w="1008"/>
            <w:vAlign w:val="top"/>
            <w:tcMar>
              <w:top w:w="90" w:type="dxa"/>
              <w:start w:w="100" w:type="dxa"/>
              <w:bottom w:w="90" w:type="dxa"/>
              <w:end w:w="100" w:type="dxa"/>
            </w:tcMar>
          </w:tcPr>
          <w:p>
            <w:pPr>
              <w:spacing w:after="20"/>
            </w:pPr>
            <w:r>
              <w:rPr>
                <w:sz w:val="16"/>
              </w:rPr>
              <w:t>OQ-03</w:t>
            </w:r>
          </w:p>
        </w:tc>
        <w:tc>
          <w:tcPr>
            <w:tcW w:type="dxa" w:w="4320"/>
            <w:vAlign w:val="top"/>
            <w:tcMar>
              <w:top w:w="90" w:type="dxa"/>
              <w:start w:w="100" w:type="dxa"/>
              <w:bottom w:w="90" w:type="dxa"/>
              <w:end w:w="100" w:type="dxa"/>
            </w:tcMar>
          </w:tcPr>
          <w:p>
            <w:pPr>
              <w:spacing w:after="20"/>
            </w:pPr>
            <w:r>
              <w:rPr>
                <w:sz w:val="16"/>
              </w:rPr>
              <w:t>Can heading-aware sweeps converge efficiently on PCB-like tortuous paths?</w:t>
            </w:r>
          </w:p>
        </w:tc>
        <w:tc>
          <w:tcPr>
            <w:tcW w:type="dxa" w:w="5040"/>
            <w:vAlign w:val="top"/>
            <w:tcMar>
              <w:top w:w="90" w:type="dxa"/>
              <w:start w:w="100" w:type="dxa"/>
              <w:bottom w:w="90" w:type="dxa"/>
              <w:end w:w="100" w:type="dxa"/>
            </w:tcMar>
          </w:tcPr>
          <w:p>
            <w:pPr>
              <w:spacing w:after="20"/>
            </w:pPr>
            <w:r>
              <w:rPr>
                <w:sz w:val="16"/>
              </w:rPr>
              <w:t>Kernel bakeoff with turn-count-controlled mazes.</w:t>
            </w:r>
          </w:p>
        </w:tc>
      </w:tr>
      <w:tr>
        <w:tc>
          <w:tcPr>
            <w:tcW w:type="dxa" w:w="1008"/>
            <w:shd w:fill="F8FAFC"/>
            <w:vAlign w:val="top"/>
            <w:tcMar>
              <w:top w:w="90" w:type="dxa"/>
              <w:start w:w="100" w:type="dxa"/>
              <w:bottom w:w="90" w:type="dxa"/>
              <w:end w:w="100" w:type="dxa"/>
            </w:tcMar>
          </w:tcPr>
          <w:p>
            <w:pPr>
              <w:spacing w:after="20"/>
            </w:pPr>
            <w:r>
              <w:rPr>
                <w:sz w:val="16"/>
              </w:rPr>
              <w:t>OQ-04</w:t>
            </w:r>
          </w:p>
        </w:tc>
        <w:tc>
          <w:tcPr>
            <w:tcW w:type="dxa" w:w="4320"/>
            <w:shd w:fill="F8FAFC"/>
            <w:vAlign w:val="top"/>
            <w:tcMar>
              <w:top w:w="90" w:type="dxa"/>
              <w:start w:w="100" w:type="dxa"/>
              <w:bottom w:w="90" w:type="dxa"/>
              <w:end w:w="100" w:type="dxa"/>
            </w:tcMar>
          </w:tcPr>
          <w:p>
            <w:pPr>
              <w:spacing w:after="20"/>
            </w:pPr>
            <w:r>
              <w:rPr>
                <w:sz w:val="16"/>
              </w:rPr>
              <w:t>What resource granularity best predicts exact conflicts?</w:t>
            </w:r>
          </w:p>
        </w:tc>
        <w:tc>
          <w:tcPr>
            <w:tcW w:type="dxa" w:w="5040"/>
            <w:shd w:fill="F8FAFC"/>
            <w:vAlign w:val="top"/>
            <w:tcMar>
              <w:top w:w="90" w:type="dxa"/>
              <w:start w:w="100" w:type="dxa"/>
              <w:bottom w:w="90" w:type="dxa"/>
              <w:end w:w="100" w:type="dxa"/>
            </w:tcMar>
          </w:tcPr>
          <w:p>
            <w:pPr>
              <w:spacing w:after="20"/>
            </w:pPr>
            <w:r>
              <w:rPr>
                <w:sz w:val="16"/>
              </w:rPr>
              <w:t>Correlate allocator overuse with legalization failures.</w:t>
            </w:r>
          </w:p>
        </w:tc>
      </w:tr>
      <w:tr>
        <w:tc>
          <w:tcPr>
            <w:tcW w:type="dxa" w:w="1008"/>
            <w:vAlign w:val="top"/>
            <w:tcMar>
              <w:top w:w="90" w:type="dxa"/>
              <w:start w:w="100" w:type="dxa"/>
              <w:bottom w:w="90" w:type="dxa"/>
              <w:end w:w="100" w:type="dxa"/>
            </w:tcMar>
          </w:tcPr>
          <w:p>
            <w:pPr>
              <w:spacing w:after="20"/>
            </w:pPr>
            <w:r>
              <w:rPr>
                <w:sz w:val="16"/>
              </w:rPr>
              <w:t>OQ-05</w:t>
            </w:r>
          </w:p>
        </w:tc>
        <w:tc>
          <w:tcPr>
            <w:tcW w:type="dxa" w:w="4320"/>
            <w:vAlign w:val="top"/>
            <w:tcMar>
              <w:top w:w="90" w:type="dxa"/>
              <w:start w:w="100" w:type="dxa"/>
              <w:bottom w:w="90" w:type="dxa"/>
              <w:end w:w="100" w:type="dxa"/>
            </w:tcMar>
          </w:tcPr>
          <w:p>
            <w:pPr>
              <w:spacing w:after="20"/>
            </w:pPr>
            <w:r>
              <w:rPr>
                <w:sz w:val="16"/>
              </w:rPr>
              <w:t>What candidate similarity metric best predicts global value?</w:t>
            </w:r>
          </w:p>
        </w:tc>
        <w:tc>
          <w:tcPr>
            <w:tcW w:type="dxa" w:w="5040"/>
            <w:vAlign w:val="top"/>
            <w:tcMar>
              <w:top w:w="90" w:type="dxa"/>
              <w:start w:w="100" w:type="dxa"/>
              <w:bottom w:w="90" w:type="dxa"/>
              <w:end w:w="100" w:type="dxa"/>
            </w:tcMar>
          </w:tcPr>
          <w:p>
            <w:pPr>
              <w:spacing w:after="20"/>
            </w:pPr>
            <w:r>
              <w:rPr>
                <w:sz w:val="16"/>
              </w:rPr>
              <w:t>Ablate pruning metrics and measure final quality.</w:t>
            </w:r>
          </w:p>
        </w:tc>
      </w:tr>
      <w:tr>
        <w:tc>
          <w:tcPr>
            <w:tcW w:type="dxa" w:w="1008"/>
            <w:shd w:fill="F8FAFC"/>
            <w:vAlign w:val="top"/>
            <w:tcMar>
              <w:top w:w="90" w:type="dxa"/>
              <w:start w:w="100" w:type="dxa"/>
              <w:bottom w:w="90" w:type="dxa"/>
              <w:end w:w="100" w:type="dxa"/>
            </w:tcMar>
          </w:tcPr>
          <w:p>
            <w:pPr>
              <w:spacing w:after="20"/>
            </w:pPr>
            <w:r>
              <w:rPr>
                <w:sz w:val="16"/>
              </w:rPr>
              <w:t>OQ-06</w:t>
            </w:r>
          </w:p>
        </w:tc>
        <w:tc>
          <w:tcPr>
            <w:tcW w:type="dxa" w:w="4320"/>
            <w:shd w:fill="F8FAFC"/>
            <w:vAlign w:val="top"/>
            <w:tcMar>
              <w:top w:w="90" w:type="dxa"/>
              <w:start w:w="100" w:type="dxa"/>
              <w:bottom w:w="90" w:type="dxa"/>
              <w:end w:w="100" w:type="dxa"/>
            </w:tcMar>
          </w:tcPr>
          <w:p>
            <w:pPr>
              <w:spacing w:after="20"/>
            </w:pPr>
            <w:r>
              <w:rPr>
                <w:sz w:val="16"/>
              </w:rPr>
              <w:t>How many multi-world states provide useful marginal quality?</w:t>
            </w:r>
          </w:p>
        </w:tc>
        <w:tc>
          <w:tcPr>
            <w:tcW w:type="dxa" w:w="5040"/>
            <w:shd w:fill="F8FAFC"/>
            <w:vAlign w:val="top"/>
            <w:tcMar>
              <w:top w:w="90" w:type="dxa"/>
              <w:start w:w="100" w:type="dxa"/>
              <w:bottom w:w="90" w:type="dxa"/>
              <w:end w:w="100" w:type="dxa"/>
            </w:tcMar>
          </w:tcPr>
          <w:p>
            <w:pPr>
              <w:spacing w:after="20"/>
            </w:pPr>
            <w:r>
              <w:rPr>
                <w:sz w:val="16"/>
              </w:rPr>
              <w:t>Quality-versus-world-count curves under fixed budgets.</w:t>
            </w:r>
          </w:p>
        </w:tc>
      </w:tr>
      <w:tr>
        <w:tc>
          <w:tcPr>
            <w:tcW w:type="dxa" w:w="1008"/>
            <w:vAlign w:val="top"/>
            <w:tcMar>
              <w:top w:w="90" w:type="dxa"/>
              <w:start w:w="100" w:type="dxa"/>
              <w:bottom w:w="90" w:type="dxa"/>
              <w:end w:w="100" w:type="dxa"/>
            </w:tcMar>
          </w:tcPr>
          <w:p>
            <w:pPr>
              <w:spacing w:after="20"/>
            </w:pPr>
            <w:r>
              <w:rPr>
                <w:sz w:val="16"/>
              </w:rPr>
              <w:t>OQ-07</w:t>
            </w:r>
          </w:p>
        </w:tc>
        <w:tc>
          <w:tcPr>
            <w:tcW w:type="dxa" w:w="4320"/>
            <w:vAlign w:val="top"/>
            <w:tcMar>
              <w:top w:w="90" w:type="dxa"/>
              <w:start w:w="100" w:type="dxa"/>
              <w:bottom w:w="90" w:type="dxa"/>
              <w:end w:w="100" w:type="dxa"/>
            </w:tcMar>
          </w:tcPr>
          <w:p>
            <w:pPr>
              <w:spacing w:after="20"/>
            </w:pPr>
            <w:r>
              <w:rPr>
                <w:sz w:val="16"/>
              </w:rPr>
              <w:t>How should movable existing copper be represented for shove?</w:t>
            </w:r>
          </w:p>
        </w:tc>
        <w:tc>
          <w:tcPr>
            <w:tcW w:type="dxa" w:w="5040"/>
            <w:vAlign w:val="top"/>
            <w:tcMar>
              <w:top w:w="90" w:type="dxa"/>
              <w:start w:w="100" w:type="dxa"/>
              <w:bottom w:w="90" w:type="dxa"/>
              <w:end w:w="100" w:type="dxa"/>
            </w:tcMar>
          </w:tcPr>
          <w:p>
            <w:pPr>
              <w:spacing w:after="20"/>
            </w:pPr>
            <w:r>
              <w:rPr>
                <w:sz w:val="16"/>
              </w:rPr>
              <w:t>Prototype transaction and dependency semantics before geometry optimization.</w:t>
            </w:r>
          </w:p>
        </w:tc>
      </w:tr>
      <w:tr>
        <w:tc>
          <w:tcPr>
            <w:tcW w:type="dxa" w:w="1008"/>
            <w:shd w:fill="F8FAFC"/>
            <w:vAlign w:val="top"/>
            <w:tcMar>
              <w:top w:w="90" w:type="dxa"/>
              <w:start w:w="100" w:type="dxa"/>
              <w:bottom w:w="90" w:type="dxa"/>
              <w:end w:w="100" w:type="dxa"/>
            </w:tcMar>
          </w:tcPr>
          <w:p>
            <w:pPr>
              <w:spacing w:after="20"/>
            </w:pPr>
            <w:r>
              <w:rPr>
                <w:sz w:val="16"/>
              </w:rPr>
              <w:t>OQ-08</w:t>
            </w:r>
          </w:p>
        </w:tc>
        <w:tc>
          <w:tcPr>
            <w:tcW w:type="dxa" w:w="4320"/>
            <w:shd w:fill="F8FAFC"/>
            <w:vAlign w:val="top"/>
            <w:tcMar>
              <w:top w:w="90" w:type="dxa"/>
              <w:start w:w="100" w:type="dxa"/>
              <w:bottom w:w="90" w:type="dxa"/>
              <w:end w:w="100" w:type="dxa"/>
            </w:tcMar>
          </w:tcPr>
          <w:p>
            <w:pPr>
              <w:spacing w:after="20"/>
            </w:pPr>
            <w:r>
              <w:rPr>
                <w:sz w:val="16"/>
              </w:rPr>
              <w:t>Which internal DRC rules must be production-complete before adoption?</w:t>
            </w:r>
          </w:p>
        </w:tc>
        <w:tc>
          <w:tcPr>
            <w:tcW w:type="dxa" w:w="5040"/>
            <w:shd w:fill="F8FAFC"/>
            <w:vAlign w:val="top"/>
            <w:tcMar>
              <w:top w:w="90" w:type="dxa"/>
              <w:start w:w="100" w:type="dxa"/>
              <w:bottom w:w="90" w:type="dxa"/>
              <w:end w:w="100" w:type="dxa"/>
            </w:tcMar>
          </w:tcPr>
          <w:p>
            <w:pPr>
              <w:spacing w:after="20"/>
            </w:pPr>
            <w:r>
              <w:rPr>
                <w:sz w:val="16"/>
              </w:rPr>
              <w:t>Prioritize by host rejection frequency and runtime contribution.</w:t>
            </w:r>
          </w:p>
        </w:tc>
      </w:tr>
    </w:tbl>
    <w:p/>
    <w:p>
      <w:pPr>
        <w:pStyle w:val="Heading1"/>
      </w:pPr>
      <w:r>
        <w:t>32. Engineering Governance</w:t>
      </w:r>
    </w:p>
    <w:p>
      <w:pPr>
        <w:pStyle w:val="ListBullet"/>
        <w:spacing w:after="40"/>
      </w:pPr>
      <w:r>
        <w:t>Architecture decisions are recorded as ADRs with status, rationale, alternatives, and consequences.</w:t>
      </w:r>
    </w:p>
    <w:p>
      <w:pPr>
        <w:pStyle w:val="ListBullet"/>
        <w:spacing w:after="40"/>
      </w:pPr>
      <w:r>
        <w:t>Every performance claim includes a corpus, configuration, hardware, and exact commit ID.</w:t>
      </w:r>
    </w:p>
    <w:p>
      <w:pPr>
        <w:pStyle w:val="ListBullet"/>
        <w:spacing w:after="40"/>
      </w:pPr>
      <w:r>
        <w:t>Every new GPU optimization requires differential tests against a reference path.</w:t>
      </w:r>
    </w:p>
    <w:p>
      <w:pPr>
        <w:pStyle w:val="ListBullet"/>
        <w:spacing w:after="40"/>
      </w:pPr>
      <w:r>
        <w:t>Every serialized schema change has compatibility tests.</w:t>
      </w:r>
    </w:p>
    <w:p>
      <w:pPr>
        <w:pStyle w:val="ListBullet"/>
        <w:spacing w:after="40"/>
      </w:pPr>
      <w:r>
        <w:t>Every new route-quality objective includes an explainable metric and regression visualization.</w:t>
      </w:r>
    </w:p>
    <w:p>
      <w:pPr>
        <w:pStyle w:val="ListBullet"/>
        <w:spacing w:after="40"/>
      </w:pPr>
      <w:r>
        <w:t>No unsupported design rule may silently degrade to a weaker interpretation.</w:t>
      </w:r>
    </w:p>
    <w:p>
      <w:pPr>
        <w:pStyle w:val="Heading1"/>
      </w:pPr>
      <w:r>
        <w:t>33. Research-to-Architecture Traceability</w:t>
      </w:r>
    </w:p>
    <w:tbl>
      <w:tblPr>
        <w:tblStyle w:val="TableGrid"/>
        <w:tblW w:type="auto" w:w="0"/>
        <w:jc w:val="center"/>
        <w:tblLook w:firstColumn="1" w:firstRow="1" w:lastColumn="0" w:lastRow="0" w:noHBand="0" w:noVBand="1" w:val="04A0"/>
      </w:tblPr>
      <w:tblGrid>
        <w:gridCol w:w="3293"/>
        <w:gridCol w:w="3293"/>
        <w:gridCol w:w="3293"/>
      </w:tblGrid>
      <w:tr>
        <w:trPr>
          <w:tblHeader w:val="true"/>
        </w:trPr>
        <w:tc>
          <w:tcPr>
            <w:tcW w:type="dxa" w:w="1944"/>
            <w:shd w:fill="17324D"/>
            <w:vAlign w:val="center"/>
            <w:tcMar>
              <w:top w:w="90" w:type="dxa"/>
              <w:start w:w="100" w:type="dxa"/>
              <w:bottom w:w="90" w:type="dxa"/>
              <w:end w:w="100" w:type="dxa"/>
            </w:tcMar>
          </w:tcPr>
          <w:p>
            <w:r>
              <w:rPr>
                <w:b/>
                <w:color w:val="FFFFFF"/>
                <w:sz w:val="17"/>
              </w:rPr>
              <w:t>Source</w:t>
            </w:r>
          </w:p>
        </w:tc>
        <w:tc>
          <w:tcPr>
            <w:tcW w:type="dxa" w:w="3816"/>
            <w:shd w:fill="17324D"/>
            <w:vAlign w:val="center"/>
            <w:tcMar>
              <w:top w:w="90" w:type="dxa"/>
              <w:start w:w="100" w:type="dxa"/>
              <w:bottom w:w="90" w:type="dxa"/>
              <w:end w:w="100" w:type="dxa"/>
            </w:tcMar>
          </w:tcPr>
          <w:p>
            <w:r>
              <w:rPr>
                <w:b/>
                <w:color w:val="FFFFFF"/>
                <w:sz w:val="17"/>
              </w:rPr>
              <w:t>Adopted insight</w:t>
            </w:r>
          </w:p>
        </w:tc>
        <w:tc>
          <w:tcPr>
            <w:tcW w:type="dxa" w:w="5112"/>
            <w:shd w:fill="17324D"/>
            <w:vAlign w:val="center"/>
            <w:tcMar>
              <w:top w:w="90" w:type="dxa"/>
              <w:start w:w="100" w:type="dxa"/>
              <w:bottom w:w="90" w:type="dxa"/>
              <w:end w:w="100" w:type="dxa"/>
            </w:tcMar>
          </w:tcPr>
          <w:p>
            <w:r>
              <w:rPr>
                <w:b/>
                <w:color w:val="FFFFFF"/>
                <w:sz w:val="17"/>
              </w:rPr>
              <w:t>APGAR adaptation</w:t>
            </w:r>
          </w:p>
        </w:tc>
      </w:tr>
      <w:tr>
        <w:tc>
          <w:tcPr>
            <w:tcW w:type="dxa" w:w="1944"/>
            <w:vAlign w:val="top"/>
            <w:tcMar>
              <w:top w:w="90" w:type="dxa"/>
              <w:start w:w="100" w:type="dxa"/>
              <w:bottom w:w="90" w:type="dxa"/>
              <w:end w:w="100" w:type="dxa"/>
            </w:tcMar>
          </w:tcPr>
          <w:p>
            <w:pPr>
              <w:spacing w:after="20"/>
            </w:pPr>
            <w:r>
              <w:rPr>
                <w:sz w:val="16"/>
              </w:rPr>
              <w:t>GAMER [R1]</w:t>
            </w:r>
          </w:p>
        </w:tc>
        <w:tc>
          <w:tcPr>
            <w:tcW w:type="dxa" w:w="3816"/>
            <w:vAlign w:val="top"/>
            <w:tcMar>
              <w:top w:w="90" w:type="dxa"/>
              <w:start w:w="100" w:type="dxa"/>
              <w:bottom w:w="90" w:type="dxa"/>
              <w:end w:w="100" w:type="dxa"/>
            </w:tcMar>
          </w:tcPr>
          <w:p>
            <w:pPr>
              <w:spacing w:after="20"/>
            </w:pPr>
            <w:r>
              <w:rPr>
                <w:sz w:val="16"/>
              </w:rPr>
              <w:t>GPU-friendly directional sweeps and prefix-style propagation</w:t>
            </w:r>
          </w:p>
        </w:tc>
        <w:tc>
          <w:tcPr>
            <w:tcW w:type="dxa" w:w="5112"/>
            <w:vAlign w:val="top"/>
            <w:tcMar>
              <w:top w:w="90" w:type="dxa"/>
              <w:start w:w="100" w:type="dxa"/>
              <w:bottom w:w="90" w:type="dxa"/>
              <w:end w:w="100" w:type="dxa"/>
            </w:tcMar>
          </w:tcPr>
          <w:p>
            <w:pPr>
              <w:spacing w:after="20"/>
            </w:pPr>
            <w:r>
              <w:rPr>
                <w:sz w:val="16"/>
              </w:rPr>
              <w:t>Heading-aware H/V/diagonal candidate generator; benchmarked rather than universal.</w:t>
            </w:r>
          </w:p>
        </w:tc>
      </w:tr>
      <w:tr>
        <w:tc>
          <w:tcPr>
            <w:tcW w:type="dxa" w:w="1944"/>
            <w:shd w:fill="F8FAFC"/>
            <w:vAlign w:val="top"/>
            <w:tcMar>
              <w:top w:w="90" w:type="dxa"/>
              <w:start w:w="100" w:type="dxa"/>
              <w:bottom w:w="90" w:type="dxa"/>
              <w:end w:w="100" w:type="dxa"/>
            </w:tcMar>
          </w:tcPr>
          <w:p>
            <w:pPr>
              <w:spacing w:after="20"/>
            </w:pPr>
            <w:r>
              <w:rPr>
                <w:sz w:val="16"/>
              </w:rPr>
              <w:t>InstantGR [R2]</w:t>
            </w:r>
          </w:p>
        </w:tc>
        <w:tc>
          <w:tcPr>
            <w:tcW w:type="dxa" w:w="3816"/>
            <w:shd w:fill="F8FAFC"/>
            <w:vAlign w:val="top"/>
            <w:tcMar>
              <w:top w:w="90" w:type="dxa"/>
              <w:start w:w="100" w:type="dxa"/>
              <w:bottom w:w="90" w:type="dxa"/>
              <w:end w:w="100" w:type="dxa"/>
            </w:tcMar>
          </w:tcPr>
          <w:p>
            <w:pPr>
              <w:spacing w:after="20"/>
            </w:pPr>
            <w:r>
              <w:rPr>
                <w:sz w:val="16"/>
              </w:rPr>
              <w:t>DAG route alternatives, resource-aware parallel batching, flexible layer transitions</w:t>
            </w:r>
          </w:p>
        </w:tc>
        <w:tc>
          <w:tcPr>
            <w:tcW w:type="dxa" w:w="5112"/>
            <w:shd w:fill="F8FAFC"/>
            <w:vAlign w:val="top"/>
            <w:tcMar>
              <w:top w:w="90" w:type="dxa"/>
              <w:start w:w="100" w:type="dxa"/>
              <w:bottom w:w="90" w:type="dxa"/>
              <w:end w:w="100" w:type="dxa"/>
            </w:tcMar>
          </w:tcPr>
          <w:p>
            <w:pPr>
              <w:spacing w:after="20"/>
            </w:pPr>
            <w:r>
              <w:rPr>
                <w:sz w:val="16"/>
              </w:rPr>
              <w:t>Candidate/topology representation and footprint-aware parallel allocation.</w:t>
            </w:r>
          </w:p>
        </w:tc>
      </w:tr>
      <w:tr>
        <w:tc>
          <w:tcPr>
            <w:tcW w:type="dxa" w:w="1944"/>
            <w:vAlign w:val="top"/>
            <w:tcMar>
              <w:top w:w="90" w:type="dxa"/>
              <w:start w:w="100" w:type="dxa"/>
              <w:bottom w:w="90" w:type="dxa"/>
              <w:end w:w="100" w:type="dxa"/>
            </w:tcMar>
          </w:tcPr>
          <w:p>
            <w:pPr>
              <w:spacing w:after="20"/>
            </w:pPr>
            <w:r>
              <w:rPr>
                <w:sz w:val="16"/>
              </w:rPr>
              <w:t>PathFinder [R3]</w:t>
            </w:r>
          </w:p>
        </w:tc>
        <w:tc>
          <w:tcPr>
            <w:tcW w:type="dxa" w:w="3816"/>
            <w:vAlign w:val="top"/>
            <w:tcMar>
              <w:top w:w="90" w:type="dxa"/>
              <w:start w:w="100" w:type="dxa"/>
              <w:bottom w:w="90" w:type="dxa"/>
              <w:end w:w="100" w:type="dxa"/>
            </w:tcMar>
          </w:tcPr>
          <w:p>
            <w:pPr>
              <w:spacing w:after="20"/>
            </w:pPr>
            <w:r>
              <w:rPr>
                <w:sz w:val="16"/>
              </w:rPr>
              <w:t>Negotiated present and historical congestion; temporarily infeasible states</w:t>
            </w:r>
          </w:p>
        </w:tc>
        <w:tc>
          <w:tcPr>
            <w:tcW w:type="dxa" w:w="5112"/>
            <w:vAlign w:val="top"/>
            <w:tcMar>
              <w:top w:w="90" w:type="dxa"/>
              <w:start w:w="100" w:type="dxa"/>
              <w:bottom w:w="90" w:type="dxa"/>
              <w:end w:w="100" w:type="dxa"/>
            </w:tcMar>
          </w:tcPr>
          <w:p>
            <w:pPr>
              <w:spacing w:after="20"/>
            </w:pPr>
            <w:r>
              <w:rPr>
                <w:sz w:val="16"/>
              </w:rPr>
              <w:t>Candidate-level resource prices and multi-world selection.</w:t>
            </w:r>
          </w:p>
        </w:tc>
      </w:tr>
      <w:tr>
        <w:tc>
          <w:tcPr>
            <w:tcW w:type="dxa" w:w="1944"/>
            <w:shd w:fill="F8FAFC"/>
            <w:vAlign w:val="top"/>
            <w:tcMar>
              <w:top w:w="90" w:type="dxa"/>
              <w:start w:w="100" w:type="dxa"/>
              <w:bottom w:w="90" w:type="dxa"/>
              <w:end w:w="100" w:type="dxa"/>
            </w:tcMar>
          </w:tcPr>
          <w:p>
            <w:pPr>
              <w:spacing w:after="20"/>
            </w:pPr>
            <w:r>
              <w:rPr>
                <w:sz w:val="16"/>
              </w:rPr>
              <w:t>OrthoRoute [R4]</w:t>
            </w:r>
          </w:p>
        </w:tc>
        <w:tc>
          <w:tcPr>
            <w:tcW w:type="dxa" w:w="3816"/>
            <w:shd w:fill="F8FAFC"/>
            <w:vAlign w:val="top"/>
            <w:tcMar>
              <w:top w:w="90" w:type="dxa"/>
              <w:start w:w="100" w:type="dxa"/>
              <w:bottom w:w="90" w:type="dxa"/>
              <w:end w:w="100" w:type="dxa"/>
            </w:tcMar>
          </w:tcPr>
          <w:p>
            <w:pPr>
              <w:spacing w:after="20"/>
            </w:pPr>
            <w:r>
              <w:rPr>
                <w:sz w:val="16"/>
              </w:rPr>
              <w:t>Direct GPU PCB routing viability and practical full-lattice memory pressure</w:t>
            </w:r>
          </w:p>
        </w:tc>
        <w:tc>
          <w:tcPr>
            <w:tcW w:type="dxa" w:w="5112"/>
            <w:shd w:fill="F8FAFC"/>
            <w:vAlign w:val="top"/>
            <w:tcMar>
              <w:top w:w="90" w:type="dxa"/>
              <w:start w:w="100" w:type="dxa"/>
              <w:bottom w:w="90" w:type="dxa"/>
              <w:end w:w="100" w:type="dxa"/>
            </w:tcMar>
          </w:tcPr>
          <w:p>
            <w:pPr>
              <w:spacing w:after="20"/>
            </w:pPr>
            <w:r>
              <w:rPr>
                <w:sz w:val="16"/>
              </w:rPr>
              <w:t>Avoid full explicit graph; expose net/world parallelism beyond per-net SSSP.</w:t>
            </w:r>
          </w:p>
        </w:tc>
      </w:tr>
      <w:tr>
        <w:tc>
          <w:tcPr>
            <w:tcW w:type="dxa" w:w="1944"/>
            <w:vAlign w:val="top"/>
            <w:tcMar>
              <w:top w:w="90" w:type="dxa"/>
              <w:start w:w="100" w:type="dxa"/>
              <w:bottom w:w="90" w:type="dxa"/>
              <w:end w:w="100" w:type="dxa"/>
            </w:tcMar>
          </w:tcPr>
          <w:p>
            <w:pPr>
              <w:spacing w:after="20"/>
            </w:pPr>
            <w:r>
              <w:rPr>
                <w:sz w:val="16"/>
              </w:rPr>
              <w:t>3D LineExplore [R5]</w:t>
            </w:r>
          </w:p>
        </w:tc>
        <w:tc>
          <w:tcPr>
            <w:tcW w:type="dxa" w:w="3816"/>
            <w:vAlign w:val="top"/>
            <w:tcMar>
              <w:top w:w="90" w:type="dxa"/>
              <w:start w:w="100" w:type="dxa"/>
              <w:bottom w:w="90" w:type="dxa"/>
              <w:end w:w="100" w:type="dxa"/>
            </w:tcMar>
          </w:tcPr>
          <w:p>
            <w:pPr>
              <w:spacing w:after="20"/>
            </w:pPr>
            <w:r>
              <w:rPr>
                <w:sz w:val="16"/>
              </w:rPr>
              <w:t>Adaptive continuous-space exploration and multilayer routing</w:t>
            </w:r>
          </w:p>
        </w:tc>
        <w:tc>
          <w:tcPr>
            <w:tcW w:type="dxa" w:w="5112"/>
            <w:vAlign w:val="top"/>
            <w:tcMar>
              <w:top w:w="90" w:type="dxa"/>
              <w:start w:w="100" w:type="dxa"/>
              <w:bottom w:w="90" w:type="dxa"/>
              <w:end w:w="100" w:type="dxa"/>
            </w:tcMar>
          </w:tcPr>
          <w:p>
            <w:pPr>
              <w:spacing w:after="20"/>
            </w:pPr>
            <w:r>
              <w:rPr>
                <w:sz w:val="16"/>
              </w:rPr>
              <w:t>Optional adaptive line-exploration generator and topological portals.</w:t>
            </w:r>
          </w:p>
        </w:tc>
      </w:tr>
      <w:tr>
        <w:tc>
          <w:tcPr>
            <w:tcW w:type="dxa" w:w="1944"/>
            <w:shd w:fill="F8FAFC"/>
            <w:vAlign w:val="top"/>
            <w:tcMar>
              <w:top w:w="90" w:type="dxa"/>
              <w:start w:w="100" w:type="dxa"/>
              <w:bottom w:w="90" w:type="dxa"/>
              <w:end w:w="100" w:type="dxa"/>
            </w:tcMar>
          </w:tcPr>
          <w:p>
            <w:pPr>
              <w:spacing w:after="20"/>
            </w:pPr>
            <w:r>
              <w:rPr>
                <w:sz w:val="16"/>
              </w:rPr>
              <w:t>PBA [R6]</w:t>
            </w:r>
          </w:p>
        </w:tc>
        <w:tc>
          <w:tcPr>
            <w:tcW w:type="dxa" w:w="3816"/>
            <w:shd w:fill="F8FAFC"/>
            <w:vAlign w:val="top"/>
            <w:tcMar>
              <w:top w:w="90" w:type="dxa"/>
              <w:start w:w="100" w:type="dxa"/>
              <w:bottom w:w="90" w:type="dxa"/>
              <w:end w:w="100" w:type="dxa"/>
            </w:tcMar>
          </w:tcPr>
          <w:p>
            <w:pPr>
              <w:spacing w:after="20"/>
            </w:pPr>
            <w:r>
              <w:rPr>
                <w:sz w:val="16"/>
              </w:rPr>
              <w:t>Exact GPU Euclidean distance transform</w:t>
            </w:r>
          </w:p>
        </w:tc>
        <w:tc>
          <w:tcPr>
            <w:tcW w:type="dxa" w:w="5112"/>
            <w:shd w:fill="F8FAFC"/>
            <w:vAlign w:val="top"/>
            <w:tcMar>
              <w:top w:w="90" w:type="dxa"/>
              <w:start w:w="100" w:type="dxa"/>
              <w:bottom w:w="90" w:type="dxa"/>
              <w:end w:w="100" w:type="dxa"/>
            </w:tcMar>
          </w:tcPr>
          <w:p>
            <w:pPr>
              <w:spacing w:after="20"/>
            </w:pPr>
            <w:r>
              <w:rPr>
                <w:sz w:val="16"/>
              </w:rPr>
              <w:t>Advisory distance/margin fields.</w:t>
            </w:r>
          </w:p>
        </w:tc>
      </w:tr>
      <w:tr>
        <w:tc>
          <w:tcPr>
            <w:tcW w:type="dxa" w:w="1944"/>
            <w:vAlign w:val="top"/>
            <w:tcMar>
              <w:top w:w="90" w:type="dxa"/>
              <w:start w:w="100" w:type="dxa"/>
              <w:bottom w:w="90" w:type="dxa"/>
              <w:end w:w="100" w:type="dxa"/>
            </w:tcMar>
          </w:tcPr>
          <w:p>
            <w:pPr>
              <w:spacing w:after="20"/>
            </w:pPr>
            <w:r>
              <w:rPr>
                <w:sz w:val="16"/>
              </w:rPr>
              <w:t>OpenDRC [R7]</w:t>
            </w:r>
          </w:p>
        </w:tc>
        <w:tc>
          <w:tcPr>
            <w:tcW w:type="dxa" w:w="3816"/>
            <w:vAlign w:val="top"/>
            <w:tcMar>
              <w:top w:w="90" w:type="dxa"/>
              <w:start w:w="100" w:type="dxa"/>
              <w:bottom w:w="90" w:type="dxa"/>
              <w:end w:w="100" w:type="dxa"/>
            </w:tcMar>
          </w:tcPr>
          <w:p>
            <w:pPr>
              <w:spacing w:after="20"/>
            </w:pPr>
            <w:r>
              <w:rPr>
                <w:sz w:val="16"/>
              </w:rPr>
              <w:t>Layer hierarchy, adaptive partition, edge-based GPU checks</w:t>
            </w:r>
          </w:p>
        </w:tc>
        <w:tc>
          <w:tcPr>
            <w:tcW w:type="dxa" w:w="5112"/>
            <w:vAlign w:val="top"/>
            <w:tcMar>
              <w:top w:w="90" w:type="dxa"/>
              <w:start w:w="100" w:type="dxa"/>
              <w:bottom w:w="90" w:type="dxa"/>
              <w:end w:w="100" w:type="dxa"/>
            </w:tcMar>
          </w:tcPr>
          <w:p>
            <w:pPr>
              <w:spacing w:after="20"/>
            </w:pPr>
            <w:r>
              <w:rPr>
                <w:sz w:val="16"/>
              </w:rPr>
              <w:t>Incremental broad phase and batched exact-rule kernels.</w:t>
            </w:r>
          </w:p>
        </w:tc>
      </w:tr>
      <w:tr>
        <w:tc>
          <w:tcPr>
            <w:tcW w:type="dxa" w:w="1944"/>
            <w:shd w:fill="F8FAFC"/>
            <w:vAlign w:val="top"/>
            <w:tcMar>
              <w:top w:w="90" w:type="dxa"/>
              <w:start w:w="100" w:type="dxa"/>
              <w:bottom w:w="90" w:type="dxa"/>
              <w:end w:w="100" w:type="dxa"/>
            </w:tcMar>
          </w:tcPr>
          <w:p>
            <w:pPr>
              <w:spacing w:after="20"/>
            </w:pPr>
            <w:r>
              <w:rPr>
                <w:sz w:val="16"/>
              </w:rPr>
              <w:t>PCBWorld [R8]</w:t>
            </w:r>
          </w:p>
        </w:tc>
        <w:tc>
          <w:tcPr>
            <w:tcW w:type="dxa" w:w="3816"/>
            <w:shd w:fill="F8FAFC"/>
            <w:vAlign w:val="top"/>
            <w:tcMar>
              <w:top w:w="90" w:type="dxa"/>
              <w:start w:w="100" w:type="dxa"/>
              <w:bottom w:w="90" w:type="dxa"/>
              <w:end w:w="100" w:type="dxa"/>
            </w:tcMar>
          </w:tcPr>
          <w:p>
            <w:pPr>
              <w:spacing w:after="20"/>
            </w:pPr>
            <w:r>
              <w:rPr>
                <w:sz w:val="16"/>
              </w:rPr>
              <w:t>Engine-grounded evaluation on synthetic and real KiCad boards</w:t>
            </w:r>
          </w:p>
        </w:tc>
        <w:tc>
          <w:tcPr>
            <w:tcW w:type="dxa" w:w="5112"/>
            <w:shd w:fill="F8FAFC"/>
            <w:vAlign w:val="top"/>
            <w:tcMar>
              <w:top w:w="90" w:type="dxa"/>
              <w:start w:w="100" w:type="dxa"/>
              <w:bottom w:w="90" w:type="dxa"/>
              <w:end w:w="100" w:type="dxa"/>
            </w:tcMar>
          </w:tcPr>
          <w:p>
            <w:pPr>
              <w:spacing w:after="20"/>
            </w:pPr>
            <w:r>
              <w:rPr>
                <w:sz w:val="16"/>
              </w:rPr>
              <w:t>External benchmark and host-verified metric strategy.</w:t>
            </w:r>
          </w:p>
        </w:tc>
      </w:tr>
    </w:tbl>
    <w:p/>
    <w:p>
      <w:pPr>
        <w:pStyle w:val="Heading1"/>
      </w:pPr>
      <w:r>
        <w:t>34. References</w:t>
      </w:r>
    </w:p>
    <w:p>
      <w:pPr>
        <w:ind w:left="461" w:hanging="461"/>
      </w:pPr>
      <w:r>
        <w:rPr>
          <w:b/>
        </w:rPr>
        <w:t xml:space="preserve">[R1] </w:t>
      </w:r>
      <w:r>
        <w:t xml:space="preserve">S. Lin, J. Liu, E. F. Y. Young, and M. D. F. Wong, “GAMER: GPU-Accelerated Maze Routing,” IEEE TCAD, vol. 42, no. 2, pp. 583-593, 2023. DOI: 10.1109/TCAD.2022.3184281. </w:t>
      </w:r>
      <w:r>
        <w:rPr>
          <w:color w:val="2563A6"/>
          <w:u w:val="single"/>
        </w:rPr>
        <w:t>https://doi.org/10.1109/TCAD.2022.3184281</w:t>
      </w:r>
    </w:p>
    <w:p>
      <w:pPr>
        <w:ind w:left="461" w:hanging="461"/>
      </w:pPr>
      <w:r>
        <w:rPr>
          <w:b/>
        </w:rPr>
        <w:t xml:space="preserve">[R2] </w:t>
      </w:r>
      <w:r>
        <w:t xml:space="preserve">L. Xiao, S. Lin, J. Liu, Q. Duan, T.-Y. Ho, and E. F. Y. Young, “InstantGR: Scalable GPU Parallelization for 3-D Global Routing,” IEEE TCAD, vol. 45, no. 1, pp. 441-452, 2026. DOI: 10.1109/TCAD.2025.3573685. </w:t>
      </w:r>
      <w:r>
        <w:rPr>
          <w:color w:val="2563A6"/>
          <w:u w:val="single"/>
        </w:rPr>
        <w:t>https://doi.org/10.1109/TCAD.2025.3573685</w:t>
      </w:r>
    </w:p>
    <w:p>
      <w:pPr>
        <w:ind w:left="461" w:hanging="461"/>
      </w:pPr>
      <w:r>
        <w:rPr>
          <w:b/>
        </w:rPr>
        <w:t xml:space="preserve">[R3] </w:t>
      </w:r>
      <w:r>
        <w:t xml:space="preserve">L. McMurchie and C. Ebeling, “PathFinder: A Negotiation-Based Performance-Driven Router for FPGAs,” in Reconfigurable Computing, pp. 365-381. DOI: 10.1016/B978-012370522-8.50024-8. </w:t>
      </w:r>
      <w:r>
        <w:rPr>
          <w:color w:val="2563A6"/>
          <w:u w:val="single"/>
        </w:rPr>
        <w:t>https://doi.org/10.1016/B978-012370522-8.50024-8</w:t>
      </w:r>
    </w:p>
    <w:p>
      <w:pPr>
        <w:ind w:left="461" w:hanging="461"/>
      </w:pPr>
      <w:r>
        <w:rPr>
          <w:b/>
        </w:rPr>
        <w:t xml:space="preserve">[R4] </w:t>
      </w:r>
      <w:r>
        <w:t xml:space="preserve">B. Benchoff, “OrthoRoute: A GPU-accelerated PCB autorouter for KiCad,” source repository and project documentation. </w:t>
      </w:r>
      <w:r>
        <w:rPr>
          <w:color w:val="2563A6"/>
          <w:u w:val="single"/>
        </w:rPr>
        <w:t>https://github.com/bbenchoff/OrthoRoute</w:t>
      </w:r>
    </w:p>
    <w:p>
      <w:pPr>
        <w:ind w:left="461" w:hanging="461"/>
      </w:pPr>
      <w:r>
        <w:rPr>
          <w:b/>
        </w:rPr>
        <w:t xml:space="preserve">[R5] </w:t>
      </w:r>
      <w:r>
        <w:t xml:space="preserve">N. Sun et al., “3D LineExplore: a 3D line exploration method for multi-layer PCB geometric routing,” Scientific Reports, vol. 16, article 6588, 2026. DOI: 10.1038/s41598-026-36925-0. </w:t>
      </w:r>
      <w:r>
        <w:rPr>
          <w:color w:val="2563A6"/>
          <w:u w:val="single"/>
        </w:rPr>
        <w:t>https://doi.org/10.1038/s41598-026-36925-0</w:t>
      </w:r>
    </w:p>
    <w:p>
      <w:pPr>
        <w:ind w:left="461" w:hanging="461"/>
      </w:pPr>
      <w:r>
        <w:rPr>
          <w:b/>
        </w:rPr>
        <w:t xml:space="preserve">[R6] </w:t>
      </w:r>
      <w:r>
        <w:t xml:space="preserve">T.-T. Cao, K. Tang, A. Mohamed, and T.-S. Tan, “Parallel Banding Algorithm to Compute Exact Distance Transform with the GPU,” SI3D 2010. DOI: 10.1145/1730804.1730818. </w:t>
      </w:r>
      <w:r>
        <w:rPr>
          <w:color w:val="2563A6"/>
          <w:u w:val="single"/>
        </w:rPr>
        <w:t>https://doi.org/10.1145/1730804.1730818</w:t>
      </w:r>
    </w:p>
    <w:p>
      <w:pPr>
        <w:ind w:left="461" w:hanging="461"/>
      </w:pPr>
      <w:r>
        <w:rPr>
          <w:b/>
        </w:rPr>
        <w:t xml:space="preserve">[R7] </w:t>
      </w:r>
      <w:r>
        <w:t xml:space="preserve">Z. He, Y. Zuo, J. Jiang, H. Zheng, Y. Ma, and B. Yu, “OpenDRC: An Efficient Open-Source Design Rule Checking Engine with Hierarchical GPU Acceleration,” DAC 2023. </w:t>
      </w:r>
      <w:r>
        <w:rPr>
          <w:color w:val="2563A6"/>
          <w:u w:val="single"/>
        </w:rPr>
        <w:t>https://github.com/opendrc/opendrc</w:t>
      </w:r>
    </w:p>
    <w:p>
      <w:pPr>
        <w:ind w:left="461" w:hanging="461"/>
      </w:pPr>
      <w:r>
        <w:rPr>
          <w:b/>
        </w:rPr>
        <w:t xml:space="preserve">[R8] </w:t>
      </w:r>
      <w:r>
        <w:t xml:space="preserve">H. Song et al., “PCBWorld: A Benchmark Environment for Engine-Grounded PCB Design Automation,” arXiv:2607.05915, 2026. </w:t>
      </w:r>
      <w:r>
        <w:rPr>
          <w:color w:val="2563A6"/>
          <w:u w:val="single"/>
        </w:rPr>
        <w:t>https://arxiv.org/abs/2607.05915</w:t>
      </w:r>
    </w:p>
    <w:p>
      <w:pPr>
        <w:ind w:left="461" w:hanging="461"/>
      </w:pPr>
      <w:r>
        <w:rPr>
          <w:b/>
        </w:rPr>
        <w:t xml:space="preserve">[R9] </w:t>
      </w:r>
      <w:r>
        <w:t xml:space="preserve">CUHK-EDA XPlace GPU global routing implementation, including CUDA maze-routing sweep kernels. </w:t>
      </w:r>
      <w:r>
        <w:rPr>
          <w:color w:val="2563A6"/>
          <w:u w:val="single"/>
        </w:rPr>
        <w:t>https://github.com/cuhk-eda/Xplace</w:t>
      </w:r>
    </w:p>
    <w:p>
      <w:pPr>
        <w:pStyle w:val="Heading1"/>
      </w:pPr>
      <w:r>
        <w:t>Appendix A. Proposed Repository Layout</w:t>
      </w:r>
    </w:p>
    <w:tbl>
      <w:tblPr>
        <w:tblW w:type="auto" w:w="0"/>
        <w:jc w:val="center"/>
        <w:tblLook w:firstColumn="1" w:firstRow="1" w:lastColumn="0" w:lastRow="0" w:noHBand="0" w:noVBand="1" w:val="04A0"/>
      </w:tblPr>
      <w:tblGrid>
        <w:gridCol w:w="9878"/>
      </w:tblGrid>
      <w:tr>
        <w:tc>
          <w:tcPr>
            <w:tcW w:type="dxa" w:w="9878"/>
            <w:shd w:fill="F6F8FA"/>
            <w:tcMar>
              <w:top w:w="100" w:type="dxa"/>
              <w:start w:w="120" w:type="dxa"/>
              <w:bottom w:w="100" w:type="dxa"/>
              <w:end w:w="120" w:type="dxa"/>
            </w:tcMar>
          </w:tcPr>
          <w:p>
            <w:pPr>
              <w:pStyle w:val="CodeBlock"/>
            </w:pPr>
            <w:r>
              <w:t>apgar/</w:t>
              <w:br/>
              <w:t xml:space="preserve">  cmake/</w:t>
              <w:br/>
              <w:t xml:space="preserve">  docs/</w:t>
              <w:br/>
              <w:t xml:space="preserve">    architecture/</w:t>
              <w:br/>
              <w:t xml:space="preserve">    adr/</w:t>
              <w:br/>
              <w:t xml:space="preserve">    research/</w:t>
              <w:br/>
              <w:t xml:space="preserve">  include/apgar/</w:t>
              <w:br/>
              <w:t xml:space="preserve">    board_ir/</w:t>
              <w:br/>
              <w:t xml:space="preserve">    geometry/</w:t>
              <w:br/>
              <w:t xml:space="preserve">    compiler/</w:t>
              <w:br/>
              <w:t xml:space="preserve">    routing/</w:t>
              <w:br/>
              <w:t xml:space="preserve">    candidates/</w:t>
              <w:br/>
              <w:t xml:space="preserve">    allocator/</w:t>
              <w:br/>
              <w:t xml:space="preserve">    legalizer/</w:t>
              <w:br/>
              <w:t xml:space="preserve">    drc/</w:t>
              <w:br/>
              <w:t xml:space="preserve">    session/</w:t>
              <w:br/>
              <w:t xml:space="preserve">    adapters/</w:t>
              <w:br/>
              <w:t xml:space="preserve">  src/</w:t>
              <w:br/>
              <w:t xml:space="preserve">    ... matching public modules ...</w:t>
              <w:br/>
              <w:t xml:space="preserve">  gpu/</w:t>
              <w:br/>
              <w:t xml:space="preserve">    common/</w:t>
              <w:br/>
              <w:t xml:space="preserve">    cuda/</w:t>
              <w:br/>
              <w:t xml:space="preserve">      scans/</w:t>
              <w:br/>
              <w:t xml:space="preserve">      frontier/</w:t>
              <w:br/>
              <w:t xml:space="preserve">      distance/</w:t>
              <w:br/>
              <w:t xml:space="preserve">      drc/</w:t>
              <w:br/>
              <w:t xml:space="preserve">  adapters/</w:t>
              <w:br/>
              <w:t xml:space="preserve">    kicad/</w:t>
              <w:br/>
              <w:t xml:space="preserve">  tools/</w:t>
              <w:br/>
              <w:t xml:space="preserve">    apgar-cli/</w:t>
              <w:br/>
              <w:t xml:space="preserve">    replay-viewer/</w:t>
              <w:br/>
              <w:t xml:space="preserve">    benchmark/</w:t>
              <w:br/>
              <w:t xml:space="preserve">  tests/</w:t>
              <w:br/>
              <w:t xml:space="preserve">    unit/</w:t>
              <w:br/>
              <w:t xml:space="preserve">    property/</w:t>
              <w:br/>
              <w:t xml:space="preserve">    differential/</w:t>
              <w:br/>
              <w:t xml:space="preserve">    integration/</w:t>
              <w:br/>
              <w:t xml:space="preserve">    corpus/</w:t>
              <w:br/>
              <w:t xml:space="preserve">  benchmarks/</w:t>
              <w:br/>
              <w:t xml:space="preserve">    manifests/</w:t>
              <w:br/>
              <w:t xml:space="preserve">    synthetic/</w:t>
              <w:br/>
              <w:t xml:space="preserve">  schemas/</w:t>
              <w:br/>
              <w:t xml:space="preserve">    board_ir/</w:t>
              <w:br/>
              <w:t xml:space="preserve">    replay/</w:t>
              <w:br/>
              <w:t xml:space="preserve">    telemetry/</w:t>
            </w:r>
          </w:p>
        </w:tc>
      </w:tr>
    </w:tbl>
    <w:p/>
    <w:p>
      <w:pPr>
        <w:pStyle w:val="Heading1"/>
      </w:pPr>
      <w:r>
        <w:t>Appendix B. Candidate Lifecycle State Machine</w:t>
      </w:r>
    </w:p>
    <w:tbl>
      <w:tblPr>
        <w:tblW w:type="auto" w:w="0"/>
        <w:jc w:val="center"/>
        <w:tblLook w:firstColumn="1" w:firstRow="1" w:lastColumn="0" w:lastRow="0" w:noHBand="0" w:noVBand="1" w:val="04A0"/>
      </w:tblPr>
      <w:tblGrid>
        <w:gridCol w:w="9878"/>
      </w:tblGrid>
      <w:tr>
        <w:tc>
          <w:tcPr>
            <w:tcW w:type="dxa" w:w="9878"/>
            <w:shd w:fill="F6F8FA"/>
            <w:tcMar>
              <w:top w:w="100" w:type="dxa"/>
              <w:start w:w="120" w:type="dxa"/>
              <w:bottom w:w="100" w:type="dxa"/>
              <w:end w:w="120" w:type="dxa"/>
            </w:tcMar>
          </w:tcPr>
          <w:p>
            <w:pPr>
              <w:pStyle w:val="CodeBlock"/>
            </w:pPr>
            <w:r>
              <w:t>Generated</w:t>
              <w:br/>
              <w:t xml:space="preserve">  -&gt; normalized</w:t>
              <w:br/>
              <w:t xml:space="preserve">  -&gt; exact-validated</w:t>
              <w:br/>
              <w:t xml:space="preserve">      -&gt; rejected (diagnostic retained)</w:t>
              <w:br/>
              <w:t xml:space="preserve">      -&gt; accepted</w:t>
              <w:br/>
              <w:t xml:space="preserve">          -&gt; stored</w:t>
              <w:br/>
              <w:t xml:space="preserve">          -&gt; selected by zero or more worlds</w:t>
              <w:br/>
              <w:t xml:space="preserve">              -&gt; legalization pending</w:t>
              <w:br/>
              <w:t xml:space="preserve">                  -&gt; legal</w:t>
              <w:br/>
              <w:t xml:space="preserve">                      -&gt; host validation</w:t>
              <w:br/>
              <w:t xml:space="preserve">                          -&gt; committable</w:t>
              <w:br/>
              <w:t xml:space="preserve">                          -&gt; host rejected</w:t>
              <w:br/>
              <w:t xml:space="preserve">                  -&gt; legalization failed</w:t>
              <w:br/>
              <w:t xml:space="preserve">          -&gt; pruned when unreferenced and dominated</w:t>
            </w:r>
          </w:p>
        </w:tc>
      </w:tr>
    </w:tbl>
    <w:p/>
    <w:p>
      <w:pPr>
        <w:pStyle w:val="Heading1"/>
      </w:pPr>
      <w:r>
        <w:t>Appendix C. Definition of Done for M1</w:t>
      </w:r>
    </w:p>
    <w:p>
      <w:pPr>
        <w:pStyle w:val="ListBullet"/>
        <w:spacing w:after="40"/>
      </w:pPr>
      <w:r>
        <w:t>Board IR and schema documented and versioned.</w:t>
      </w:r>
    </w:p>
    <w:p>
      <w:pPr>
        <w:pStyle w:val="ListBullet"/>
        <w:spacing w:after="40"/>
      </w:pPr>
      <w:r>
        <w:t>KiCad fixture adapter imports selected test boards.</w:t>
      </w:r>
    </w:p>
    <w:p>
      <w:pPr>
        <w:pStyle w:val="ListBullet"/>
        <w:spacing w:after="40"/>
      </w:pPr>
      <w:r>
        <w:t>Exact geometry predicates have property and boundary tests.</w:t>
      </w:r>
    </w:p>
    <w:p>
      <w:pPr>
        <w:pStyle w:val="ListBullet"/>
        <w:spacing w:after="40"/>
      </w:pPr>
      <w:r>
        <w:t>Sparse tiles and directional masks pass conservatism tests.</w:t>
      </w:r>
    </w:p>
    <w:p>
      <w:pPr>
        <w:pStyle w:val="ListBullet"/>
        <w:spacing w:after="40"/>
      </w:pPr>
      <w:r>
        <w:t>CPU reference A* produces reproducible paths.</w:t>
      </w:r>
    </w:p>
    <w:p>
      <w:pPr>
        <w:pStyle w:val="ListBullet"/>
        <w:spacing w:after="40"/>
      </w:pPr>
      <w:r>
        <w:t>At least one GPU generator matches CPU path cost on supported exact microcases.</w:t>
      </w:r>
    </w:p>
    <w:p>
      <w:pPr>
        <w:pStyle w:val="ListBullet"/>
        <w:spacing w:after="40"/>
      </w:pPr>
      <w:r>
        <w:t>Candidate store records provenance, geometry, resources, metrics, and diversity.</w:t>
      </w:r>
    </w:p>
    <w:p>
      <w:pPr>
        <w:pStyle w:val="ListBullet"/>
        <w:spacing w:after="40"/>
      </w:pPr>
      <w:r>
        <w:t>Exact candidate checker rejects every injected violation.</w:t>
      </w:r>
    </w:p>
    <w:p>
      <w:pPr>
        <w:pStyle w:val="ListBullet"/>
        <w:spacing w:after="40"/>
      </w:pPr>
      <w:r>
        <w:t>Benchmark report includes time, VRAM, quality, and diversity.</w:t>
      </w:r>
    </w:p>
    <w:p>
      <w:pPr>
        <w:pStyle w:val="ListBullet"/>
        <w:spacing w:after="40"/>
      </w:pPr>
      <w:r>
        <w:t>One replay bundle can reproduce a deliberately injected invariant failure.</w:t>
      </w:r>
    </w:p>
    <w:sectPr w:rsidR="00FC693F" w:rsidRPr="0006063C" w:rsidSect="00034616">
      <w:footerReference w:type="default" r:id="rId9"/>
      <w:pgSz w:w="12240" w:h="15840"/>
      <w:pgMar w:top="1037" w:right="1181" w:bottom="1037" w:left="118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67085"/>
        <w:sz w:val="15"/>
      </w:rPr>
      <w:t>APGAR Architecture Specification v0.1  |  Draft  |  July 17, 2026</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59" w:lineRule="auto"/>
    </w:pPr>
    <w:rPr>
      <w:rFonts w:ascii="Aptos" w:hAnsi="Aptos"/>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40"/>
      <w:outlineLvl w:val="0"/>
    </w:pPr>
    <w:rPr>
      <w:rFonts w:asciiTheme="majorHAnsi" w:eastAsiaTheme="majorEastAsia" w:hAnsiTheme="majorHAnsi" w:cstheme="majorBidi" w:ascii="Aptos Display" w:hAnsi="Aptos Display"/>
      <w:b/>
      <w:bCs/>
      <w:color w:val="17324D"/>
      <w:sz w:val="36"/>
      <w:szCs w:val="28"/>
    </w:rPr>
  </w:style>
  <w:style w:type="paragraph" w:styleId="Heading2">
    <w:name w:val="heading 2"/>
    <w:basedOn w:val="Normal"/>
    <w:next w:val="Normal"/>
    <w:link w:val="Heading2Char"/>
    <w:uiPriority w:val="9"/>
    <w:unhideWhenUsed/>
    <w:qFormat/>
    <w:rsid w:val="00FC693F"/>
    <w:pPr>
      <w:keepNext/>
      <w:keepLines/>
      <w:spacing w:before="240" w:after="100"/>
      <w:outlineLvl w:val="1"/>
    </w:pPr>
    <w:rPr>
      <w:rFonts w:asciiTheme="majorHAnsi" w:eastAsiaTheme="majorEastAsia" w:hAnsiTheme="majorHAnsi" w:cstheme="majorBidi" w:ascii="Aptos Display" w:hAnsi="Aptos Display"/>
      <w:b/>
      <w:bCs/>
      <w:color w:val="2563A6"/>
      <w:sz w:val="27"/>
      <w:szCs w:val="26"/>
    </w:rPr>
  </w:style>
  <w:style w:type="paragraph" w:styleId="Heading3">
    <w:name w:val="heading 3"/>
    <w:basedOn w:val="Normal"/>
    <w:next w:val="Normal"/>
    <w:link w:val="Heading3Char"/>
    <w:uiPriority w:val="9"/>
    <w:unhideWhenUsed/>
    <w:qFormat/>
    <w:rsid w:val="00FC693F"/>
    <w:pPr>
      <w:keepNext/>
      <w:keepLines/>
      <w:spacing w:before="180" w:after="60"/>
      <w:outlineLvl w:val="2"/>
    </w:pPr>
    <w:rPr>
      <w:rFonts w:asciiTheme="majorHAnsi" w:eastAsiaTheme="majorEastAsia" w:hAnsiTheme="majorHAnsi" w:cstheme="majorBidi" w:ascii="Aptos" w:hAnsi="Aptos"/>
      <w:b/>
      <w:bCs/>
      <w:color w:val="182230"/>
      <w:sz w:val="22"/>
    </w:rPr>
  </w:style>
  <w:style w:type="paragraph" w:styleId="Heading4">
    <w:name w:val="heading 4"/>
    <w:basedOn w:val="Normal"/>
    <w:next w:val="Normal"/>
    <w:link w:val="Heading4Char"/>
    <w:uiPriority w:val="9"/>
    <w:semiHidden/>
    <w:unhideWhenUsed/>
    <w:qFormat/>
    <w:rsid w:val="00FC693F"/>
    <w:pPr>
      <w:keepNext/>
      <w:keepLines/>
      <w:spacing w:before="140" w:after="40"/>
      <w:outlineLvl w:val="3"/>
    </w:pPr>
    <w:rPr>
      <w:rFonts w:asciiTheme="majorHAnsi" w:eastAsiaTheme="majorEastAsia" w:hAnsiTheme="majorHAnsi" w:cstheme="majorBidi" w:ascii="Aptos" w:hAnsi="Aptos"/>
      <w:b/>
      <w:bCs/>
      <w:i/>
      <w:iCs/>
      <w:color w:val="667085"/>
      <w:sz w:val="19"/>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240" w:line="240" w:lineRule="auto" w:before="0"/>
      <w:contextualSpacing/>
    </w:pPr>
    <w:rPr>
      <w:rFonts w:asciiTheme="majorHAnsi" w:eastAsiaTheme="majorEastAsia" w:hAnsiTheme="majorHAnsi" w:cstheme="majorBidi" w:ascii="Aptos Display" w:hAnsi="Aptos Display"/>
      <w:b/>
      <w:color w:val="17324D"/>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Aptos" w:hAnsi="Aptos"/>
      <w:b w:val="0"/>
      <w:i/>
      <w:iCs/>
      <w:color w:val="667085"/>
      <w:spacing w:val="15"/>
      <w:sz w:val="26"/>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Meta">
    <w:name w:val="Meta"/>
    <w:basedOn w:val="Normal"/>
    <w:rPr>
      <w:rFonts w:ascii="Aptos" w:hAnsi="Aptos"/>
      <w:b w:val="0"/>
      <w:color w:val="667085"/>
      <w:sz w:val="17"/>
    </w:rPr>
  </w:style>
  <w:style w:type="paragraph" w:customStyle="1" w:styleId="CodeBlock">
    <w:name w:val="Code Block"/>
    <w:basedOn w:val="Normal"/>
    <w:pPr>
      <w:spacing w:before="80" w:after="120" w:line="240" w:lineRule="auto"/>
      <w:ind w:left="317" w:right="144"/>
    </w:pPr>
    <w:rPr>
      <w:rFonts w:ascii="Aptos Mono" w:hAnsi="Aptos Mono"/>
      <w:b w:val="0"/>
      <w:color w:val="182230"/>
      <w:sz w:val="16"/>
    </w:rPr>
  </w:style>
  <w:style w:type="paragraph" w:customStyle="1" w:styleId="Decision">
    <w:name w:val="Decision"/>
    <w:basedOn w:val="Normal"/>
    <w:rPr>
      <w:rFonts w:ascii="Aptos" w:hAnsi="Aptos"/>
      <w:b w:val="0"/>
      <w:color w:val="182230"/>
      <w:sz w:val="19"/>
    </w:rPr>
  </w:style>
  <w:style w:type="paragraph" w:customStyle="1" w:styleId="Requirement">
    <w:name w:val="Requirement"/>
    <w:basedOn w:val="Normal"/>
    <w:rPr>
      <w:rFonts w:ascii="Aptos" w:hAnsi="Aptos"/>
      <w:b w:val="0"/>
      <w:color w:val="182230"/>
      <w:sz w:val="18"/>
    </w:rPr>
  </w:style>
  <w:style w:type="paragraph" w:customStyle="1" w:styleId="CaptionCustom">
    <w:name w:val="Caption Custom"/>
    <w:basedOn w:val="Normal"/>
    <w:rPr>
      <w:rFonts w:ascii="Aptos" w:hAnsi="Aptos"/>
      <w:b w:val="0"/>
      <w:color w:val="667085"/>
      <w:sz w:val="16"/>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