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Quarterly Site Inspection Report</w:t>
      </w:r>
      <w:r/>
    </w:p>
    <w:p>
      <w:r/>
      <w:r>
        <w:rPr>
          <w:b/>
        </w:rPr>
        <w:t>Prepared by:</w:t>
      </w:r>
      <w:r>
        <w:t xml:space="preserve"> Local AI Assistant</w:t>
        <w:br/>
      </w:r>
      <w:r/>
      <w:r>
        <w:rPr>
          <w:b/>
        </w:rPr>
        <w:t>Date:</w:t>
      </w:r>
      <w:r>
        <w:t xml:space="preserve"> 2026-06-15</w:t>
      </w:r>
      <w:r/>
    </w:p>
    <w:p>
      <w:pPr>
        <w:pStyle w:val="Heading2"/>
      </w:pPr>
      <w:r>
        <w:t>Summary</w:t>
      </w:r>
      <w:r/>
    </w:p>
    <w:p>
      <w:r/>
      <w:r>
        <w:t xml:space="preserve">This is a sample document generated by </w:t>
      </w:r>
      <w:r>
        <w:rPr>
          <w:rFonts w:ascii="Courier" w:hAnsi="Courier"/>
        </w:rPr>
        <w:t>export_doc.py</w:t>
      </w:r>
      <w:r>
        <w:t xml:space="preserve"> to demonstrate that the</w:t>
        <w:br/>
      </w:r>
      <w:r>
        <w:t xml:space="preserve">local-AI setup can produce </w:t>
      </w:r>
      <w:r>
        <w:rPr>
          <w:b/>
        </w:rPr>
        <w:t>real PDF and Word files</w:t>
      </w:r>
      <w:r>
        <w:t xml:space="preserve"> from model output — not</w:t>
        <w:br/>
      </w:r>
      <w:r>
        <w:t>just plain text.</w:t>
      </w:r>
      <w:r/>
    </w:p>
    <w:p>
      <w:pPr>
        <w:pStyle w:val="Heading2"/>
      </w:pPr>
      <w:r>
        <w:t>Findings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Foundation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No cracks observed</w:t>
            </w:r>
          </w:p>
        </w:tc>
      </w:tr>
      <w:tr>
        <w:tc>
          <w:tcPr>
            <w:tcW w:type="dxa" w:w="2880"/>
          </w:tcPr>
          <w:p>
            <w:r>
              <w:t>Wiring</w:t>
            </w:r>
          </w:p>
        </w:tc>
        <w:tc>
          <w:tcPr>
            <w:tcW w:type="dxa" w:w="2880"/>
          </w:tcPr>
          <w:p>
            <w:r>
              <w:t>Attention</w:t>
            </w:r>
          </w:p>
        </w:tc>
        <w:tc>
          <w:tcPr>
            <w:tcW w:type="dxa" w:w="2880"/>
          </w:tcPr>
          <w:p>
            <w:r>
              <w:t>Two outlets ungrounded</w:t>
            </w:r>
          </w:p>
        </w:tc>
      </w:tr>
      <w:tr>
        <w:tc>
          <w:tcPr>
            <w:tcW w:type="dxa" w:w="2880"/>
          </w:tcPr>
          <w:p>
            <w:r>
              <w:t>Plumbing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Pressure within spec</w:t>
            </w:r>
          </w:p>
        </w:tc>
      </w:tr>
    </w:tbl>
    <w:p>
      <w:r/>
    </w:p>
    <w:p>
      <w:pPr>
        <w:pStyle w:val="Heading2"/>
      </w:pPr>
      <w:r>
        <w:t>Recommended Actions</w:t>
      </w:r>
      <w:r/>
      <w:r/>
    </w:p>
    <w:p>
      <w:pPr>
        <w:pStyle w:val="ListNumber"/>
        <w:spacing w:line="240" w:lineRule="auto"/>
        <w:ind w:left="720"/>
      </w:pPr>
      <w:r/>
      <w:r>
        <w:t>Re-ground the two flagged outlets.</w:t>
      </w:r>
      <w:r/>
    </w:p>
    <w:p>
      <w:pPr>
        <w:pStyle w:val="ListNumber"/>
        <w:spacing w:line="240" w:lineRule="auto"/>
        <w:ind w:left="720"/>
      </w:pPr>
      <w:r/>
      <w:r>
        <w:t>Schedule follow-up in Q3.</w:t>
      </w:r>
      <w:r/>
    </w:p>
    <w:p>
      <w:pPr>
        <w:pStyle w:val="ListNumber"/>
        <w:spacing w:line="240" w:lineRule="auto"/>
        <w:ind w:left="720"/>
      </w:pPr>
      <w:r/>
      <w:r>
        <w:t>Archive photos to the knowledge base for RAG retrieval.</w:t>
      </w:r>
      <w:r/>
      <w:r/>
      <w:r/>
    </w:p>
    <w:p>
      <w:r/>
      <w:r>
        <w:t>Note: diagrams and charts are best produced as Mermaid/matplotlib code,</w:t>
        <w:br/>
      </w:r>
      <w:r>
        <w:t>then rendered — crisp and editable on any hardware.</w:t>
      </w:r>
      <w:r/>
      <w:r/>
    </w:p>
    <w:p>
      <w:r/>
      <w:r>
        <w:rPr>
          <w:rFonts w:ascii="Courier" w:hAnsi="Courier"/>
        </w:rPr>
        <w:t>export_doc.py</w:t>
      </w:r>
      <w:r>
        <w:t xml:space="preserve"> handles the rest: markdown in, PDF/DOCX/HTML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