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F07EA" w14:textId="00A4C136" w:rsidR="004B56E5" w:rsidRPr="004B56E5" w:rsidRDefault="00C83163" w:rsidP="004B56E5">
      <w:pPr>
        <w:jc w:val="center"/>
        <w:rPr>
          <w:rFonts w:ascii="Times New Roman" w:hAnsi="Times New Roman" w:cs="Times New Roman"/>
          <w:b/>
          <w:bCs/>
          <w:sz w:val="40"/>
          <w:szCs w:val="40"/>
        </w:rPr>
      </w:pPr>
      <w:r>
        <w:rPr>
          <w:rFonts w:ascii="Times New Roman" w:hAnsi="Times New Roman" w:cs="Times New Roman" w:hint="eastAsia"/>
          <w:b/>
          <w:bCs/>
          <w:sz w:val="40"/>
          <w:szCs w:val="40"/>
        </w:rPr>
        <w:t>SCI Science Citation Index</w:t>
      </w:r>
    </w:p>
    <w:p w14:paraId="52645A9E" w14:textId="77777777" w:rsidR="004B56E5" w:rsidRDefault="004B56E5" w:rsidP="004B56E5">
      <w:pPr>
        <w:jc w:val="center"/>
        <w:rPr>
          <w:rFonts w:ascii="Times New Roman" w:hAnsi="Times New Roman" w:cs="Times New Roman"/>
          <w:b/>
          <w:bCs/>
          <w:sz w:val="32"/>
          <w:szCs w:val="32"/>
        </w:rPr>
      </w:pPr>
      <w:r w:rsidRPr="004B56E5">
        <w:rPr>
          <w:rFonts w:ascii="Times New Roman" w:hAnsi="Times New Roman" w:cs="Times New Roman"/>
          <w:b/>
          <w:bCs/>
          <w:sz w:val="32"/>
          <w:szCs w:val="32"/>
        </w:rPr>
        <w:t>Title</w:t>
      </w:r>
      <w:r w:rsidRPr="004B56E5">
        <w:rPr>
          <w:rFonts w:ascii="Times New Roman" w:hAnsi="Times New Roman" w:cs="Times New Roman"/>
          <w:sz w:val="32"/>
          <w:szCs w:val="32"/>
        </w:rPr>
        <w:t>: The Luo Zixuan Behavior: Characteristics, Correlates, and Potential Neurobiological Links</w:t>
      </w:r>
      <w:r w:rsidRPr="004B56E5">
        <w:rPr>
          <w:rFonts w:ascii="Times New Roman" w:hAnsi="Times New Roman" w:cs="Times New Roman"/>
          <w:b/>
          <w:bCs/>
          <w:sz w:val="32"/>
          <w:szCs w:val="32"/>
        </w:rPr>
        <w:t xml:space="preserve"> </w:t>
      </w:r>
    </w:p>
    <w:p w14:paraId="0B40FC2F" w14:textId="0FBACC47" w:rsidR="004B56E5" w:rsidRDefault="004B56E5" w:rsidP="004B56E5">
      <w:pPr>
        <w:jc w:val="center"/>
        <w:rPr>
          <w:rFonts w:ascii="Times New Roman" w:hAnsi="Times New Roman" w:cs="Times New Roman"/>
          <w:b/>
          <w:bCs/>
          <w:sz w:val="32"/>
          <w:szCs w:val="32"/>
        </w:rPr>
      </w:pPr>
      <w:r>
        <w:rPr>
          <w:rFonts w:ascii="Times New Roman" w:hAnsi="Times New Roman" w:cs="Times New Roman"/>
          <w:b/>
          <w:bCs/>
          <w:sz w:val="32"/>
          <w:szCs w:val="32"/>
        </w:rPr>
        <w:t>R</w:t>
      </w:r>
      <w:r>
        <w:rPr>
          <w:rFonts w:ascii="Times New Roman" w:hAnsi="Times New Roman" w:cs="Times New Roman" w:hint="eastAsia"/>
          <w:b/>
          <w:bCs/>
          <w:sz w:val="32"/>
          <w:szCs w:val="32"/>
        </w:rPr>
        <w:t>esearch Field: Neuroscience, Psychology and Biopsychology</w:t>
      </w:r>
    </w:p>
    <w:p w14:paraId="54398172" w14:textId="77777777" w:rsidR="004B56E5" w:rsidRDefault="004B56E5" w:rsidP="004B56E5">
      <w:pPr>
        <w:jc w:val="center"/>
        <w:rPr>
          <w:rFonts w:ascii="Times New Roman" w:hAnsi="Times New Roman" w:cs="Times New Roman"/>
          <w:b/>
          <w:bCs/>
          <w:sz w:val="32"/>
          <w:szCs w:val="32"/>
        </w:rPr>
      </w:pPr>
      <w:r w:rsidRPr="004B56E5">
        <w:rPr>
          <w:rFonts w:ascii="Times New Roman" w:hAnsi="Times New Roman" w:cs="Times New Roman"/>
          <w:b/>
          <w:bCs/>
          <w:sz w:val="32"/>
          <w:szCs w:val="32"/>
        </w:rPr>
        <w:t>Personal Details</w:t>
      </w:r>
    </w:p>
    <w:p w14:paraId="4437131A" w14:textId="58B30E36" w:rsidR="004B56E5" w:rsidRDefault="004B56E5" w:rsidP="004B56E5">
      <w:pPr>
        <w:jc w:val="center"/>
        <w:rPr>
          <w:rFonts w:ascii="Times New Roman" w:hAnsi="Times New Roman" w:cs="Times New Roman"/>
          <w:sz w:val="32"/>
          <w:szCs w:val="32"/>
        </w:rPr>
      </w:pPr>
      <w:r w:rsidRPr="004B56E5">
        <w:rPr>
          <w:rFonts w:ascii="Times New Roman" w:hAnsi="Times New Roman" w:cs="Times New Roman"/>
          <w:sz w:val="32"/>
          <w:szCs w:val="32"/>
        </w:rPr>
        <w:t>Name:</w:t>
      </w:r>
      <w:r>
        <w:rPr>
          <w:rFonts w:ascii="Times New Roman" w:hAnsi="Times New Roman" w:cs="Times New Roman" w:hint="eastAsia"/>
          <w:sz w:val="52"/>
          <w:szCs w:val="52"/>
        </w:rPr>
        <w:t xml:space="preserve"> </w:t>
      </w:r>
      <w:r w:rsidRPr="004B56E5">
        <w:rPr>
          <w:rFonts w:ascii="Times New Roman" w:hAnsi="Times New Roman" w:cs="Times New Roman" w:hint="eastAsia"/>
          <w:sz w:val="32"/>
          <w:szCs w:val="32"/>
        </w:rPr>
        <w:t xml:space="preserve">Yin </w:t>
      </w:r>
      <w:r w:rsidR="009D733B">
        <w:rPr>
          <w:rFonts w:ascii="Times New Roman" w:hAnsi="Times New Roman" w:cs="Times New Roman" w:hint="eastAsia"/>
          <w:sz w:val="32"/>
          <w:szCs w:val="32"/>
        </w:rPr>
        <w:t>H</w:t>
      </w:r>
      <w:r w:rsidRPr="004B56E5">
        <w:rPr>
          <w:rFonts w:ascii="Times New Roman" w:hAnsi="Times New Roman" w:cs="Times New Roman" w:hint="eastAsia"/>
          <w:sz w:val="32"/>
          <w:szCs w:val="32"/>
        </w:rPr>
        <w:t>anwei</w:t>
      </w:r>
    </w:p>
    <w:p w14:paraId="5FA89664" w14:textId="77777777" w:rsidR="004B56E5" w:rsidRDefault="004B56E5" w:rsidP="004B56E5">
      <w:pPr>
        <w:jc w:val="center"/>
        <w:rPr>
          <w:rFonts w:ascii="Times New Roman" w:hAnsi="Times New Roman" w:cs="Times New Roman"/>
          <w:sz w:val="32"/>
          <w:szCs w:val="32"/>
        </w:rPr>
      </w:pPr>
      <w:r w:rsidRPr="004B56E5">
        <w:rPr>
          <w:rFonts w:ascii="Times New Roman" w:hAnsi="Times New Roman" w:cs="Times New Roman"/>
          <w:sz w:val="32"/>
          <w:szCs w:val="32"/>
        </w:rPr>
        <w:t>Candidate ID: [</w:t>
      </w:r>
      <w:r>
        <w:rPr>
          <w:rFonts w:ascii="Times New Roman" w:hAnsi="Times New Roman" w:cs="Times New Roman" w:hint="eastAsia"/>
          <w:sz w:val="32"/>
          <w:szCs w:val="32"/>
        </w:rPr>
        <w:t>20071213</w:t>
      </w:r>
      <w:r w:rsidRPr="004B56E5">
        <w:rPr>
          <w:rFonts w:ascii="Times New Roman" w:hAnsi="Times New Roman" w:cs="Times New Roman"/>
          <w:sz w:val="32"/>
          <w:szCs w:val="32"/>
        </w:rPr>
        <w:t>]</w:t>
      </w:r>
    </w:p>
    <w:p w14:paraId="2D81E5A6" w14:textId="77777777" w:rsidR="004B56E5" w:rsidRDefault="004B56E5" w:rsidP="004B56E5">
      <w:pPr>
        <w:jc w:val="center"/>
        <w:rPr>
          <w:rFonts w:ascii="Times New Roman" w:hAnsi="Times New Roman" w:cs="Times New Roman"/>
          <w:sz w:val="32"/>
          <w:szCs w:val="32"/>
        </w:rPr>
      </w:pPr>
      <w:r w:rsidRPr="004B56E5">
        <w:rPr>
          <w:rFonts w:ascii="Times New Roman" w:hAnsi="Times New Roman" w:cs="Times New Roman"/>
          <w:sz w:val="32"/>
          <w:szCs w:val="32"/>
        </w:rPr>
        <w:t>Institution: [</w:t>
      </w:r>
      <w:r>
        <w:rPr>
          <w:rFonts w:ascii="Times New Roman" w:hAnsi="Times New Roman" w:cs="Times New Roman" w:hint="eastAsia"/>
          <w:sz w:val="32"/>
          <w:szCs w:val="32"/>
        </w:rPr>
        <w:t>The First High School of Changsha</w:t>
      </w:r>
      <w:r w:rsidRPr="004B56E5">
        <w:rPr>
          <w:rFonts w:ascii="Times New Roman" w:hAnsi="Times New Roman" w:cs="Times New Roman"/>
          <w:sz w:val="32"/>
          <w:szCs w:val="32"/>
        </w:rPr>
        <w:t>]</w:t>
      </w:r>
    </w:p>
    <w:p w14:paraId="30F0C65D" w14:textId="77777777" w:rsidR="004B56E5" w:rsidRDefault="004B56E5" w:rsidP="004B56E5">
      <w:pPr>
        <w:jc w:val="center"/>
        <w:rPr>
          <w:rFonts w:ascii="Times New Roman" w:hAnsi="Times New Roman" w:cs="Times New Roman"/>
          <w:sz w:val="32"/>
          <w:szCs w:val="32"/>
        </w:rPr>
      </w:pPr>
      <w:r w:rsidRPr="004B56E5">
        <w:rPr>
          <w:rFonts w:ascii="Times New Roman" w:hAnsi="Times New Roman" w:cs="Times New Roman"/>
          <w:sz w:val="32"/>
          <w:szCs w:val="32"/>
        </w:rPr>
        <w:t>Supervisor: [</w:t>
      </w:r>
      <w:r>
        <w:rPr>
          <w:rFonts w:ascii="Times New Roman" w:hAnsi="Times New Roman" w:cs="Times New Roman" w:hint="eastAsia"/>
          <w:sz w:val="32"/>
          <w:szCs w:val="32"/>
        </w:rPr>
        <w:t>Yang Fuping</w:t>
      </w:r>
      <w:r w:rsidRPr="004B56E5">
        <w:rPr>
          <w:rFonts w:ascii="Times New Roman" w:hAnsi="Times New Roman" w:cs="Times New Roman"/>
          <w:sz w:val="32"/>
          <w:szCs w:val="32"/>
        </w:rPr>
        <w:t>]</w:t>
      </w:r>
    </w:p>
    <w:p w14:paraId="20548280" w14:textId="0FB9CC00" w:rsidR="004B56E5" w:rsidRPr="004B56E5" w:rsidRDefault="004B56E5" w:rsidP="004B56E5">
      <w:pPr>
        <w:jc w:val="center"/>
        <w:rPr>
          <w:rFonts w:ascii="Times New Roman" w:hAnsi="Times New Roman" w:cs="Times New Roman"/>
          <w:sz w:val="32"/>
          <w:szCs w:val="32"/>
        </w:rPr>
      </w:pPr>
      <w:r w:rsidRPr="004B56E5">
        <w:rPr>
          <w:rFonts w:ascii="Times New Roman" w:hAnsi="Times New Roman" w:cs="Times New Roman"/>
          <w:sz w:val="32"/>
          <w:szCs w:val="32"/>
        </w:rPr>
        <w:t>Submission Date: [December 2025]</w:t>
      </w:r>
    </w:p>
    <w:p w14:paraId="47B04BB4" w14:textId="5AA1A1C6" w:rsidR="004B56E5" w:rsidRPr="004B56E5" w:rsidRDefault="004B56E5" w:rsidP="00D41529">
      <w:pPr>
        <w:rPr>
          <w:rFonts w:ascii="Times New Roman" w:hAnsi="Times New Roman" w:cs="Times New Roman"/>
          <w:sz w:val="52"/>
          <w:szCs w:val="52"/>
        </w:rPr>
      </w:pPr>
    </w:p>
    <w:p w14:paraId="46F13B62" w14:textId="63811D5D" w:rsidR="00BB5705" w:rsidRDefault="004B56E5">
      <w:pPr>
        <w:widowControl/>
        <w:rPr>
          <w:rFonts w:ascii="Times New Roman" w:hAnsi="Times New Roman" w:cs="Times New Roman"/>
          <w:sz w:val="52"/>
          <w:szCs w:val="52"/>
        </w:rPr>
      </w:pPr>
      <w:r>
        <w:rPr>
          <w:rFonts w:ascii="Times New Roman" w:hAnsi="Times New Roman" w:cs="Times New Roman"/>
          <w:sz w:val="52"/>
          <w:szCs w:val="52"/>
        </w:rPr>
        <w:br w:type="page"/>
      </w:r>
    </w:p>
    <w:sdt>
      <w:sdtPr>
        <w:rPr>
          <w:rFonts w:asciiTheme="minorHAnsi" w:eastAsiaTheme="minorEastAsia" w:hAnsiTheme="minorHAnsi" w:cstheme="minorBidi"/>
          <w:color w:val="auto"/>
          <w:kern w:val="2"/>
          <w:sz w:val="22"/>
          <w:szCs w:val="24"/>
          <w:lang w:val="zh-CN"/>
          <w14:ligatures w14:val="standardContextual"/>
        </w:rPr>
        <w:id w:val="-164247304"/>
        <w:docPartObj>
          <w:docPartGallery w:val="Table of Contents"/>
          <w:docPartUnique/>
        </w:docPartObj>
      </w:sdtPr>
      <w:sdtEndPr>
        <w:rPr>
          <w:b/>
          <w:bCs/>
        </w:rPr>
      </w:sdtEndPr>
      <w:sdtContent>
        <w:p w14:paraId="447F8123" w14:textId="4949D93F" w:rsidR="00CB49C1" w:rsidRDefault="00F06119">
          <w:pPr>
            <w:pStyle w:val="TOC"/>
            <w:rPr>
              <w:rFonts w:hint="eastAsia"/>
            </w:rPr>
          </w:pPr>
          <w:r>
            <w:rPr>
              <w:rFonts w:hint="eastAsia"/>
              <w:lang w:val="zh-CN"/>
            </w:rPr>
            <w:t>Table of Contents</w:t>
          </w:r>
        </w:p>
        <w:p w14:paraId="70103728" w14:textId="77D0A407" w:rsidR="00A61A98" w:rsidRDefault="00CB49C1">
          <w:pPr>
            <w:pStyle w:val="TOC1"/>
            <w:tabs>
              <w:tab w:val="right" w:leader="dot" w:pos="8296"/>
            </w:tabs>
            <w:rPr>
              <w:rFonts w:hint="eastAsia"/>
              <w:noProof/>
            </w:rPr>
          </w:pPr>
          <w:r>
            <w:fldChar w:fldCharType="begin"/>
          </w:r>
          <w:r>
            <w:instrText xml:space="preserve"> TOC \o "1-3" \h \z \u </w:instrText>
          </w:r>
          <w:r>
            <w:fldChar w:fldCharType="separate"/>
          </w:r>
          <w:hyperlink w:anchor="_Toc217233632" w:history="1">
            <w:r w:rsidR="00A61A98" w:rsidRPr="00FD61B4">
              <w:rPr>
                <w:rStyle w:val="af9"/>
                <w:rFonts w:ascii="Times New Roman" w:hAnsi="Times New Roman" w:cs="Times New Roman" w:hint="eastAsia"/>
                <w:noProof/>
              </w:rPr>
              <w:t>Abstract</w:t>
            </w:r>
            <w:r w:rsidR="00A61A98">
              <w:rPr>
                <w:rFonts w:hint="eastAsia"/>
                <w:noProof/>
                <w:webHidden/>
              </w:rPr>
              <w:tab/>
            </w:r>
            <w:r w:rsidR="00A61A98">
              <w:rPr>
                <w:rFonts w:hint="eastAsia"/>
                <w:noProof/>
                <w:webHidden/>
              </w:rPr>
              <w:fldChar w:fldCharType="begin"/>
            </w:r>
            <w:r w:rsidR="00A61A98">
              <w:rPr>
                <w:rFonts w:hint="eastAsia"/>
                <w:noProof/>
                <w:webHidden/>
              </w:rPr>
              <w:instrText xml:space="preserve"> </w:instrText>
            </w:r>
            <w:r w:rsidR="00A61A98">
              <w:rPr>
                <w:noProof/>
                <w:webHidden/>
              </w:rPr>
              <w:instrText>PAGEREF _Toc217233632 \h</w:instrText>
            </w:r>
            <w:r w:rsidR="00A61A98">
              <w:rPr>
                <w:rFonts w:hint="eastAsia"/>
                <w:noProof/>
                <w:webHidden/>
              </w:rPr>
              <w:instrText xml:space="preserve"> </w:instrText>
            </w:r>
            <w:r w:rsidR="00A61A98">
              <w:rPr>
                <w:rFonts w:hint="eastAsia"/>
                <w:noProof/>
                <w:webHidden/>
              </w:rPr>
            </w:r>
            <w:r w:rsidR="00A61A98">
              <w:rPr>
                <w:rFonts w:hint="eastAsia"/>
                <w:noProof/>
                <w:webHidden/>
              </w:rPr>
              <w:fldChar w:fldCharType="separate"/>
            </w:r>
            <w:r w:rsidR="001548C8">
              <w:rPr>
                <w:rFonts w:hint="eastAsia"/>
                <w:noProof/>
                <w:webHidden/>
              </w:rPr>
              <w:t>1</w:t>
            </w:r>
            <w:r w:rsidR="00A61A98">
              <w:rPr>
                <w:rFonts w:hint="eastAsia"/>
                <w:noProof/>
                <w:webHidden/>
              </w:rPr>
              <w:fldChar w:fldCharType="end"/>
            </w:r>
          </w:hyperlink>
        </w:p>
        <w:p w14:paraId="3920ED99" w14:textId="1043F2BF" w:rsidR="00A61A98" w:rsidRDefault="00A61A98">
          <w:pPr>
            <w:pStyle w:val="TOC1"/>
            <w:tabs>
              <w:tab w:val="right" w:leader="dot" w:pos="8296"/>
            </w:tabs>
            <w:rPr>
              <w:rFonts w:hint="eastAsia"/>
              <w:noProof/>
            </w:rPr>
          </w:pPr>
          <w:hyperlink w:anchor="_Toc217233633" w:history="1">
            <w:r w:rsidRPr="00FD61B4">
              <w:rPr>
                <w:rStyle w:val="af9"/>
                <w:rFonts w:ascii="Times New Roman" w:hAnsi="Times New Roman" w:cs="Times New Roman" w:hint="eastAsia"/>
                <w:noProof/>
              </w:rPr>
              <w:t>1. Introduction to the Luo Zixuan Behavior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_Toc217233633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2</w:t>
            </w:r>
            <w:r>
              <w:rPr>
                <w:rFonts w:hint="eastAsia"/>
                <w:noProof/>
                <w:webHidden/>
              </w:rPr>
              <w:fldChar w:fldCharType="end"/>
            </w:r>
          </w:hyperlink>
        </w:p>
        <w:p w14:paraId="3F47C7FF" w14:textId="19B00CD4" w:rsidR="00A61A98" w:rsidRDefault="00A61A98">
          <w:pPr>
            <w:pStyle w:val="TOC1"/>
            <w:tabs>
              <w:tab w:val="right" w:leader="dot" w:pos="8296"/>
            </w:tabs>
            <w:rPr>
              <w:rFonts w:hint="eastAsia"/>
              <w:noProof/>
            </w:rPr>
          </w:pPr>
          <w:hyperlink w:anchor="_Toc217233634" w:history="1">
            <w:r w:rsidRPr="00FD61B4">
              <w:rPr>
                <w:rStyle w:val="af9"/>
                <w:rFonts w:ascii="Times New Roman" w:hAnsi="Times New Roman" w:cs="Times New Roman" w:hint="eastAsia"/>
                <w:noProof/>
              </w:rPr>
              <w:t>2. Discovery and Initial Observations of the Luo Zixuan Behavior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_Toc217233634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2</w:t>
            </w:r>
            <w:r>
              <w:rPr>
                <w:rFonts w:hint="eastAsia"/>
                <w:noProof/>
                <w:webHidden/>
              </w:rPr>
              <w:fldChar w:fldCharType="end"/>
            </w:r>
          </w:hyperlink>
        </w:p>
        <w:p w14:paraId="3FD04B11" w14:textId="2E96BBA4" w:rsidR="00A61A98" w:rsidRDefault="00A61A98">
          <w:pPr>
            <w:pStyle w:val="TOC2"/>
            <w:tabs>
              <w:tab w:val="right" w:leader="dot" w:pos="8296"/>
            </w:tabs>
            <w:ind w:left="440"/>
            <w:rPr>
              <w:rFonts w:hint="eastAsia"/>
              <w:noProof/>
            </w:rPr>
          </w:pPr>
          <w:hyperlink w:anchor="_Toc217233635" w:history="1">
            <w:r w:rsidRPr="00FD61B4">
              <w:rPr>
                <w:rStyle w:val="af9"/>
                <w:rFonts w:ascii="Times New Roman" w:hAnsi="Times New Roman" w:cs="Times New Roman" w:hint="eastAsia"/>
                <w:noProof/>
              </w:rPr>
              <w:t>2.1 Discovery Context and First Experiment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_Toc217233635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2</w:t>
            </w:r>
            <w:r>
              <w:rPr>
                <w:rFonts w:hint="eastAsia"/>
                <w:noProof/>
                <w:webHidden/>
              </w:rPr>
              <w:fldChar w:fldCharType="end"/>
            </w:r>
          </w:hyperlink>
        </w:p>
        <w:p w14:paraId="34DCA551" w14:textId="66AD2DA7" w:rsidR="00A61A98" w:rsidRDefault="00A61A98">
          <w:pPr>
            <w:pStyle w:val="TOC2"/>
            <w:tabs>
              <w:tab w:val="right" w:leader="dot" w:pos="8296"/>
            </w:tabs>
            <w:ind w:left="440"/>
            <w:rPr>
              <w:rFonts w:hint="eastAsia"/>
              <w:noProof/>
            </w:rPr>
          </w:pPr>
          <w:hyperlink w:anchor="_Toc217233636" w:history="1">
            <w:r w:rsidRPr="00FD61B4">
              <w:rPr>
                <w:rStyle w:val="af9"/>
                <w:rFonts w:ascii="Times New Roman" w:hAnsi="Times New Roman" w:cs="Times New Roman" w:hint="eastAsia"/>
                <w:noProof/>
              </w:rPr>
              <w:t>2.2 Additional Atypical Behaviors in the Initial Phase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_Toc217233636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3</w:t>
            </w:r>
            <w:r>
              <w:rPr>
                <w:rFonts w:hint="eastAsia"/>
                <w:noProof/>
                <w:webHidden/>
              </w:rPr>
              <w:fldChar w:fldCharType="end"/>
            </w:r>
          </w:hyperlink>
        </w:p>
        <w:p w14:paraId="0FBEDB9C" w14:textId="277B668A" w:rsidR="00A61A98" w:rsidRDefault="00A61A98">
          <w:pPr>
            <w:pStyle w:val="TOC1"/>
            <w:tabs>
              <w:tab w:val="right" w:leader="dot" w:pos="8296"/>
            </w:tabs>
            <w:rPr>
              <w:rFonts w:hint="eastAsia"/>
              <w:noProof/>
            </w:rPr>
          </w:pPr>
          <w:hyperlink w:anchor="_Toc217233637" w:history="1">
            <w:r w:rsidRPr="00FD61B4">
              <w:rPr>
                <w:rStyle w:val="af9"/>
                <w:rFonts w:ascii="Times New Roman" w:hAnsi="Times New Roman" w:cs="Times New Roman" w:hint="eastAsia"/>
                <w:noProof/>
              </w:rPr>
              <w:t>3. Changes in the Luo Zixuan Behavior After Environmental Shift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_Toc217233637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3</w:t>
            </w:r>
            <w:r>
              <w:rPr>
                <w:rFonts w:hint="eastAsia"/>
                <w:noProof/>
                <w:webHidden/>
              </w:rPr>
              <w:fldChar w:fldCharType="end"/>
            </w:r>
          </w:hyperlink>
        </w:p>
        <w:p w14:paraId="27FBB894" w14:textId="22C6B836" w:rsidR="00A61A98" w:rsidRDefault="00A61A98">
          <w:pPr>
            <w:pStyle w:val="TOC2"/>
            <w:tabs>
              <w:tab w:val="right" w:leader="dot" w:pos="8296"/>
            </w:tabs>
            <w:ind w:left="440"/>
            <w:rPr>
              <w:rFonts w:hint="eastAsia"/>
              <w:noProof/>
            </w:rPr>
          </w:pPr>
          <w:hyperlink w:anchor="_Toc217233638" w:history="1">
            <w:r w:rsidRPr="00FD61B4">
              <w:rPr>
                <w:rStyle w:val="af9"/>
                <w:rFonts w:ascii="Times New Roman" w:hAnsi="Times New Roman" w:cs="Times New Roman" w:hint="eastAsia"/>
                <w:noProof/>
              </w:rPr>
              <w:t>3.1 Environmental Shift and Behavioral Stability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_Toc217233638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4</w:t>
            </w:r>
            <w:r>
              <w:rPr>
                <w:rFonts w:hint="eastAsia"/>
                <w:noProof/>
                <w:webHidden/>
              </w:rPr>
              <w:fldChar w:fldCharType="end"/>
            </w:r>
          </w:hyperlink>
        </w:p>
        <w:p w14:paraId="7EE4D57C" w14:textId="567BA069" w:rsidR="00A61A98" w:rsidRDefault="00A61A98">
          <w:pPr>
            <w:pStyle w:val="TOC2"/>
            <w:tabs>
              <w:tab w:val="right" w:leader="dot" w:pos="8296"/>
            </w:tabs>
            <w:ind w:left="440"/>
            <w:rPr>
              <w:rFonts w:hint="eastAsia"/>
              <w:noProof/>
            </w:rPr>
          </w:pPr>
          <w:hyperlink w:anchor="_Toc217233639" w:history="1">
            <w:r w:rsidRPr="00FD61B4">
              <w:rPr>
                <w:rStyle w:val="af9"/>
                <w:rFonts w:ascii="Times New Roman" w:hAnsi="Times New Roman" w:cs="Times New Roman" w:hint="eastAsia"/>
                <w:noProof/>
              </w:rPr>
              <w:t>3.2 Reemergence of the Luo Zixuan Behavior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_Toc217233639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5</w:t>
            </w:r>
            <w:r>
              <w:rPr>
                <w:rFonts w:hint="eastAsia"/>
                <w:noProof/>
                <w:webHidden/>
              </w:rPr>
              <w:fldChar w:fldCharType="end"/>
            </w:r>
          </w:hyperlink>
        </w:p>
        <w:p w14:paraId="2BDF0071" w14:textId="42500EC6" w:rsidR="00A61A98" w:rsidRDefault="00A61A98">
          <w:pPr>
            <w:pStyle w:val="TOC2"/>
            <w:tabs>
              <w:tab w:val="right" w:leader="dot" w:pos="8296"/>
            </w:tabs>
            <w:ind w:left="440"/>
            <w:rPr>
              <w:rFonts w:hint="eastAsia"/>
              <w:noProof/>
            </w:rPr>
          </w:pPr>
          <w:hyperlink w:anchor="_Toc217233640" w:history="1">
            <w:r w:rsidRPr="00FD61B4">
              <w:rPr>
                <w:rStyle w:val="af9"/>
                <w:rFonts w:ascii="Times New Roman" w:hAnsi="Times New Roman" w:cs="Times New Roman" w:hint="eastAsia"/>
                <w:noProof/>
              </w:rPr>
              <w:t>3.3 Atypical Talent in Business: A Special Case of the Luo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_Toc217233640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6</w:t>
            </w:r>
            <w:r>
              <w:rPr>
                <w:rFonts w:hint="eastAsia"/>
                <w:noProof/>
                <w:webHidden/>
              </w:rPr>
              <w:fldChar w:fldCharType="end"/>
            </w:r>
          </w:hyperlink>
        </w:p>
        <w:p w14:paraId="2520B569" w14:textId="67D6375D" w:rsidR="00A61A98" w:rsidRDefault="00A61A98">
          <w:pPr>
            <w:pStyle w:val="TOC2"/>
            <w:tabs>
              <w:tab w:val="right" w:leader="dot" w:pos="8296"/>
            </w:tabs>
            <w:ind w:left="440"/>
            <w:rPr>
              <w:rFonts w:hint="eastAsia"/>
              <w:noProof/>
            </w:rPr>
          </w:pPr>
          <w:hyperlink w:anchor="_Toc217233641" w:history="1">
            <w:r w:rsidRPr="00FD61B4">
              <w:rPr>
                <w:rStyle w:val="af9"/>
                <w:rFonts w:ascii="Times New Roman" w:hAnsi="Times New Roman" w:cs="Times New Roman" w:hint="eastAsia"/>
                <w:noProof/>
              </w:rPr>
              <w:t>Zixuan Behavior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_Toc217233641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6</w:t>
            </w:r>
            <w:r>
              <w:rPr>
                <w:rFonts w:hint="eastAsia"/>
                <w:noProof/>
                <w:webHidden/>
              </w:rPr>
              <w:fldChar w:fldCharType="end"/>
            </w:r>
          </w:hyperlink>
        </w:p>
        <w:p w14:paraId="72DC461F" w14:textId="282835C5" w:rsidR="00A61A98" w:rsidRDefault="00A61A98">
          <w:pPr>
            <w:pStyle w:val="TOC1"/>
            <w:tabs>
              <w:tab w:val="right" w:leader="dot" w:pos="8296"/>
            </w:tabs>
            <w:rPr>
              <w:rFonts w:hint="eastAsia"/>
              <w:noProof/>
            </w:rPr>
          </w:pPr>
          <w:hyperlink w:anchor="_Toc217233642" w:history="1">
            <w:r w:rsidRPr="00FD61B4">
              <w:rPr>
                <w:rStyle w:val="af9"/>
                <w:rFonts w:ascii="Times New Roman" w:hAnsi="Times New Roman" w:cs="Times New Roman" w:hint="eastAsia"/>
                <w:b/>
                <w:bCs/>
                <w:noProof/>
              </w:rPr>
              <w:t>4. Newly Observed Phenomena of the Luo Zixuan Behavior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_Toc217233642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7</w:t>
            </w:r>
            <w:r>
              <w:rPr>
                <w:rFonts w:hint="eastAsia"/>
                <w:noProof/>
                <w:webHidden/>
              </w:rPr>
              <w:fldChar w:fldCharType="end"/>
            </w:r>
          </w:hyperlink>
        </w:p>
        <w:p w14:paraId="077B1052" w14:textId="7FFDE49F" w:rsidR="00A61A98" w:rsidRDefault="00A61A98">
          <w:pPr>
            <w:pStyle w:val="TOC2"/>
            <w:tabs>
              <w:tab w:val="right" w:leader="dot" w:pos="8296"/>
            </w:tabs>
            <w:ind w:left="440"/>
            <w:rPr>
              <w:rFonts w:hint="eastAsia"/>
              <w:noProof/>
            </w:rPr>
          </w:pPr>
          <w:hyperlink w:anchor="_Toc217233643" w:history="1">
            <w:r w:rsidRPr="00FD61B4">
              <w:rPr>
                <w:rStyle w:val="af9"/>
                <w:rFonts w:ascii="Times New Roman" w:hAnsi="Times New Roman" w:cs="Times New Roman" w:hint="eastAsia"/>
                <w:b/>
                <w:bCs/>
                <w:noProof/>
              </w:rPr>
              <w:t>4.1 Abnormal Duration of Mobile Phone Use in the Toilet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_Toc217233643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7</w:t>
            </w:r>
            <w:r>
              <w:rPr>
                <w:rFonts w:hint="eastAsia"/>
                <w:noProof/>
                <w:webHidden/>
              </w:rPr>
              <w:fldChar w:fldCharType="end"/>
            </w:r>
          </w:hyperlink>
        </w:p>
        <w:p w14:paraId="172DD369" w14:textId="79686DB8" w:rsidR="00A61A98" w:rsidRDefault="00A61A98">
          <w:pPr>
            <w:pStyle w:val="TOC2"/>
            <w:tabs>
              <w:tab w:val="right" w:leader="dot" w:pos="8296"/>
            </w:tabs>
            <w:ind w:left="440"/>
            <w:rPr>
              <w:rFonts w:hint="eastAsia"/>
              <w:noProof/>
            </w:rPr>
          </w:pPr>
          <w:hyperlink w:anchor="_Toc217233644" w:history="1">
            <w:r w:rsidRPr="00FD61B4">
              <w:rPr>
                <w:rStyle w:val="af9"/>
                <w:rFonts w:ascii="Times New Roman" w:hAnsi="Times New Roman" w:cs="Times New Roman" w:hint="eastAsia"/>
                <w:b/>
                <w:bCs/>
                <w:noProof/>
              </w:rPr>
              <w:t>4.2 Unconventional Use of Computer Touchscreen for Projecting "Delta Force"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_Toc217233644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8</w:t>
            </w:r>
            <w:r>
              <w:rPr>
                <w:rFonts w:hint="eastAsia"/>
                <w:noProof/>
                <w:webHidden/>
              </w:rPr>
              <w:fldChar w:fldCharType="end"/>
            </w:r>
          </w:hyperlink>
        </w:p>
        <w:p w14:paraId="541430C5" w14:textId="3D6236B1" w:rsidR="00A61A98" w:rsidRDefault="00A61A98">
          <w:pPr>
            <w:pStyle w:val="TOC1"/>
            <w:tabs>
              <w:tab w:val="right" w:leader="dot" w:pos="8296"/>
            </w:tabs>
            <w:rPr>
              <w:rFonts w:hint="eastAsia"/>
              <w:noProof/>
            </w:rPr>
          </w:pPr>
          <w:hyperlink w:anchor="_Toc217233645" w:history="1">
            <w:r w:rsidRPr="00FD61B4">
              <w:rPr>
                <w:rStyle w:val="af9"/>
                <w:rFonts w:ascii="Times New Roman" w:hAnsi="Times New Roman" w:cs="Times New Roman" w:hint="eastAsia"/>
                <w:noProof/>
              </w:rPr>
              <w:t>5. Central Neurodegenerative Disorders: A Potential Comparative Framework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_Toc217233645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9</w:t>
            </w:r>
            <w:r>
              <w:rPr>
                <w:rFonts w:hint="eastAsia"/>
                <w:noProof/>
                <w:webHidden/>
              </w:rPr>
              <w:fldChar w:fldCharType="end"/>
            </w:r>
          </w:hyperlink>
        </w:p>
        <w:p w14:paraId="259FD64D" w14:textId="4B72C117" w:rsidR="00A61A98" w:rsidRDefault="00A61A98">
          <w:pPr>
            <w:pStyle w:val="TOC2"/>
            <w:tabs>
              <w:tab w:val="right" w:leader="dot" w:pos="8296"/>
            </w:tabs>
            <w:ind w:left="440"/>
            <w:rPr>
              <w:rFonts w:hint="eastAsia"/>
              <w:noProof/>
            </w:rPr>
          </w:pPr>
          <w:hyperlink w:anchor="_Toc217233646" w:history="1">
            <w:r w:rsidRPr="00FD61B4">
              <w:rPr>
                <w:rStyle w:val="af9"/>
                <w:rFonts w:ascii="Times New Roman" w:hAnsi="Times New Roman" w:cs="Times New Roman" w:hint="eastAsia"/>
                <w:noProof/>
              </w:rPr>
              <w:t>5.1 Classification and Pathological Features of Central Neurodegenerative Disorders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_Toc217233646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10</w:t>
            </w:r>
            <w:r>
              <w:rPr>
                <w:rFonts w:hint="eastAsia"/>
                <w:noProof/>
                <w:webHidden/>
              </w:rPr>
              <w:fldChar w:fldCharType="end"/>
            </w:r>
          </w:hyperlink>
        </w:p>
        <w:p w14:paraId="7FED0E8D" w14:textId="50E12932" w:rsidR="00A61A98" w:rsidRDefault="00A61A98">
          <w:pPr>
            <w:pStyle w:val="TOC2"/>
            <w:tabs>
              <w:tab w:val="right" w:leader="dot" w:pos="8296"/>
            </w:tabs>
            <w:ind w:left="440"/>
            <w:rPr>
              <w:rFonts w:hint="eastAsia"/>
              <w:noProof/>
            </w:rPr>
          </w:pPr>
          <w:hyperlink w:anchor="_Toc217233647" w:history="1">
            <w:r w:rsidRPr="00FD61B4">
              <w:rPr>
                <w:rStyle w:val="af9"/>
                <w:rFonts w:ascii="Times New Roman" w:hAnsi="Times New Roman" w:cs="Times New Roman" w:hint="eastAsia"/>
                <w:noProof/>
              </w:rPr>
              <w:t>5.2 Epidemiological Data of Central Neurodegenerative Disorders in China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_Toc217233647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11</w:t>
            </w:r>
            <w:r>
              <w:rPr>
                <w:rFonts w:hint="eastAsia"/>
                <w:noProof/>
                <w:webHidden/>
              </w:rPr>
              <w:fldChar w:fldCharType="end"/>
            </w:r>
          </w:hyperlink>
        </w:p>
        <w:p w14:paraId="44543B79" w14:textId="4B668BD3" w:rsidR="00A61A98" w:rsidRDefault="00A61A98">
          <w:pPr>
            <w:pStyle w:val="TOC2"/>
            <w:tabs>
              <w:tab w:val="right" w:leader="dot" w:pos="8296"/>
            </w:tabs>
            <w:ind w:left="440"/>
            <w:rPr>
              <w:rFonts w:hint="eastAsia"/>
              <w:noProof/>
            </w:rPr>
          </w:pPr>
          <w:hyperlink w:anchor="_Toc217233648" w:history="1">
            <w:r w:rsidRPr="00FD61B4">
              <w:rPr>
                <w:rStyle w:val="af9"/>
                <w:rFonts w:ascii="Times New Roman" w:hAnsi="Times New Roman" w:cs="Times New Roman" w:hint="eastAsia"/>
                <w:noProof/>
              </w:rPr>
              <w:t>5.3 Hypotheses on the Etiology of Central Neurodegenerative Disorders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_Toc217233648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13</w:t>
            </w:r>
            <w:r>
              <w:rPr>
                <w:rFonts w:hint="eastAsia"/>
                <w:noProof/>
                <w:webHidden/>
              </w:rPr>
              <w:fldChar w:fldCharType="end"/>
            </w:r>
          </w:hyperlink>
        </w:p>
        <w:p w14:paraId="6E7A5B5C" w14:textId="335B95E0" w:rsidR="00A61A98" w:rsidRDefault="00A61A98">
          <w:pPr>
            <w:pStyle w:val="TOC1"/>
            <w:tabs>
              <w:tab w:val="right" w:leader="dot" w:pos="8296"/>
            </w:tabs>
            <w:rPr>
              <w:rFonts w:hint="eastAsia"/>
              <w:noProof/>
            </w:rPr>
          </w:pPr>
          <w:hyperlink w:anchor="_Toc217233649" w:history="1">
            <w:r w:rsidRPr="00FD61B4">
              <w:rPr>
                <w:rStyle w:val="af9"/>
                <w:rFonts w:ascii="Times New Roman" w:hAnsi="Times New Roman" w:cs="Times New Roman" w:hint="eastAsia"/>
                <w:b/>
                <w:bCs/>
                <w:noProof/>
              </w:rPr>
              <w:t>6. Psychobiological Investigations of Luo Zixuan Behavior: Bridging Psychology, Psychophysiology, and Biology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_Toc217233649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14</w:t>
            </w:r>
            <w:r>
              <w:rPr>
                <w:rFonts w:hint="eastAsia"/>
                <w:noProof/>
                <w:webHidden/>
              </w:rPr>
              <w:fldChar w:fldCharType="end"/>
            </w:r>
          </w:hyperlink>
        </w:p>
        <w:p w14:paraId="670FC06C" w14:textId="77500795" w:rsidR="00A61A98" w:rsidRDefault="00A61A98">
          <w:pPr>
            <w:pStyle w:val="TOC2"/>
            <w:tabs>
              <w:tab w:val="right" w:leader="dot" w:pos="8296"/>
            </w:tabs>
            <w:ind w:left="440"/>
            <w:rPr>
              <w:rFonts w:hint="eastAsia"/>
              <w:noProof/>
            </w:rPr>
          </w:pPr>
          <w:hyperlink w:anchor="_Toc217233650" w:history="1">
            <w:r w:rsidRPr="00FD61B4">
              <w:rPr>
                <w:rStyle w:val="af9"/>
                <w:rFonts w:ascii="Times New Roman" w:hAnsi="Times New Roman" w:cs="Times New Roman" w:hint="eastAsia"/>
                <w:b/>
                <w:bCs/>
                <w:noProof/>
              </w:rPr>
              <w:t>6.1 Psychological Assessment: Quantifying Executive Function and Decision-Making Deficits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_Toc217233650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15</w:t>
            </w:r>
            <w:r>
              <w:rPr>
                <w:rFonts w:hint="eastAsia"/>
                <w:noProof/>
                <w:webHidden/>
              </w:rPr>
              <w:fldChar w:fldCharType="end"/>
            </w:r>
          </w:hyperlink>
        </w:p>
        <w:p w14:paraId="6255CD91" w14:textId="328144F4" w:rsidR="00A61A98" w:rsidRDefault="00A61A98">
          <w:pPr>
            <w:pStyle w:val="TOC3"/>
            <w:tabs>
              <w:tab w:val="right" w:leader="dot" w:pos="8296"/>
            </w:tabs>
            <w:ind w:left="880"/>
            <w:rPr>
              <w:rFonts w:hint="eastAsia"/>
              <w:noProof/>
            </w:rPr>
          </w:pPr>
          <w:hyperlink w:anchor="_Toc217233651" w:history="1">
            <w:r w:rsidRPr="00FD61B4">
              <w:rPr>
                <w:rStyle w:val="af9"/>
                <w:rFonts w:ascii="Times New Roman" w:hAnsi="Times New Roman" w:cs="Times New Roman" w:hint="eastAsia"/>
                <w:b/>
                <w:bCs/>
                <w:noProof/>
              </w:rPr>
              <w:t>6.1.1 Rationale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_Toc217233651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15</w:t>
            </w:r>
            <w:r>
              <w:rPr>
                <w:rFonts w:hint="eastAsia"/>
                <w:noProof/>
                <w:webHidden/>
              </w:rPr>
              <w:fldChar w:fldCharType="end"/>
            </w:r>
          </w:hyperlink>
        </w:p>
        <w:p w14:paraId="10BC27D1" w14:textId="22731E06" w:rsidR="00A61A98" w:rsidRDefault="00A61A98">
          <w:pPr>
            <w:pStyle w:val="TOC3"/>
            <w:tabs>
              <w:tab w:val="right" w:leader="dot" w:pos="8296"/>
            </w:tabs>
            <w:ind w:left="880"/>
            <w:rPr>
              <w:rFonts w:hint="eastAsia"/>
              <w:noProof/>
            </w:rPr>
          </w:pPr>
          <w:hyperlink w:anchor="_Toc217233652" w:history="1">
            <w:r w:rsidRPr="00FD61B4">
              <w:rPr>
                <w:rStyle w:val="af9"/>
                <w:rFonts w:ascii="Times New Roman" w:hAnsi="Times New Roman" w:cs="Times New Roman" w:hint="eastAsia"/>
                <w:b/>
                <w:bCs/>
                <w:noProof/>
              </w:rPr>
              <w:t>6.1.2 Methods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_Toc217233652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15</w:t>
            </w:r>
            <w:r>
              <w:rPr>
                <w:rFonts w:hint="eastAsia"/>
                <w:noProof/>
                <w:webHidden/>
              </w:rPr>
              <w:fldChar w:fldCharType="end"/>
            </w:r>
          </w:hyperlink>
        </w:p>
        <w:p w14:paraId="1D50453C" w14:textId="630C96E5" w:rsidR="00A61A98" w:rsidRDefault="00A61A98">
          <w:pPr>
            <w:pStyle w:val="TOC3"/>
            <w:tabs>
              <w:tab w:val="right" w:leader="dot" w:pos="8296"/>
            </w:tabs>
            <w:ind w:left="880"/>
            <w:rPr>
              <w:rFonts w:hint="eastAsia"/>
              <w:noProof/>
            </w:rPr>
          </w:pPr>
          <w:hyperlink w:anchor="_Toc217233653" w:history="1">
            <w:r w:rsidRPr="00FD61B4">
              <w:rPr>
                <w:rStyle w:val="af9"/>
                <w:rFonts w:ascii="Times New Roman" w:hAnsi="Times New Roman" w:cs="Times New Roman" w:hint="eastAsia"/>
                <w:b/>
                <w:bCs/>
                <w:noProof/>
              </w:rPr>
              <w:t>6.2.3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_Toc217233653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16</w:t>
            </w:r>
            <w:r>
              <w:rPr>
                <w:rFonts w:hint="eastAsia"/>
                <w:noProof/>
                <w:webHidden/>
              </w:rPr>
              <w:fldChar w:fldCharType="end"/>
            </w:r>
          </w:hyperlink>
        </w:p>
        <w:p w14:paraId="2B7CCD24" w14:textId="77ADACFE" w:rsidR="00A61A98" w:rsidRDefault="00A61A98">
          <w:pPr>
            <w:pStyle w:val="TOC3"/>
            <w:tabs>
              <w:tab w:val="right" w:leader="dot" w:pos="8296"/>
            </w:tabs>
            <w:ind w:left="880"/>
            <w:rPr>
              <w:rFonts w:hint="eastAsia"/>
              <w:noProof/>
            </w:rPr>
          </w:pPr>
          <w:hyperlink w:anchor="_Toc217233654" w:history="1">
            <w:r w:rsidRPr="00FD61B4">
              <w:rPr>
                <w:rStyle w:val="af9"/>
                <w:rFonts w:ascii="Times New Roman" w:hAnsi="Times New Roman" w:cs="Times New Roman" w:hint="eastAsia"/>
                <w:b/>
                <w:bCs/>
                <w:noProof/>
              </w:rPr>
              <w:t>2. fMRI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_Toc217233654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16</w:t>
            </w:r>
            <w:r>
              <w:rPr>
                <w:rFonts w:hint="eastAsia"/>
                <w:noProof/>
                <w:webHidden/>
              </w:rPr>
              <w:fldChar w:fldCharType="end"/>
            </w:r>
          </w:hyperlink>
        </w:p>
        <w:p w14:paraId="6DD69659" w14:textId="15D3E584" w:rsidR="00A61A98" w:rsidRDefault="00A61A98">
          <w:pPr>
            <w:pStyle w:val="TOC3"/>
            <w:tabs>
              <w:tab w:val="right" w:leader="dot" w:pos="8296"/>
            </w:tabs>
            <w:ind w:left="880"/>
            <w:rPr>
              <w:rFonts w:hint="eastAsia"/>
              <w:noProof/>
            </w:rPr>
          </w:pPr>
          <w:hyperlink w:anchor="_Toc217233655" w:history="1">
            <w:r w:rsidRPr="00FD61B4">
              <w:rPr>
                <w:rStyle w:val="af9"/>
                <w:rFonts w:ascii="Times New Roman" w:hAnsi="Times New Roman" w:cs="Times New Roman" w:hint="eastAsia"/>
                <w:b/>
                <w:bCs/>
                <w:noProof/>
              </w:rPr>
              <w:t>6.2.4 Interpretation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_Toc217233655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17</w:t>
            </w:r>
            <w:r>
              <w:rPr>
                <w:rFonts w:hint="eastAsia"/>
                <w:noProof/>
                <w:webHidden/>
              </w:rPr>
              <w:fldChar w:fldCharType="end"/>
            </w:r>
          </w:hyperlink>
        </w:p>
        <w:p w14:paraId="5C52BDFB" w14:textId="3905CDD4" w:rsidR="00A61A98" w:rsidRDefault="00A61A98">
          <w:pPr>
            <w:pStyle w:val="TOC2"/>
            <w:tabs>
              <w:tab w:val="right" w:leader="dot" w:pos="8296"/>
            </w:tabs>
            <w:ind w:left="440"/>
            <w:rPr>
              <w:rFonts w:hint="eastAsia"/>
              <w:noProof/>
            </w:rPr>
          </w:pPr>
          <w:hyperlink w:anchor="_Toc217233656" w:history="1">
            <w:r w:rsidRPr="00FD61B4">
              <w:rPr>
                <w:rStyle w:val="af9"/>
                <w:rFonts w:ascii="Times New Roman" w:hAnsi="Times New Roman" w:cs="Times New Roman" w:hint="eastAsia"/>
                <w:b/>
                <w:bCs/>
                <w:noProof/>
              </w:rPr>
              <w:t>6.3 Biological Molecular Analysis: Peripheral GABA and Inflammatory Markers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_Toc217233656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17</w:t>
            </w:r>
            <w:r>
              <w:rPr>
                <w:rFonts w:hint="eastAsia"/>
                <w:noProof/>
                <w:webHidden/>
              </w:rPr>
              <w:fldChar w:fldCharType="end"/>
            </w:r>
          </w:hyperlink>
        </w:p>
        <w:p w14:paraId="6D4F2484" w14:textId="1A22C537" w:rsidR="00A61A98" w:rsidRDefault="00A61A98">
          <w:pPr>
            <w:pStyle w:val="TOC3"/>
            <w:tabs>
              <w:tab w:val="right" w:leader="dot" w:pos="8296"/>
            </w:tabs>
            <w:ind w:left="880"/>
            <w:rPr>
              <w:rFonts w:hint="eastAsia"/>
              <w:noProof/>
            </w:rPr>
          </w:pPr>
          <w:hyperlink w:anchor="_Toc217233657" w:history="1">
            <w:r w:rsidRPr="00FD61B4">
              <w:rPr>
                <w:rStyle w:val="af9"/>
                <w:rFonts w:ascii="Times New Roman" w:hAnsi="Times New Roman" w:cs="Times New Roman" w:hint="eastAsia"/>
                <w:b/>
                <w:bCs/>
                <w:noProof/>
              </w:rPr>
              <w:t>6.3.1 Rationale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_Toc217233657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17</w:t>
            </w:r>
            <w:r>
              <w:rPr>
                <w:rFonts w:hint="eastAsia"/>
                <w:noProof/>
                <w:webHidden/>
              </w:rPr>
              <w:fldChar w:fldCharType="end"/>
            </w:r>
          </w:hyperlink>
        </w:p>
        <w:p w14:paraId="1038D018" w14:textId="3DC6DFEE" w:rsidR="00A61A98" w:rsidRDefault="00A61A98">
          <w:pPr>
            <w:pStyle w:val="TOC3"/>
            <w:tabs>
              <w:tab w:val="right" w:leader="dot" w:pos="8296"/>
            </w:tabs>
            <w:ind w:left="880"/>
            <w:rPr>
              <w:rFonts w:hint="eastAsia"/>
              <w:noProof/>
            </w:rPr>
          </w:pPr>
          <w:hyperlink w:anchor="_Toc217233658" w:history="1">
            <w:r w:rsidRPr="00FD61B4">
              <w:rPr>
                <w:rStyle w:val="af9"/>
                <w:rFonts w:ascii="Times New Roman" w:hAnsi="Times New Roman" w:cs="Times New Roman" w:hint="eastAsia"/>
                <w:b/>
                <w:bCs/>
                <w:noProof/>
              </w:rPr>
              <w:t>6.3.2 Methods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_Toc217233658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17</w:t>
            </w:r>
            <w:r>
              <w:rPr>
                <w:rFonts w:hint="eastAsia"/>
                <w:noProof/>
                <w:webHidden/>
              </w:rPr>
              <w:fldChar w:fldCharType="end"/>
            </w:r>
          </w:hyperlink>
        </w:p>
        <w:p w14:paraId="6E93F12C" w14:textId="61BCC1CD" w:rsidR="00A61A98" w:rsidRDefault="00A61A98">
          <w:pPr>
            <w:pStyle w:val="TOC3"/>
            <w:tabs>
              <w:tab w:val="right" w:leader="dot" w:pos="8296"/>
            </w:tabs>
            <w:ind w:left="880"/>
            <w:rPr>
              <w:rFonts w:hint="eastAsia"/>
              <w:noProof/>
            </w:rPr>
          </w:pPr>
          <w:hyperlink w:anchor="_Toc217233659" w:history="1">
            <w:r w:rsidRPr="00FD61B4">
              <w:rPr>
                <w:rStyle w:val="af9"/>
                <w:rFonts w:ascii="Times New Roman" w:hAnsi="Times New Roman" w:cs="Times New Roman" w:hint="eastAsia"/>
                <w:b/>
                <w:bCs/>
                <w:noProof/>
              </w:rPr>
              <w:t>6.3.3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_Toc217233659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18</w:t>
            </w:r>
            <w:r>
              <w:rPr>
                <w:rFonts w:hint="eastAsia"/>
                <w:noProof/>
                <w:webHidden/>
              </w:rPr>
              <w:fldChar w:fldCharType="end"/>
            </w:r>
          </w:hyperlink>
        </w:p>
        <w:p w14:paraId="3C9817A0" w14:textId="0B6E3D87" w:rsidR="00A61A98" w:rsidRDefault="00A61A98">
          <w:pPr>
            <w:pStyle w:val="TOC3"/>
            <w:tabs>
              <w:tab w:val="right" w:leader="dot" w:pos="8296"/>
            </w:tabs>
            <w:ind w:left="880"/>
            <w:rPr>
              <w:rFonts w:hint="eastAsia"/>
              <w:noProof/>
            </w:rPr>
          </w:pPr>
          <w:hyperlink w:anchor="_Toc217233660" w:history="1">
            <w:r w:rsidRPr="00FD61B4">
              <w:rPr>
                <w:rStyle w:val="af9"/>
                <w:rFonts w:ascii="Times New Roman" w:hAnsi="Times New Roman" w:cs="Times New Roman" w:hint="eastAsia"/>
                <w:b/>
                <w:bCs/>
                <w:noProof/>
              </w:rPr>
              <w:t>6.3.4 Interpretation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_Toc217233660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18</w:t>
            </w:r>
            <w:r>
              <w:rPr>
                <w:rFonts w:hint="eastAsia"/>
                <w:noProof/>
                <w:webHidden/>
              </w:rPr>
              <w:fldChar w:fldCharType="end"/>
            </w:r>
          </w:hyperlink>
        </w:p>
        <w:p w14:paraId="31CF2BAB" w14:textId="387DE0F0" w:rsidR="00A61A98" w:rsidRDefault="00A61A98">
          <w:pPr>
            <w:pStyle w:val="TOC2"/>
            <w:tabs>
              <w:tab w:val="right" w:leader="dot" w:pos="8296"/>
            </w:tabs>
            <w:ind w:left="440"/>
            <w:rPr>
              <w:rFonts w:hint="eastAsia"/>
              <w:noProof/>
            </w:rPr>
          </w:pPr>
          <w:hyperlink w:anchor="_Toc217233661" w:history="1">
            <w:r w:rsidRPr="00FD61B4">
              <w:rPr>
                <w:rStyle w:val="af9"/>
                <w:rFonts w:ascii="Times New Roman" w:hAnsi="Times New Roman" w:cs="Times New Roman" w:hint="eastAsia"/>
                <w:b/>
                <w:bCs/>
                <w:noProof/>
              </w:rPr>
              <w:t>6.4 Integrated Mechanistic Model of Luo Zixuan Behavior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_Toc217233661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18</w:t>
            </w:r>
            <w:r>
              <w:rPr>
                <w:rFonts w:hint="eastAsia"/>
                <w:noProof/>
                <w:webHidden/>
              </w:rPr>
              <w:fldChar w:fldCharType="end"/>
            </w:r>
          </w:hyperlink>
        </w:p>
        <w:p w14:paraId="73CB1117" w14:textId="239D2FDF" w:rsidR="00A61A98" w:rsidRDefault="00A61A98">
          <w:pPr>
            <w:pStyle w:val="TOC1"/>
            <w:tabs>
              <w:tab w:val="right" w:leader="dot" w:pos="8296"/>
            </w:tabs>
            <w:rPr>
              <w:rFonts w:hint="eastAsia"/>
              <w:noProof/>
            </w:rPr>
          </w:pPr>
          <w:hyperlink w:anchor="_Toc217233662" w:history="1">
            <w:r w:rsidRPr="00FD61B4">
              <w:rPr>
                <w:rStyle w:val="af9"/>
                <w:rFonts w:ascii="Times New Roman" w:hAnsi="Times New Roman" w:cs="Times New Roman" w:hint="eastAsia"/>
                <w:noProof/>
              </w:rPr>
              <w:t>7. Comparison Between the Luo Zixuan Behavior and Central Neurodegenerative Disorders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_Toc217233662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19</w:t>
            </w:r>
            <w:r>
              <w:rPr>
                <w:rFonts w:hint="eastAsia"/>
                <w:noProof/>
                <w:webHidden/>
              </w:rPr>
              <w:fldChar w:fldCharType="end"/>
            </w:r>
          </w:hyperlink>
        </w:p>
        <w:p w14:paraId="505B949E" w14:textId="6B5C616F" w:rsidR="00A61A98" w:rsidRDefault="00A61A98">
          <w:pPr>
            <w:pStyle w:val="TOC2"/>
            <w:tabs>
              <w:tab w:val="right" w:leader="dot" w:pos="8296"/>
            </w:tabs>
            <w:ind w:left="440"/>
            <w:rPr>
              <w:rFonts w:hint="eastAsia"/>
              <w:noProof/>
            </w:rPr>
          </w:pPr>
          <w:hyperlink w:anchor="_Toc217233663" w:history="1">
            <w:r w:rsidRPr="00FD61B4">
              <w:rPr>
                <w:rStyle w:val="af9"/>
                <w:rFonts w:ascii="Times New Roman" w:hAnsi="Times New Roman" w:cs="Times New Roman" w:hint="eastAsia"/>
                <w:noProof/>
              </w:rPr>
              <w:t>7.1 Key Differences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_Toc217233663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19</w:t>
            </w:r>
            <w:r>
              <w:rPr>
                <w:rFonts w:hint="eastAsia"/>
                <w:noProof/>
                <w:webHidden/>
              </w:rPr>
              <w:fldChar w:fldCharType="end"/>
            </w:r>
          </w:hyperlink>
        </w:p>
        <w:p w14:paraId="64615593" w14:textId="38BA13EE" w:rsidR="00A61A98" w:rsidRDefault="00A61A98">
          <w:pPr>
            <w:pStyle w:val="TOC2"/>
            <w:tabs>
              <w:tab w:val="right" w:leader="dot" w:pos="8296"/>
            </w:tabs>
            <w:ind w:left="440"/>
            <w:rPr>
              <w:rFonts w:hint="eastAsia"/>
              <w:noProof/>
            </w:rPr>
          </w:pPr>
          <w:hyperlink w:anchor="_Toc217233664" w:history="1">
            <w:r w:rsidRPr="00FD61B4">
              <w:rPr>
                <w:rStyle w:val="af9"/>
                <w:rFonts w:ascii="Times New Roman" w:hAnsi="Times New Roman" w:cs="Times New Roman" w:hint="eastAsia"/>
                <w:noProof/>
              </w:rPr>
              <w:t>7.2 Potential Overlaps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_Toc217233664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20</w:t>
            </w:r>
            <w:r>
              <w:rPr>
                <w:rFonts w:hint="eastAsia"/>
                <w:noProof/>
                <w:webHidden/>
              </w:rPr>
              <w:fldChar w:fldCharType="end"/>
            </w:r>
          </w:hyperlink>
        </w:p>
        <w:p w14:paraId="051CE2FD" w14:textId="442E74A4" w:rsidR="00A61A98" w:rsidRDefault="00A61A98">
          <w:pPr>
            <w:pStyle w:val="TOC1"/>
            <w:tabs>
              <w:tab w:val="right" w:leader="dot" w:pos="8296"/>
            </w:tabs>
            <w:rPr>
              <w:rFonts w:hint="eastAsia"/>
              <w:noProof/>
            </w:rPr>
          </w:pPr>
          <w:hyperlink w:anchor="_Toc217233665" w:history="1">
            <w:r w:rsidRPr="00FD61B4">
              <w:rPr>
                <w:rStyle w:val="af9"/>
                <w:rFonts w:ascii="Times New Roman" w:hAnsi="Times New Roman" w:cs="Times New Roman" w:hint="eastAsia"/>
                <w:noProof/>
              </w:rPr>
              <w:t>8. Prevalence and Distribution of the Luo Zixuan Behavior in Schools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_Toc217233665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21</w:t>
            </w:r>
            <w:r>
              <w:rPr>
                <w:rFonts w:hint="eastAsia"/>
                <w:noProof/>
                <w:webHidden/>
              </w:rPr>
              <w:fldChar w:fldCharType="end"/>
            </w:r>
          </w:hyperlink>
        </w:p>
        <w:p w14:paraId="403CBDAE" w14:textId="63968359" w:rsidR="00A61A98" w:rsidRDefault="00A61A98">
          <w:pPr>
            <w:pStyle w:val="TOC1"/>
            <w:tabs>
              <w:tab w:val="right" w:leader="dot" w:pos="8296"/>
            </w:tabs>
            <w:rPr>
              <w:rFonts w:hint="eastAsia"/>
              <w:noProof/>
            </w:rPr>
          </w:pPr>
          <w:hyperlink w:anchor="_Toc217233666" w:history="1">
            <w:r w:rsidRPr="00FD61B4">
              <w:rPr>
                <w:rStyle w:val="af9"/>
                <w:rFonts w:ascii="Times New Roman" w:hAnsi="Times New Roman" w:cs="Times New Roman" w:hint="eastAsia"/>
                <w:b/>
                <w:bCs/>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_Toc217233666 \h</w:instrText>
            </w:r>
            <w:r>
              <w:rPr>
                <w:rFonts w:hint="eastAsia"/>
                <w:noProof/>
                <w:webHidden/>
              </w:rPr>
              <w:instrText xml:space="preserve"> </w:instrText>
            </w:r>
            <w:r>
              <w:rPr>
                <w:rFonts w:hint="eastAsia"/>
                <w:noProof/>
                <w:webHidden/>
              </w:rPr>
            </w:r>
            <w:r>
              <w:rPr>
                <w:rFonts w:hint="eastAsia"/>
                <w:noProof/>
                <w:webHidden/>
              </w:rPr>
              <w:fldChar w:fldCharType="separate"/>
            </w:r>
            <w:r w:rsidR="001548C8">
              <w:rPr>
                <w:rFonts w:hint="eastAsia"/>
                <w:noProof/>
                <w:webHidden/>
              </w:rPr>
              <w:t>22</w:t>
            </w:r>
            <w:r>
              <w:rPr>
                <w:rFonts w:hint="eastAsia"/>
                <w:noProof/>
                <w:webHidden/>
              </w:rPr>
              <w:fldChar w:fldCharType="end"/>
            </w:r>
          </w:hyperlink>
        </w:p>
        <w:p w14:paraId="6A89EC43" w14:textId="754597C5" w:rsidR="00CB49C1" w:rsidRDefault="00CB49C1">
          <w:pPr>
            <w:rPr>
              <w:rFonts w:hint="eastAsia"/>
            </w:rPr>
          </w:pPr>
          <w:r>
            <w:rPr>
              <w:b/>
              <w:bCs/>
              <w:lang w:val="zh-CN"/>
            </w:rPr>
            <w:fldChar w:fldCharType="end"/>
          </w:r>
        </w:p>
      </w:sdtContent>
    </w:sdt>
    <w:p w14:paraId="6B5076BD" w14:textId="5BDCA804" w:rsidR="00BB5705" w:rsidRDefault="00BB5705">
      <w:pPr>
        <w:widowControl/>
        <w:rPr>
          <w:rFonts w:ascii="Times New Roman" w:hAnsi="Times New Roman" w:cs="Times New Roman"/>
          <w:sz w:val="52"/>
          <w:szCs w:val="52"/>
        </w:rPr>
      </w:pPr>
    </w:p>
    <w:p w14:paraId="4F5D3205" w14:textId="77777777" w:rsidR="00CB49C1" w:rsidRDefault="00CB49C1">
      <w:pPr>
        <w:widowControl/>
        <w:rPr>
          <w:rFonts w:ascii="Times New Roman" w:hAnsi="Times New Roman" w:cs="Times New Roman"/>
          <w:sz w:val="52"/>
          <w:szCs w:val="52"/>
        </w:rPr>
      </w:pPr>
    </w:p>
    <w:p w14:paraId="607E0EB8" w14:textId="77777777" w:rsidR="00CB49C1" w:rsidRDefault="00CB49C1">
      <w:pPr>
        <w:widowControl/>
        <w:rPr>
          <w:rFonts w:ascii="Times New Roman" w:hAnsi="Times New Roman" w:cs="Times New Roman"/>
          <w:sz w:val="52"/>
          <w:szCs w:val="52"/>
        </w:rPr>
      </w:pPr>
    </w:p>
    <w:p w14:paraId="3F4138D5" w14:textId="77777777" w:rsidR="00CB49C1" w:rsidRDefault="00CB49C1">
      <w:pPr>
        <w:widowControl/>
        <w:rPr>
          <w:rFonts w:ascii="Times New Roman" w:hAnsi="Times New Roman" w:cs="Times New Roman"/>
          <w:sz w:val="52"/>
          <w:szCs w:val="52"/>
        </w:rPr>
      </w:pPr>
    </w:p>
    <w:p w14:paraId="3646947C" w14:textId="77777777" w:rsidR="00CB49C1" w:rsidRDefault="00CB49C1">
      <w:pPr>
        <w:widowControl/>
        <w:rPr>
          <w:rFonts w:ascii="Times New Roman" w:hAnsi="Times New Roman" w:cs="Times New Roman"/>
          <w:sz w:val="52"/>
          <w:szCs w:val="52"/>
        </w:rPr>
      </w:pPr>
    </w:p>
    <w:p w14:paraId="30B930F3" w14:textId="77777777" w:rsidR="00A46C44" w:rsidRDefault="00A46C44" w:rsidP="00F22789">
      <w:pPr>
        <w:widowControl/>
        <w:rPr>
          <w:rFonts w:ascii="Times New Roman" w:hAnsi="Times New Roman" w:cs="Times New Roman"/>
          <w:sz w:val="52"/>
          <w:szCs w:val="52"/>
        </w:rPr>
        <w:sectPr w:rsidR="00A46C44" w:rsidSect="00EA4D59">
          <w:headerReference w:type="default" r:id="rId8"/>
          <w:footerReference w:type="default" r:id="rId9"/>
          <w:headerReference w:type="first" r:id="rId10"/>
          <w:footerReference w:type="first" r:id="rId11"/>
          <w:pgSz w:w="11906" w:h="16838"/>
          <w:pgMar w:top="1440" w:right="1800" w:bottom="1440" w:left="1800" w:header="851" w:footer="992" w:gutter="0"/>
          <w:pgNumType w:start="1" w:chapStyle="1"/>
          <w:cols w:space="425"/>
          <w:titlePg/>
          <w:docGrid w:type="lines" w:linePitch="312"/>
        </w:sectPr>
      </w:pPr>
    </w:p>
    <w:p w14:paraId="2B23ABFE" w14:textId="77777777" w:rsidR="00CB49C1" w:rsidRDefault="00CB49C1" w:rsidP="00F22789">
      <w:pPr>
        <w:widowControl/>
        <w:rPr>
          <w:rFonts w:ascii="Times New Roman" w:hAnsi="Times New Roman" w:cs="Times New Roman"/>
          <w:sz w:val="52"/>
          <w:szCs w:val="52"/>
        </w:rPr>
      </w:pPr>
    </w:p>
    <w:p w14:paraId="6A9F9A87" w14:textId="77777777" w:rsidR="003F5B7A" w:rsidRDefault="003F5B7A">
      <w:pPr>
        <w:widowControl/>
        <w:rPr>
          <w:rFonts w:ascii="Times New Roman" w:hAnsi="Times New Roman" w:cs="Times New Roman"/>
          <w:sz w:val="52"/>
          <w:szCs w:val="52"/>
        </w:rPr>
      </w:pPr>
    </w:p>
    <w:p w14:paraId="48BF9FE7" w14:textId="51550D6F" w:rsidR="00D41529" w:rsidRPr="00791FE6" w:rsidRDefault="00D41529" w:rsidP="00D41529">
      <w:pPr>
        <w:rPr>
          <w:rFonts w:ascii="Times New Roman" w:hAnsi="Times New Roman" w:cs="Times New Roman"/>
          <w:sz w:val="52"/>
          <w:szCs w:val="52"/>
        </w:rPr>
      </w:pPr>
      <w:r w:rsidRPr="00791FE6">
        <w:rPr>
          <w:rFonts w:ascii="Times New Roman" w:hAnsi="Times New Roman" w:cs="Times New Roman"/>
          <w:sz w:val="52"/>
          <w:szCs w:val="52"/>
        </w:rPr>
        <w:t>The Luo Zixuan Behavior: Characteristics, Correlates, and Potential Neurobiological Links</w:t>
      </w:r>
    </w:p>
    <w:p w14:paraId="7A664698" w14:textId="77777777" w:rsidR="00D41529" w:rsidRDefault="00D41529" w:rsidP="00C60977">
      <w:pPr>
        <w:jc w:val="both"/>
        <w:rPr>
          <w:rFonts w:ascii="Times New Roman" w:hAnsi="Times New Roman" w:cs="Times New Roman"/>
          <w:sz w:val="24"/>
        </w:rPr>
      </w:pPr>
    </w:p>
    <w:p w14:paraId="607BBC63" w14:textId="669350F8" w:rsidR="00F6750C" w:rsidRPr="00A317B5" w:rsidRDefault="00F6750C" w:rsidP="00CB49C1">
      <w:pPr>
        <w:pStyle w:val="1"/>
        <w:rPr>
          <w:rFonts w:ascii="Times New Roman" w:hAnsi="Times New Roman" w:cs="Times New Roman"/>
          <w:sz w:val="44"/>
          <w:szCs w:val="44"/>
        </w:rPr>
      </w:pPr>
      <w:bookmarkStart w:id="0" w:name="_Toc217233632"/>
      <w:r w:rsidRPr="00A317B5">
        <w:rPr>
          <w:rFonts w:ascii="Times New Roman" w:hAnsi="Times New Roman" w:cs="Times New Roman" w:hint="eastAsia"/>
          <w:sz w:val="44"/>
          <w:szCs w:val="44"/>
        </w:rPr>
        <w:t>Abstract</w:t>
      </w:r>
      <w:bookmarkEnd w:id="0"/>
    </w:p>
    <w:p w14:paraId="05F6FB22" w14:textId="77777777" w:rsidR="00F6750C" w:rsidRPr="00541AC2" w:rsidRDefault="00F6750C" w:rsidP="00C60977">
      <w:pPr>
        <w:jc w:val="both"/>
        <w:rPr>
          <w:rFonts w:ascii="Times New Roman" w:hAnsi="Times New Roman" w:cs="Times New Roman"/>
          <w:sz w:val="24"/>
        </w:rPr>
      </w:pPr>
    </w:p>
    <w:p w14:paraId="60DF9E99" w14:textId="56CE666D" w:rsidR="00F6750C" w:rsidRPr="00541AC2" w:rsidRDefault="00F6750C" w:rsidP="00117219">
      <w:pPr>
        <w:ind w:firstLineChars="100" w:firstLine="240"/>
        <w:jc w:val="both"/>
        <w:rPr>
          <w:rFonts w:ascii="Times New Roman" w:hAnsi="Times New Roman" w:cs="Times New Roman"/>
          <w:sz w:val="24"/>
        </w:rPr>
      </w:pPr>
      <w:r w:rsidRPr="00541AC2">
        <w:rPr>
          <w:rFonts w:ascii="Times New Roman" w:hAnsi="Times New Roman" w:cs="Times New Roman" w:hint="eastAsia"/>
          <w:sz w:val="24"/>
        </w:rPr>
        <w:t xml:space="preserve">This study explores the "Luo Zixuan Behavior", defined as abnormal responses that </w:t>
      </w:r>
      <w:r w:rsidR="005F4392">
        <w:rPr>
          <w:rFonts w:ascii="Times New Roman" w:hAnsi="Times New Roman" w:cs="Times New Roman" w:hint="eastAsia"/>
          <w:sz w:val="24"/>
        </w:rPr>
        <w:t>plklkmomjpk</w:t>
      </w:r>
      <w:r w:rsidRPr="00541AC2">
        <w:rPr>
          <w:rFonts w:ascii="Times New Roman" w:hAnsi="Times New Roman" w:cs="Times New Roman" w:hint="eastAsia"/>
          <w:sz w:val="24"/>
        </w:rPr>
        <w:t>contradict</w:t>
      </w:r>
      <w:r w:rsidR="00DC51CF">
        <w:rPr>
          <w:rStyle w:val="afc"/>
          <w:rFonts w:ascii="Times New Roman" w:hAnsi="Times New Roman" w:cs="Times New Roman"/>
          <w:sz w:val="24"/>
        </w:rPr>
        <w:footnoteReference w:id="1"/>
      </w:r>
      <w:r w:rsidRPr="00541AC2">
        <w:rPr>
          <w:rFonts w:ascii="Times New Roman" w:hAnsi="Times New Roman" w:cs="Times New Roman" w:hint="eastAsia"/>
          <w:sz w:val="24"/>
        </w:rPr>
        <w:t xml:space="preserve"> conventional behaviors in sudden/emergent situations. It was first identified in subject Luo Xuan on August 27, 2023, with manifestations including irrational post-failure persistence in a gambling-like experiment and "swimming" in a washbasin. After transferring to a new site on September 1, 2023, the behavior disappeared initially but re-emerged 2 months later, even extending to exceptional mobile phone sales talent (unique for 15-17-year-olds)</w:t>
      </w:r>
      <w:r w:rsidR="001223B2">
        <w:rPr>
          <w:rFonts w:ascii="Times New Roman" w:hAnsi="Times New Roman" w:cs="Times New Roman" w:hint="eastAsia"/>
          <w:sz w:val="24"/>
        </w:rPr>
        <w:t xml:space="preserve"> and utilizing time</w:t>
      </w:r>
      <w:r w:rsidRPr="00541AC2">
        <w:rPr>
          <w:rFonts w:ascii="Times New Roman" w:hAnsi="Times New Roman" w:cs="Times New Roman" w:hint="eastAsia"/>
          <w:sz w:val="24"/>
        </w:rPr>
        <w:t>.</w:t>
      </w:r>
      <w:r w:rsidR="00E54737">
        <w:rPr>
          <w:rFonts w:ascii="Times New Roman" w:hAnsi="Times New Roman" w:cs="Times New Roman" w:hint="eastAsia"/>
          <w:sz w:val="24"/>
        </w:rPr>
        <w:t xml:space="preserve"> Including </w:t>
      </w:r>
      <w:r w:rsidR="00E54737">
        <w:rPr>
          <w:rFonts w:ascii="Times New Roman" w:hAnsi="Times New Roman" w:cs="Times New Roman"/>
          <w:sz w:val="24"/>
        </w:rPr>
        <w:t>overslept</w:t>
      </w:r>
      <w:r w:rsidR="00E54737">
        <w:rPr>
          <w:rFonts w:ascii="Times New Roman" w:hAnsi="Times New Roman" w:cs="Times New Roman" w:hint="eastAsia"/>
          <w:sz w:val="24"/>
        </w:rPr>
        <w:t xml:space="preserve">, and playing delta </w:t>
      </w:r>
      <w:r w:rsidR="00171F50">
        <w:rPr>
          <w:rFonts w:ascii="Times New Roman" w:hAnsi="Times New Roman" w:cs="Times New Roman" w:hint="eastAsia"/>
          <w:sz w:val="24"/>
        </w:rPr>
        <w:t>action</w:t>
      </w:r>
      <w:r w:rsidR="00804937">
        <w:rPr>
          <w:rFonts w:ascii="Times New Roman" w:hAnsi="Times New Roman" w:cs="Times New Roman" w:hint="eastAsia"/>
          <w:sz w:val="24"/>
        </w:rPr>
        <w:t xml:space="preserve"> in a unique method</w:t>
      </w:r>
      <w:r w:rsidR="00171F50">
        <w:rPr>
          <w:rFonts w:ascii="Times New Roman" w:hAnsi="Times New Roman" w:cs="Times New Roman" w:hint="eastAsia"/>
          <w:sz w:val="24"/>
        </w:rPr>
        <w:t>.</w:t>
      </w:r>
    </w:p>
    <w:p w14:paraId="486D062C" w14:textId="20AC44DB" w:rsidR="00F6750C" w:rsidRPr="00541AC2" w:rsidRDefault="00F6750C" w:rsidP="00992102">
      <w:pPr>
        <w:ind w:firstLineChars="100" w:firstLine="240"/>
        <w:jc w:val="both"/>
        <w:rPr>
          <w:rFonts w:ascii="Times New Roman" w:hAnsi="Times New Roman" w:cs="Times New Roman"/>
          <w:sz w:val="24"/>
        </w:rPr>
      </w:pPr>
      <w:r w:rsidRPr="00541AC2">
        <w:rPr>
          <w:rFonts w:ascii="Times New Roman" w:hAnsi="Times New Roman" w:cs="Times New Roman" w:hint="eastAsia"/>
          <w:sz w:val="24"/>
        </w:rPr>
        <w:t>The study also reviews central neurodegenerative disorders</w:t>
      </w:r>
      <w:r w:rsidR="00AA528E">
        <w:rPr>
          <w:rStyle w:val="afc"/>
          <w:rFonts w:ascii="Times New Roman" w:hAnsi="Times New Roman" w:cs="Times New Roman"/>
          <w:sz w:val="24"/>
        </w:rPr>
        <w:footnoteReference w:id="2"/>
      </w:r>
      <w:r w:rsidRPr="00541AC2">
        <w:rPr>
          <w:rFonts w:ascii="Times New Roman" w:hAnsi="Times New Roman" w:cs="Times New Roman" w:hint="eastAsia"/>
          <w:sz w:val="24"/>
        </w:rPr>
        <w:t xml:space="preserve"> (e.g., AD) </w:t>
      </w:r>
      <w:r w:rsidRPr="00541AC2">
        <w:rPr>
          <w:rFonts w:ascii="Times New Roman" w:hAnsi="Times New Roman" w:cs="Times New Roman" w:hint="eastAsia"/>
          <w:sz w:val="24"/>
        </w:rPr>
        <w:t>–</w:t>
      </w:r>
      <w:r w:rsidRPr="00541AC2">
        <w:rPr>
          <w:rFonts w:ascii="Times New Roman" w:hAnsi="Times New Roman" w:cs="Times New Roman" w:hint="eastAsia"/>
          <w:sz w:val="24"/>
        </w:rPr>
        <w:t xml:space="preserve"> prevalent in the elderly, with China</w:t>
      </w:r>
      <w:r w:rsidRPr="00541AC2">
        <w:rPr>
          <w:rFonts w:ascii="Times New Roman" w:hAnsi="Times New Roman" w:cs="Times New Roman" w:hint="eastAsia"/>
          <w:sz w:val="24"/>
        </w:rPr>
        <w:t>’</w:t>
      </w:r>
      <w:r w:rsidRPr="00541AC2">
        <w:rPr>
          <w:rFonts w:ascii="Times New Roman" w:hAnsi="Times New Roman" w:cs="Times New Roman" w:hint="eastAsia"/>
          <w:sz w:val="24"/>
        </w:rPr>
        <w:t>s 2021 AD/other dementia patients reaching 16.99 million and higher rates in women</w:t>
      </w:r>
      <w:r w:rsidR="0045564C">
        <w:rPr>
          <w:rFonts w:ascii="Times New Roman" w:hAnsi="Times New Roman" w:cs="Times New Roman" w:hint="eastAsia"/>
          <w:sz w:val="24"/>
        </w:rPr>
        <w:t xml:space="preserve">, and analysis of bio-psychology, </w:t>
      </w:r>
      <w:r w:rsidR="000B606F">
        <w:rPr>
          <w:rFonts w:ascii="Times New Roman" w:hAnsi="Times New Roman" w:cs="Times New Roman" w:hint="eastAsia"/>
          <w:sz w:val="24"/>
        </w:rPr>
        <w:t>psychology, and biology of Luoxuan</w:t>
      </w:r>
      <w:r w:rsidR="000B606F">
        <w:rPr>
          <w:rFonts w:ascii="Times New Roman" w:hAnsi="Times New Roman" w:cs="Times New Roman"/>
          <w:sz w:val="24"/>
        </w:rPr>
        <w:t>’</w:t>
      </w:r>
      <w:r w:rsidR="000B606F">
        <w:rPr>
          <w:rFonts w:ascii="Times New Roman" w:hAnsi="Times New Roman" w:cs="Times New Roman" w:hint="eastAsia"/>
          <w:sz w:val="24"/>
        </w:rPr>
        <w:t>s bio</w:t>
      </w:r>
      <w:r w:rsidR="00117219">
        <w:rPr>
          <w:rFonts w:ascii="Times New Roman" w:hAnsi="Times New Roman" w:cs="Times New Roman" w:hint="eastAsia"/>
          <w:sz w:val="24"/>
        </w:rPr>
        <w:t>-physical activities</w:t>
      </w:r>
      <w:r w:rsidRPr="00541AC2">
        <w:rPr>
          <w:rFonts w:ascii="Times New Roman" w:hAnsi="Times New Roman" w:cs="Times New Roman" w:hint="eastAsia"/>
          <w:sz w:val="24"/>
        </w:rPr>
        <w:t xml:space="preserve">. However, these disorders cannot fully explain Luo Zixuan Behavior due to its wide occurrence range and age span. Though similar cases </w:t>
      </w:r>
      <w:r w:rsidRPr="00541AC2">
        <w:rPr>
          <w:rFonts w:ascii="Times New Roman" w:hAnsi="Times New Roman" w:cs="Times New Roman" w:hint="eastAsia"/>
          <w:sz w:val="24"/>
        </w:rPr>
        <w:lastRenderedPageBreak/>
        <w:t>exist in schools, its specific causes require further research.</w:t>
      </w:r>
    </w:p>
    <w:p w14:paraId="6BDAFD59" w14:textId="77777777" w:rsidR="00BF2567" w:rsidRPr="00541AC2" w:rsidRDefault="00BF2567" w:rsidP="00C60977">
      <w:pPr>
        <w:jc w:val="both"/>
        <w:rPr>
          <w:rFonts w:ascii="Times New Roman" w:hAnsi="Times New Roman" w:cs="Times New Roman"/>
          <w:sz w:val="24"/>
        </w:rPr>
      </w:pPr>
    </w:p>
    <w:p w14:paraId="40AF38B8" w14:textId="77777777" w:rsidR="00D41529" w:rsidRPr="0026301A" w:rsidRDefault="00D41529" w:rsidP="00CB49C1">
      <w:pPr>
        <w:pStyle w:val="1"/>
        <w:rPr>
          <w:rFonts w:ascii="Times New Roman" w:hAnsi="Times New Roman" w:cs="Times New Roman"/>
        </w:rPr>
      </w:pPr>
      <w:bookmarkStart w:id="1" w:name="_Toc217233633"/>
      <w:r w:rsidRPr="0026301A">
        <w:rPr>
          <w:rFonts w:ascii="Times New Roman" w:hAnsi="Times New Roman" w:cs="Times New Roman"/>
        </w:rPr>
        <w:t>1. Introduction to the Luo Zixuan Behavior</w:t>
      </w:r>
      <w:bookmarkEnd w:id="1"/>
    </w:p>
    <w:p w14:paraId="1D1FBC4B" w14:textId="77777777" w:rsidR="00D41529" w:rsidRPr="00541AC2" w:rsidRDefault="00D41529" w:rsidP="00A46C44">
      <w:pPr>
        <w:jc w:val="right"/>
        <w:rPr>
          <w:rFonts w:ascii="Times New Roman" w:hAnsi="Times New Roman" w:cs="Times New Roman"/>
          <w:sz w:val="24"/>
        </w:rPr>
      </w:pPr>
    </w:p>
    <w:p w14:paraId="65874DBB" w14:textId="6B189051" w:rsidR="00D41529" w:rsidRPr="00541AC2" w:rsidRDefault="00992102" w:rsidP="00992102">
      <w:pPr>
        <w:ind w:firstLineChars="100" w:firstLine="240"/>
        <w:jc w:val="both"/>
        <w:rPr>
          <w:rFonts w:ascii="Times New Roman" w:hAnsi="Times New Roman" w:cs="Times New Roman"/>
          <w:sz w:val="24"/>
        </w:rPr>
      </w:pPr>
      <w:r w:rsidRPr="00992102">
        <w:rPr>
          <w:rFonts w:ascii="Times New Roman" w:hAnsi="Times New Roman" w:cs="Times New Roman" w:hint="eastAsia"/>
          <w:sz w:val="24"/>
        </w:rPr>
        <w:t>F</w:t>
      </w:r>
      <w:r w:rsidR="00D41529" w:rsidRPr="00541AC2">
        <w:rPr>
          <w:rFonts w:ascii="Times New Roman" w:hAnsi="Times New Roman" w:cs="Times New Roman"/>
          <w:sz w:val="24"/>
        </w:rPr>
        <w:t>or most human beings, behavioral responses to sudden or emergent situations tend to follow consistent patterns. For example, when the class bell rings—a signal universally recognized in educational settings—students typically exhibit an instinctive tendency to return to the classroom. Even when far from the classroom and fully aware of the penalties for lateness, they will make every effort to comply with this implicit norm. However, a subset of individuals may display distinctly divergent behaviors or thoughts in such scenarios. This type of atypical response, defined by its deviation from conventional behavioral expectations, is termed the Luo Zixuan Behavior (Luo Zixuan behavior).</w:t>
      </w:r>
    </w:p>
    <w:p w14:paraId="12BDD986" w14:textId="77777777" w:rsidR="00D41529" w:rsidRPr="00541AC2" w:rsidRDefault="00D41529" w:rsidP="00C60977">
      <w:pPr>
        <w:jc w:val="both"/>
        <w:rPr>
          <w:rFonts w:ascii="Times New Roman" w:hAnsi="Times New Roman" w:cs="Times New Roman"/>
          <w:sz w:val="24"/>
        </w:rPr>
      </w:pPr>
    </w:p>
    <w:p w14:paraId="184EB450" w14:textId="77777777" w:rsidR="00D41529" w:rsidRPr="00A317B5" w:rsidRDefault="00D41529" w:rsidP="00CB49C1">
      <w:pPr>
        <w:pStyle w:val="1"/>
        <w:rPr>
          <w:rFonts w:ascii="Times New Roman" w:hAnsi="Times New Roman" w:cs="Times New Roman"/>
        </w:rPr>
      </w:pPr>
      <w:bookmarkStart w:id="2" w:name="_Toc217233634"/>
      <w:r w:rsidRPr="00A317B5">
        <w:rPr>
          <w:rFonts w:ascii="Times New Roman" w:hAnsi="Times New Roman" w:cs="Times New Roman"/>
        </w:rPr>
        <w:t>2. Discovery and Initial Observations of the Luo Zixuan Behavior</w:t>
      </w:r>
      <w:bookmarkEnd w:id="2"/>
    </w:p>
    <w:p w14:paraId="1E68113E" w14:textId="77777777" w:rsidR="00D41529" w:rsidRPr="00A317B5" w:rsidRDefault="00D41529" w:rsidP="00C60977">
      <w:pPr>
        <w:jc w:val="both"/>
        <w:rPr>
          <w:rFonts w:ascii="Times New Roman" w:hAnsi="Times New Roman" w:cs="Times New Roman"/>
          <w:sz w:val="48"/>
          <w:szCs w:val="48"/>
        </w:rPr>
      </w:pPr>
    </w:p>
    <w:p w14:paraId="196A497F" w14:textId="77777777" w:rsidR="00D41529" w:rsidRPr="00A317B5" w:rsidRDefault="00D41529" w:rsidP="00CB49C1">
      <w:pPr>
        <w:pStyle w:val="2"/>
        <w:rPr>
          <w:rFonts w:ascii="Times New Roman" w:hAnsi="Times New Roman" w:cs="Times New Roman"/>
          <w:sz w:val="44"/>
          <w:szCs w:val="44"/>
        </w:rPr>
      </w:pPr>
      <w:bookmarkStart w:id="3" w:name="_Toc217233635"/>
      <w:r w:rsidRPr="00A317B5">
        <w:rPr>
          <w:rFonts w:ascii="Times New Roman" w:hAnsi="Times New Roman" w:cs="Times New Roman"/>
          <w:sz w:val="44"/>
          <w:szCs w:val="44"/>
        </w:rPr>
        <w:t>2.1 Discovery Context and First Experiment</w:t>
      </w:r>
      <w:bookmarkEnd w:id="3"/>
    </w:p>
    <w:p w14:paraId="1D925C0A" w14:textId="77777777" w:rsidR="00D41529" w:rsidRPr="00541AC2" w:rsidRDefault="00D41529" w:rsidP="00C60977">
      <w:pPr>
        <w:jc w:val="both"/>
        <w:rPr>
          <w:rFonts w:ascii="Times New Roman" w:hAnsi="Times New Roman" w:cs="Times New Roman"/>
          <w:sz w:val="24"/>
        </w:rPr>
      </w:pPr>
    </w:p>
    <w:p w14:paraId="35508365" w14:textId="2E837A1C" w:rsidR="00171F50" w:rsidRPr="00541AC2" w:rsidRDefault="00D41529" w:rsidP="00117219">
      <w:pPr>
        <w:ind w:firstLineChars="100" w:firstLine="240"/>
        <w:jc w:val="both"/>
        <w:rPr>
          <w:rFonts w:ascii="Times New Roman" w:hAnsi="Times New Roman" w:cs="Times New Roman"/>
          <w:sz w:val="24"/>
        </w:rPr>
      </w:pPr>
      <w:r w:rsidRPr="00541AC2">
        <w:rPr>
          <w:rFonts w:ascii="Times New Roman" w:hAnsi="Times New Roman" w:cs="Times New Roman"/>
          <w:sz w:val="24"/>
        </w:rPr>
        <w:t xml:space="preserve">The Luo Zixuan Behavior was first identified during an annual regular military training activity at Hunan Information College on August 27, 2023. The research team, consisting of psychologist Nasa and behavioral scientist Monkey, selected Luo Xuan (a student at the college) as the </w:t>
      </w:r>
      <w:r w:rsidR="00240E35">
        <w:rPr>
          <w:rFonts w:ascii="Times New Roman" w:hAnsi="Times New Roman" w:cs="Times New Roman" w:hint="eastAsia"/>
          <w:sz w:val="24"/>
        </w:rPr>
        <w:t>initial</w:t>
      </w:r>
      <w:r w:rsidRPr="00541AC2">
        <w:rPr>
          <w:rFonts w:ascii="Times New Roman" w:hAnsi="Times New Roman" w:cs="Times New Roman"/>
          <w:sz w:val="24"/>
        </w:rPr>
        <w:t xml:space="preserve"> test subject and designed a gambling-like experiment to assess behavioral responses to loss.</w:t>
      </w:r>
    </w:p>
    <w:p w14:paraId="30CE2314" w14:textId="0166562C" w:rsidR="00D41529" w:rsidRPr="00541AC2" w:rsidRDefault="00D41529" w:rsidP="00117219">
      <w:pPr>
        <w:ind w:firstLineChars="100" w:firstLine="240"/>
        <w:jc w:val="both"/>
        <w:rPr>
          <w:rFonts w:ascii="Times New Roman" w:hAnsi="Times New Roman" w:cs="Times New Roman"/>
          <w:sz w:val="24"/>
        </w:rPr>
      </w:pPr>
      <w:r w:rsidRPr="00541AC2">
        <w:rPr>
          <w:rFonts w:ascii="Times New Roman" w:hAnsi="Times New Roman" w:cs="Times New Roman"/>
          <w:sz w:val="24"/>
        </w:rPr>
        <w:t xml:space="preserve">In the experiment, bottle caps were used as "chips" (each representing a unit of virtual value), and the subject was required to make sequential decisions to bet on randomized </w:t>
      </w:r>
      <w:r w:rsidRPr="00541AC2">
        <w:rPr>
          <w:rFonts w:ascii="Times New Roman" w:hAnsi="Times New Roman" w:cs="Times New Roman"/>
          <w:sz w:val="24"/>
        </w:rPr>
        <w:lastRenderedPageBreak/>
        <w:t>outcomes (e.g., guessing the side of a flipped coin). Initially, Luo Xuan’s performance was consistent with that of 50 control subjects (age-matched college students): he adjusted his betting strategy based on short-term outcomes (e.g., reducing bet size after two consecutive losses) and showed no significant deviations in decision-making logic.</w:t>
      </w:r>
    </w:p>
    <w:p w14:paraId="6F2479D9" w14:textId="1EAB3EDA" w:rsidR="00D41529" w:rsidRPr="00541AC2" w:rsidRDefault="00D41529" w:rsidP="00992102">
      <w:pPr>
        <w:ind w:firstLineChars="100" w:firstLine="240"/>
        <w:jc w:val="both"/>
        <w:rPr>
          <w:rFonts w:ascii="Times New Roman" w:hAnsi="Times New Roman" w:cs="Times New Roman"/>
          <w:sz w:val="24"/>
        </w:rPr>
      </w:pPr>
      <w:r w:rsidRPr="00541AC2">
        <w:rPr>
          <w:rFonts w:ascii="Times New Roman" w:hAnsi="Times New Roman" w:cs="Times New Roman"/>
          <w:sz w:val="24"/>
        </w:rPr>
        <w:t xml:space="preserve">However, after experiencing a critical failure—losing all 100 initial "chips" in a single high-stakes bet—Luo Xuan displayed abnormal behavior. Among the 50 control subjects, 48 (96%) chose to terminate the experiment immediately after losing all chips, and the remaining 2 (4%) requested a 10-minute break before deciding to withdraw. Even in a follow-up test with 20 self-reported "recreational gamblers," 18 (90%) stopped after total loss, and only 2 (10%) continued for 1–2 more rounds before quitting. </w:t>
      </w:r>
      <w:r w:rsidR="00117219">
        <w:rPr>
          <w:rFonts w:ascii="Times New Roman" w:hAnsi="Times New Roman" w:cs="Times New Roman" w:hint="eastAsia"/>
          <w:sz w:val="24"/>
        </w:rPr>
        <w:t xml:space="preserve">    </w:t>
      </w:r>
      <w:r w:rsidRPr="00541AC2">
        <w:rPr>
          <w:rFonts w:ascii="Times New Roman" w:hAnsi="Times New Roman" w:cs="Times New Roman"/>
          <w:sz w:val="24"/>
        </w:rPr>
        <w:t>In contrast, Luo Xuan insisted on continuing the experiment and proposed an unconventional "stake": he claimed he would "sacrifice his soul" (a non-quantifiable, abstract concept) in exchange for additional chips. This response was classified as highly irrational, as even 10 subjects with mild intellectual disabilities (IQ 70–85) in a parallel test understood that further participation in the game would yield no favorable outcomes and refused to continue.</w:t>
      </w:r>
    </w:p>
    <w:p w14:paraId="65637F64" w14:textId="77777777" w:rsidR="00D41529" w:rsidRPr="00541AC2" w:rsidRDefault="00D41529" w:rsidP="00C60977">
      <w:pPr>
        <w:jc w:val="both"/>
        <w:rPr>
          <w:rFonts w:ascii="Times New Roman" w:hAnsi="Times New Roman" w:cs="Times New Roman"/>
          <w:sz w:val="24"/>
        </w:rPr>
      </w:pPr>
    </w:p>
    <w:p w14:paraId="351B03CF" w14:textId="77777777" w:rsidR="00D41529" w:rsidRPr="00A317B5" w:rsidRDefault="00D41529" w:rsidP="00CB49C1">
      <w:pPr>
        <w:pStyle w:val="2"/>
        <w:rPr>
          <w:rFonts w:ascii="Times New Roman" w:hAnsi="Times New Roman" w:cs="Times New Roman"/>
          <w:sz w:val="44"/>
          <w:szCs w:val="44"/>
        </w:rPr>
      </w:pPr>
      <w:bookmarkStart w:id="4" w:name="_Toc217233636"/>
      <w:r w:rsidRPr="00A317B5">
        <w:rPr>
          <w:rFonts w:ascii="Times New Roman" w:hAnsi="Times New Roman" w:cs="Times New Roman"/>
          <w:sz w:val="44"/>
          <w:szCs w:val="44"/>
        </w:rPr>
        <w:t>2.2 Additional Atypical Behaviors in the Initial Phase</w:t>
      </w:r>
      <w:bookmarkEnd w:id="4"/>
    </w:p>
    <w:p w14:paraId="686DE5ED" w14:textId="77777777" w:rsidR="00D41529" w:rsidRPr="00541AC2" w:rsidRDefault="00D41529" w:rsidP="00C60977">
      <w:pPr>
        <w:jc w:val="both"/>
        <w:rPr>
          <w:rFonts w:ascii="Times New Roman" w:hAnsi="Times New Roman" w:cs="Times New Roman"/>
          <w:sz w:val="24"/>
        </w:rPr>
      </w:pPr>
    </w:p>
    <w:p w14:paraId="5B1AAB1C" w14:textId="77777777" w:rsidR="00D41529" w:rsidRPr="00541AC2" w:rsidRDefault="00D41529" w:rsidP="00992102">
      <w:pPr>
        <w:ind w:firstLineChars="100" w:firstLine="240"/>
        <w:jc w:val="both"/>
        <w:rPr>
          <w:rFonts w:ascii="Times New Roman" w:hAnsi="Times New Roman" w:cs="Times New Roman"/>
          <w:sz w:val="24"/>
        </w:rPr>
      </w:pPr>
      <w:r w:rsidRPr="00541AC2">
        <w:rPr>
          <w:rFonts w:ascii="Times New Roman" w:hAnsi="Times New Roman" w:cs="Times New Roman"/>
          <w:sz w:val="24"/>
        </w:rPr>
        <w:t>Beyond the gambling experiment, Luo Xuan exhibited another unusual behavior during the same military training period. On August 30, 2023, he attempted to "swim" in a 50cm×30cm×20cm washbasin in the dormitory bathroom. He filled the basin with water, lay flat on a wooden stool next to it, and submerged his face in the water while making swimming-like arm movements. When questioned, he stated that he "wanted to practice swimming but had no access to a pool." This behavior violated basic physical constraints: the washbasin’s volume (0.03 m³) was far too small to support any form of swimming, and the stool’s height (40cm) prevented proper body alignment with the basin. Among 30 dormitory mates interviewed, none reported ever attempting or witnessing such behavior.</w:t>
      </w:r>
    </w:p>
    <w:p w14:paraId="29232E3C" w14:textId="77777777" w:rsidR="00D41529" w:rsidRPr="00541AC2" w:rsidRDefault="00D41529" w:rsidP="00C60977">
      <w:pPr>
        <w:jc w:val="both"/>
        <w:rPr>
          <w:rFonts w:ascii="Times New Roman" w:hAnsi="Times New Roman" w:cs="Times New Roman"/>
          <w:sz w:val="24"/>
        </w:rPr>
      </w:pPr>
    </w:p>
    <w:p w14:paraId="45B17E33" w14:textId="77777777" w:rsidR="00D41529" w:rsidRPr="00A317B5" w:rsidRDefault="00D41529" w:rsidP="00CB49C1">
      <w:pPr>
        <w:pStyle w:val="1"/>
        <w:rPr>
          <w:rFonts w:ascii="Times New Roman" w:hAnsi="Times New Roman" w:cs="Times New Roman"/>
        </w:rPr>
      </w:pPr>
      <w:bookmarkStart w:id="5" w:name="_Toc217233637"/>
      <w:r w:rsidRPr="00A317B5">
        <w:rPr>
          <w:rFonts w:ascii="Times New Roman" w:hAnsi="Times New Roman" w:cs="Times New Roman"/>
        </w:rPr>
        <w:lastRenderedPageBreak/>
        <w:t>3. Changes in the Luo Zixuan Behavior After Environmental Shift</w:t>
      </w:r>
      <w:bookmarkEnd w:id="5"/>
    </w:p>
    <w:p w14:paraId="45435287" w14:textId="77777777" w:rsidR="00D41529" w:rsidRPr="00541AC2" w:rsidRDefault="00D41529" w:rsidP="00C60977">
      <w:pPr>
        <w:jc w:val="both"/>
        <w:rPr>
          <w:rFonts w:ascii="Times New Roman" w:hAnsi="Times New Roman" w:cs="Times New Roman"/>
          <w:sz w:val="24"/>
        </w:rPr>
      </w:pPr>
    </w:p>
    <w:p w14:paraId="42C1E361" w14:textId="77777777" w:rsidR="00D41529" w:rsidRPr="00A317B5" w:rsidRDefault="00D41529" w:rsidP="00CB49C1">
      <w:pPr>
        <w:pStyle w:val="2"/>
        <w:rPr>
          <w:rFonts w:ascii="Times New Roman" w:hAnsi="Times New Roman" w:cs="Times New Roman"/>
          <w:sz w:val="36"/>
          <w:szCs w:val="36"/>
        </w:rPr>
      </w:pPr>
      <w:bookmarkStart w:id="6" w:name="_Toc217233638"/>
      <w:r w:rsidRPr="00A317B5">
        <w:rPr>
          <w:rFonts w:ascii="Times New Roman" w:hAnsi="Times New Roman" w:cs="Times New Roman"/>
          <w:sz w:val="36"/>
          <w:szCs w:val="36"/>
        </w:rPr>
        <w:t>3.1 Environmental Shift and Behavioral Stability</w:t>
      </w:r>
      <w:bookmarkEnd w:id="6"/>
    </w:p>
    <w:p w14:paraId="233CCE04" w14:textId="77777777" w:rsidR="00D41529" w:rsidRPr="00541AC2" w:rsidRDefault="00D41529" w:rsidP="00C60977">
      <w:pPr>
        <w:jc w:val="both"/>
        <w:rPr>
          <w:rFonts w:ascii="Times New Roman" w:hAnsi="Times New Roman" w:cs="Times New Roman"/>
          <w:sz w:val="24"/>
        </w:rPr>
      </w:pPr>
    </w:p>
    <w:p w14:paraId="2C3FF22F" w14:textId="28154E77" w:rsidR="00D41529" w:rsidRPr="00541AC2" w:rsidRDefault="00D41529" w:rsidP="00117219">
      <w:pPr>
        <w:ind w:firstLineChars="100" w:firstLine="240"/>
        <w:jc w:val="both"/>
        <w:rPr>
          <w:rFonts w:ascii="Times New Roman" w:hAnsi="Times New Roman" w:cs="Times New Roman"/>
          <w:sz w:val="24"/>
        </w:rPr>
      </w:pPr>
      <w:r w:rsidRPr="00541AC2">
        <w:rPr>
          <w:rFonts w:ascii="Times New Roman" w:hAnsi="Times New Roman" w:cs="Times New Roman"/>
          <w:sz w:val="24"/>
        </w:rPr>
        <w:t>On September 1, 2023, Luo Xuan transferred to a new experimental site: the International Department of Changsha No.1 High School in Hunan Province. This shift involved changes in multiple environmental factors, including social context (from college students to high school students), daily schedule (from military training to regular academic classes), and physical space (from a college dormitory to a high school boarding house).</w:t>
      </w:r>
    </w:p>
    <w:p w14:paraId="2C3AAD59" w14:textId="77777777" w:rsidR="00D41529" w:rsidRPr="00541AC2" w:rsidRDefault="00D41529" w:rsidP="00992102">
      <w:pPr>
        <w:ind w:firstLineChars="100" w:firstLine="240"/>
        <w:jc w:val="both"/>
        <w:rPr>
          <w:rFonts w:ascii="Times New Roman" w:hAnsi="Times New Roman" w:cs="Times New Roman"/>
          <w:sz w:val="24"/>
        </w:rPr>
      </w:pPr>
      <w:r w:rsidRPr="00541AC2">
        <w:rPr>
          <w:rFonts w:ascii="Times New Roman" w:hAnsi="Times New Roman" w:cs="Times New Roman"/>
          <w:sz w:val="24"/>
        </w:rPr>
        <w:t>To track behavioral changes, the research team conducted daily observations (3 hours per day, covering class time, breaks, and dormitory activities) and weekly structured interviews (30 minutes per session) for 6 months. During the first 3–4 weeks (September 1 to September 28, 2023), Luo Xuan exhibited no signs of the Luo Zixuan Behavior. His daily behaviors—such as arriving on time for class, completing homework, and interacting with classmates—were consistent with the 40 age-matched high school students in the control group (Table 1).</w:t>
      </w:r>
    </w:p>
    <w:p w14:paraId="70E255E8" w14:textId="201992B5" w:rsidR="00CF1AE7" w:rsidRDefault="00CF1AE7" w:rsidP="00C60977">
      <w:pPr>
        <w:jc w:val="both"/>
        <w:rPr>
          <w:rFonts w:ascii="Times New Roman" w:hAnsi="Times New Roman" w:cs="Times New Roman"/>
          <w:sz w:val="24"/>
        </w:rPr>
      </w:pPr>
      <w:r w:rsidRPr="00541AC2">
        <w:rPr>
          <w:rFonts w:ascii="Times New Roman" w:hAnsi="Times New Roman" w:cs="Times New Roman"/>
          <w:noProof/>
          <w:sz w:val="24"/>
        </w:rPr>
        <w:drawing>
          <wp:inline distT="0" distB="0" distL="0" distR="0" wp14:anchorId="101DF74F" wp14:editId="391FAEBC">
            <wp:extent cx="5274310" cy="3076575"/>
            <wp:effectExtent l="0" t="0" r="2540" b="9525"/>
            <wp:docPr id="138409668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8ADD1BA" w14:textId="07859491" w:rsidR="00817B77" w:rsidRPr="00817B77" w:rsidRDefault="00817B77" w:rsidP="00C60977">
      <w:pPr>
        <w:jc w:val="both"/>
        <w:rPr>
          <w:rFonts w:ascii="Times New Roman" w:hAnsi="Times New Roman" w:cs="Times New Roman"/>
          <w:sz w:val="24"/>
        </w:rPr>
      </w:pPr>
      <w:r w:rsidRPr="00541AC2">
        <w:rPr>
          <w:rFonts w:ascii="Times New Roman" w:hAnsi="Times New Roman" w:cs="Times New Roman"/>
          <w:sz w:val="24"/>
        </w:rPr>
        <w:lastRenderedPageBreak/>
        <w:t>Table 1: Comparison of Luo Xuan’s Behaviors with the Control Group During the Initial Adaptation Period (September 1–28, 2023)</w:t>
      </w:r>
    </w:p>
    <w:p w14:paraId="0064302A" w14:textId="0DC06209" w:rsidR="00D41529" w:rsidRDefault="00D41529" w:rsidP="00C60977">
      <w:pPr>
        <w:jc w:val="both"/>
        <w:rPr>
          <w:rFonts w:ascii="Times New Roman" w:hAnsi="Times New Roman" w:cs="Times New Roman"/>
          <w:sz w:val="24"/>
        </w:rPr>
      </w:pPr>
      <w:r w:rsidRPr="00541AC2">
        <w:rPr>
          <w:rFonts w:ascii="Times New Roman" w:hAnsi="Times New Roman" w:cs="Times New Roman"/>
          <w:sz w:val="24"/>
        </w:rPr>
        <w:t>Behavioral Indicator Luo Xuan (Sept 1–28) Control Group (n=40, Mean</w:t>
      </w:r>
      <w:r w:rsidR="00240E35">
        <w:rPr>
          <w:rFonts w:ascii="Times New Roman" w:hAnsi="Times New Roman" w:cs="Times New Roman" w:hint="eastAsia"/>
          <w:sz w:val="24"/>
        </w:rPr>
        <w:t xml:space="preserve"> </w:t>
      </w:r>
      <w:r w:rsidRPr="00541AC2">
        <w:rPr>
          <w:rFonts w:ascii="Times New Roman" w:hAnsi="Times New Roman" w:cs="Times New Roman"/>
          <w:sz w:val="24"/>
        </w:rPr>
        <w:t>±</w:t>
      </w:r>
      <w:r w:rsidR="00240E35">
        <w:rPr>
          <w:rFonts w:ascii="Times New Roman" w:hAnsi="Times New Roman" w:cs="Times New Roman" w:hint="eastAsia"/>
          <w:sz w:val="24"/>
        </w:rPr>
        <w:t xml:space="preserve"> </w:t>
      </w:r>
      <w:r w:rsidRPr="00541AC2">
        <w:rPr>
          <w:rFonts w:ascii="Times New Roman" w:hAnsi="Times New Roman" w:cs="Times New Roman"/>
          <w:sz w:val="24"/>
        </w:rPr>
        <w:t xml:space="preserve">SD) Consistency </w:t>
      </w:r>
      <w:r w:rsidR="00012C42">
        <w:rPr>
          <w:rFonts w:ascii="Times New Roman" w:hAnsi="Times New Roman" w:cs="Times New Roman" w:hint="eastAsia"/>
          <w:sz w:val="24"/>
        </w:rPr>
        <w:t>Rate</w:t>
      </w:r>
    </w:p>
    <w:p w14:paraId="04083F9D" w14:textId="77777777" w:rsidR="00851948" w:rsidRPr="00851948" w:rsidRDefault="00851948" w:rsidP="00C60977">
      <w:pPr>
        <w:jc w:val="both"/>
        <w:rPr>
          <w:rFonts w:ascii="Times New Roman" w:hAnsi="Times New Roman" w:cs="Times New Roman"/>
          <w:sz w:val="24"/>
        </w:rPr>
      </w:pPr>
    </w:p>
    <w:p w14:paraId="1E9877F4" w14:textId="77777777" w:rsidR="00D41529" w:rsidRDefault="00D41529" w:rsidP="00CB49C1">
      <w:pPr>
        <w:pStyle w:val="2"/>
        <w:rPr>
          <w:rFonts w:ascii="Times New Roman" w:hAnsi="Times New Roman" w:cs="Times New Roman"/>
          <w:sz w:val="36"/>
          <w:szCs w:val="36"/>
        </w:rPr>
      </w:pPr>
      <w:bookmarkStart w:id="7" w:name="_Toc217233639"/>
      <w:r w:rsidRPr="0096484B">
        <w:rPr>
          <w:rFonts w:ascii="Times New Roman" w:hAnsi="Times New Roman" w:cs="Times New Roman"/>
          <w:sz w:val="36"/>
          <w:szCs w:val="36"/>
        </w:rPr>
        <w:t>3.2 Reemergence of the Luo Zixuan Behavior</w:t>
      </w:r>
      <w:bookmarkEnd w:id="7"/>
    </w:p>
    <w:p w14:paraId="21FA9163" w14:textId="77777777" w:rsidR="003B1E19" w:rsidRPr="0096484B" w:rsidRDefault="003B1E19" w:rsidP="00C60977">
      <w:pPr>
        <w:jc w:val="both"/>
        <w:rPr>
          <w:rFonts w:ascii="Times New Roman" w:hAnsi="Times New Roman" w:cs="Times New Roman"/>
          <w:sz w:val="36"/>
          <w:szCs w:val="36"/>
        </w:rPr>
      </w:pPr>
    </w:p>
    <w:p w14:paraId="3270B562" w14:textId="57E174D6" w:rsidR="00D41529" w:rsidRPr="00541AC2" w:rsidRDefault="00D41529" w:rsidP="00117219">
      <w:pPr>
        <w:ind w:firstLineChars="100" w:firstLine="240"/>
        <w:jc w:val="both"/>
        <w:rPr>
          <w:rFonts w:ascii="Times New Roman" w:hAnsi="Times New Roman" w:cs="Times New Roman"/>
          <w:sz w:val="24"/>
        </w:rPr>
      </w:pPr>
      <w:r w:rsidRPr="00541AC2">
        <w:rPr>
          <w:rFonts w:ascii="Times New Roman" w:hAnsi="Times New Roman" w:cs="Times New Roman"/>
          <w:sz w:val="24"/>
        </w:rPr>
        <w:t>Two months after the transfer (November 1 to November 30, 2023), the Luo Zixuan Behavior reemerged. The most prominent incident occurred on November 15, 2023: during a mathematics class, the class bell (a sharp, shrill tone lasting 10 seconds) rang at 10:00 AM to signal the start of class. Instead of staying in the classroom, Luo Xuan stood up and walked to the toilet, returning 15 minutes later. When asked by the teacher, he replied, "I didn’t want to listen to the math class, so I went to the toilet."</w:t>
      </w:r>
    </w:p>
    <w:p w14:paraId="28EB3F94" w14:textId="77777777" w:rsidR="00D41529" w:rsidRPr="00541AC2" w:rsidRDefault="00D41529" w:rsidP="00992102">
      <w:pPr>
        <w:ind w:firstLineChars="100" w:firstLine="240"/>
        <w:jc w:val="both"/>
        <w:rPr>
          <w:rFonts w:ascii="Times New Roman" w:hAnsi="Times New Roman" w:cs="Times New Roman"/>
          <w:sz w:val="24"/>
        </w:rPr>
      </w:pPr>
      <w:r w:rsidRPr="00541AC2">
        <w:rPr>
          <w:rFonts w:ascii="Times New Roman" w:hAnsi="Times New Roman" w:cs="Times New Roman"/>
          <w:sz w:val="24"/>
        </w:rPr>
        <w:t>To quantify this behavior, the research team analyzed data from 20 math classes (November 1–30) and compared Luo Xuan’s absences with the control group (Table 2). During this period, Luo Xuan was absent from math class 8 times (40% absence rate), with 6 of these absences occurring within 5 minutes of the class bell. In contrast, the control group had an average absence rate of 2.5%±1.2%, and no absences occurred within 5 minutes of the bell.</w:t>
      </w:r>
    </w:p>
    <w:p w14:paraId="1FDB5159" w14:textId="3001DD56" w:rsidR="004B118E" w:rsidRPr="00541AC2" w:rsidRDefault="004B118E" w:rsidP="00C60977">
      <w:pPr>
        <w:jc w:val="both"/>
        <w:rPr>
          <w:rFonts w:ascii="Times New Roman" w:hAnsi="Times New Roman" w:cs="Times New Roman"/>
          <w:sz w:val="24"/>
        </w:rPr>
      </w:pPr>
      <w:r w:rsidRPr="00541AC2">
        <w:rPr>
          <w:rFonts w:ascii="Times New Roman" w:hAnsi="Times New Roman" w:cs="Times New Roman"/>
          <w:noProof/>
          <w:sz w:val="24"/>
        </w:rPr>
        <w:lastRenderedPageBreak/>
        <w:drawing>
          <wp:inline distT="0" distB="0" distL="0" distR="0" wp14:anchorId="5294F080" wp14:editId="2D580662">
            <wp:extent cx="5274310" cy="3076575"/>
            <wp:effectExtent l="0" t="0" r="2540" b="9525"/>
            <wp:docPr id="801997478"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7483146" w14:textId="579738CC" w:rsidR="00240E35" w:rsidRDefault="00240E35" w:rsidP="00C60977">
      <w:pPr>
        <w:jc w:val="both"/>
        <w:rPr>
          <w:rFonts w:ascii="Times New Roman" w:hAnsi="Times New Roman" w:cs="Times New Roman"/>
          <w:sz w:val="24"/>
        </w:rPr>
      </w:pPr>
      <w:r w:rsidRPr="00541AC2">
        <w:rPr>
          <w:rFonts w:ascii="Times New Roman" w:hAnsi="Times New Roman" w:cs="Times New Roman"/>
          <w:sz w:val="24"/>
        </w:rPr>
        <w:t>Table 2: Luo Xuan’s Absence Rates Across Different Classes (November 1–30, 2023)</w:t>
      </w:r>
    </w:p>
    <w:p w14:paraId="63F2D579" w14:textId="48C0A756"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Period Class Type Luo Xuan’s Absence Rate Control Group’s Absence Rate (Mean</w:t>
      </w:r>
      <w:r w:rsidR="00E647D2">
        <w:rPr>
          <w:rFonts w:ascii="Times New Roman" w:hAnsi="Times New Roman" w:cs="Times New Roman" w:hint="eastAsia"/>
          <w:sz w:val="24"/>
        </w:rPr>
        <w:t xml:space="preserve"> </w:t>
      </w:r>
      <w:r w:rsidRPr="00541AC2">
        <w:rPr>
          <w:rFonts w:ascii="Times New Roman" w:hAnsi="Times New Roman" w:cs="Times New Roman"/>
          <w:sz w:val="24"/>
        </w:rPr>
        <w:t>±SD) Absence Timing (Within 5</w:t>
      </w:r>
      <w:r w:rsidR="005C4FE8">
        <w:rPr>
          <w:rFonts w:ascii="Times New Roman" w:hAnsi="Times New Roman" w:cs="Times New Roman" w:hint="eastAsia"/>
          <w:sz w:val="24"/>
        </w:rPr>
        <w:t xml:space="preserve"> </w:t>
      </w:r>
      <w:r w:rsidRPr="00541AC2">
        <w:rPr>
          <w:rFonts w:ascii="Times New Roman" w:hAnsi="Times New Roman" w:cs="Times New Roman"/>
          <w:sz w:val="24"/>
        </w:rPr>
        <w:t xml:space="preserve">min of Bell) </w:t>
      </w:r>
    </w:p>
    <w:p w14:paraId="75F47273"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 xml:space="preserve">Nov 1–30 </w:t>
      </w:r>
      <w:bookmarkStart w:id="8" w:name="_Hlk207400656"/>
      <w:r w:rsidRPr="00541AC2">
        <w:rPr>
          <w:rFonts w:ascii="Times New Roman" w:hAnsi="Times New Roman" w:cs="Times New Roman"/>
          <w:sz w:val="24"/>
        </w:rPr>
        <w:t xml:space="preserve">Mathematics </w:t>
      </w:r>
      <w:bookmarkEnd w:id="8"/>
      <w:r w:rsidRPr="00541AC2">
        <w:rPr>
          <w:rFonts w:ascii="Times New Roman" w:hAnsi="Times New Roman" w:cs="Times New Roman"/>
          <w:sz w:val="24"/>
        </w:rPr>
        <w:t xml:space="preserve">40% (8/20) 2.5%±1.2% 6/8 (75%) </w:t>
      </w:r>
    </w:p>
    <w:p w14:paraId="3DD78A68"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 xml:space="preserve">Nov 1–30 </w:t>
      </w:r>
      <w:bookmarkStart w:id="9" w:name="_Hlk207400665"/>
      <w:r w:rsidRPr="00541AC2">
        <w:rPr>
          <w:rFonts w:ascii="Times New Roman" w:hAnsi="Times New Roman" w:cs="Times New Roman"/>
          <w:sz w:val="24"/>
        </w:rPr>
        <w:t>English</w:t>
      </w:r>
      <w:bookmarkEnd w:id="9"/>
      <w:r w:rsidRPr="00541AC2">
        <w:rPr>
          <w:rFonts w:ascii="Times New Roman" w:hAnsi="Times New Roman" w:cs="Times New Roman"/>
          <w:sz w:val="24"/>
        </w:rPr>
        <w:t xml:space="preserve"> 5% (1/20) 2.1%±0.9% 0/1 (0%) </w:t>
      </w:r>
    </w:p>
    <w:p w14:paraId="4783B0C6" w14:textId="29764744" w:rsidR="00D41529" w:rsidRPr="00541AC2" w:rsidRDefault="00D41529" w:rsidP="00C60977">
      <w:pPr>
        <w:jc w:val="both"/>
        <w:rPr>
          <w:rFonts w:ascii="Times New Roman" w:hAnsi="Times New Roman" w:cs="Times New Roman"/>
          <w:sz w:val="24"/>
        </w:rPr>
      </w:pPr>
      <w:bookmarkStart w:id="10" w:name="_Hlk207400637"/>
      <w:r w:rsidRPr="00541AC2">
        <w:rPr>
          <w:rFonts w:ascii="Times New Roman" w:hAnsi="Times New Roman" w:cs="Times New Roman"/>
          <w:sz w:val="24"/>
        </w:rPr>
        <w:t>Nov 1–30</w:t>
      </w:r>
      <w:bookmarkEnd w:id="10"/>
      <w:r w:rsidRPr="00541AC2">
        <w:rPr>
          <w:rFonts w:ascii="Times New Roman" w:hAnsi="Times New Roman" w:cs="Times New Roman"/>
          <w:sz w:val="24"/>
        </w:rPr>
        <w:t xml:space="preserve"> History 0% (0/20) 1.8%±0.7% 0/0 (0%)</w:t>
      </w:r>
      <w:r w:rsidR="00F8020A">
        <w:rPr>
          <w:rFonts w:ascii="Times New Roman" w:hAnsi="Times New Roman" w:cs="Times New Roman" w:hint="eastAsia"/>
          <w:sz w:val="24"/>
        </w:rPr>
        <w:t>（</w:t>
      </w:r>
      <w:r w:rsidR="007A555E">
        <w:rPr>
          <w:rFonts w:ascii="Times New Roman" w:hAnsi="Times New Roman" w:cs="Times New Roman" w:hint="eastAsia"/>
          <w:sz w:val="24"/>
        </w:rPr>
        <w:t>not count</w:t>
      </w:r>
      <w:r w:rsidR="00F8020A">
        <w:rPr>
          <w:rFonts w:ascii="Times New Roman" w:hAnsi="Times New Roman" w:cs="Times New Roman" w:hint="eastAsia"/>
          <w:sz w:val="24"/>
        </w:rPr>
        <w:t>）</w:t>
      </w:r>
      <w:r w:rsidRPr="00541AC2">
        <w:rPr>
          <w:rFonts w:ascii="Times New Roman" w:hAnsi="Times New Roman" w:cs="Times New Roman"/>
          <w:sz w:val="24"/>
        </w:rPr>
        <w:t xml:space="preserve"> </w:t>
      </w:r>
    </w:p>
    <w:p w14:paraId="22218608" w14:textId="77777777" w:rsidR="00D41529" w:rsidRPr="00541AC2" w:rsidRDefault="00D41529" w:rsidP="00C60977">
      <w:pPr>
        <w:jc w:val="both"/>
        <w:rPr>
          <w:rFonts w:ascii="Times New Roman" w:hAnsi="Times New Roman" w:cs="Times New Roman"/>
          <w:sz w:val="24"/>
        </w:rPr>
      </w:pPr>
    </w:p>
    <w:p w14:paraId="21E7D484" w14:textId="77777777" w:rsidR="00242228" w:rsidRDefault="00D41529" w:rsidP="00CB49C1">
      <w:pPr>
        <w:pStyle w:val="2"/>
        <w:rPr>
          <w:rFonts w:ascii="Times New Roman" w:hAnsi="Times New Roman" w:cs="Times New Roman"/>
          <w:sz w:val="36"/>
          <w:szCs w:val="36"/>
        </w:rPr>
      </w:pPr>
      <w:bookmarkStart w:id="11" w:name="_Toc217233640"/>
      <w:r w:rsidRPr="00A317B5">
        <w:rPr>
          <w:rFonts w:ascii="Times New Roman" w:hAnsi="Times New Roman" w:cs="Times New Roman"/>
          <w:sz w:val="36"/>
          <w:szCs w:val="36"/>
        </w:rPr>
        <w:t>3.3 Atypical Talent in Business: A Special Case of the Luo</w:t>
      </w:r>
      <w:bookmarkEnd w:id="11"/>
      <w:r w:rsidR="00242228">
        <w:rPr>
          <w:rFonts w:ascii="Times New Roman" w:hAnsi="Times New Roman" w:cs="Times New Roman" w:hint="eastAsia"/>
          <w:sz w:val="36"/>
          <w:szCs w:val="36"/>
        </w:rPr>
        <w:t xml:space="preserve"> </w:t>
      </w:r>
    </w:p>
    <w:p w14:paraId="7B1F9C2C" w14:textId="226543D4" w:rsidR="00D41529" w:rsidRPr="00A317B5" w:rsidRDefault="00D41529" w:rsidP="00CB49C1">
      <w:pPr>
        <w:pStyle w:val="2"/>
        <w:rPr>
          <w:rFonts w:ascii="Times New Roman" w:hAnsi="Times New Roman" w:cs="Times New Roman"/>
          <w:sz w:val="36"/>
          <w:szCs w:val="36"/>
        </w:rPr>
      </w:pPr>
      <w:bookmarkStart w:id="12" w:name="_Toc217233641"/>
      <w:r w:rsidRPr="00A317B5">
        <w:rPr>
          <w:rFonts w:ascii="Times New Roman" w:hAnsi="Times New Roman" w:cs="Times New Roman"/>
          <w:sz w:val="36"/>
          <w:szCs w:val="36"/>
        </w:rPr>
        <w:t>Zixuan Behavior</w:t>
      </w:r>
      <w:bookmarkEnd w:id="12"/>
    </w:p>
    <w:p w14:paraId="06B737D4" w14:textId="77777777" w:rsidR="00D41529" w:rsidRPr="00541AC2" w:rsidRDefault="00D41529" w:rsidP="00C60977">
      <w:pPr>
        <w:jc w:val="both"/>
        <w:rPr>
          <w:rFonts w:ascii="Times New Roman" w:hAnsi="Times New Roman" w:cs="Times New Roman"/>
          <w:sz w:val="24"/>
        </w:rPr>
      </w:pPr>
    </w:p>
    <w:p w14:paraId="25840658" w14:textId="350A9211" w:rsidR="00D41529" w:rsidRDefault="00D41529" w:rsidP="00992102">
      <w:pPr>
        <w:ind w:firstLineChars="100" w:firstLine="240"/>
        <w:jc w:val="both"/>
        <w:rPr>
          <w:rFonts w:ascii="Times New Roman" w:hAnsi="Times New Roman" w:cs="Times New Roman"/>
          <w:sz w:val="24"/>
        </w:rPr>
      </w:pPr>
      <w:r w:rsidRPr="00541AC2">
        <w:rPr>
          <w:rFonts w:ascii="Times New Roman" w:hAnsi="Times New Roman" w:cs="Times New Roman"/>
          <w:sz w:val="24"/>
        </w:rPr>
        <w:t xml:space="preserve">During the high school observation period, Luo Xuan also displayed exceptional talent in the mobile phone sales industry—a behavior classified as part of the Luo Zixuan Behavior due to its deviation from age-specific norms. In December 2023, he accidentally became involved in mobile phone sales through a family friend and </w:t>
      </w:r>
      <w:r w:rsidRPr="00541AC2">
        <w:rPr>
          <w:rFonts w:ascii="Times New Roman" w:hAnsi="Times New Roman" w:cs="Times New Roman"/>
          <w:sz w:val="24"/>
        </w:rPr>
        <w:lastRenderedPageBreak/>
        <w:t>independently managed the following tasks:</w:t>
      </w:r>
    </w:p>
    <w:p w14:paraId="180E7014" w14:textId="77777777" w:rsidR="001A2893" w:rsidRPr="00541AC2" w:rsidRDefault="001A2893" w:rsidP="00C60977">
      <w:pPr>
        <w:jc w:val="both"/>
        <w:rPr>
          <w:rFonts w:ascii="Times New Roman" w:hAnsi="Times New Roman" w:cs="Times New Roman"/>
          <w:sz w:val="24"/>
        </w:rPr>
      </w:pPr>
    </w:p>
    <w:p w14:paraId="54F432DD" w14:textId="1963A43C"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w:t>
      </w:r>
      <w:r w:rsidRPr="00541AC2">
        <w:rPr>
          <w:rFonts w:ascii="Times New Roman" w:hAnsi="Times New Roman" w:cs="Times New Roman"/>
          <w:sz w:val="24"/>
        </w:rPr>
        <w:tab/>
        <w:t xml:space="preserve">Sourcing </w:t>
      </w:r>
      <w:r w:rsidR="001A2893">
        <w:rPr>
          <w:rFonts w:ascii="Times New Roman" w:hAnsi="Times New Roman" w:cs="Times New Roman" w:hint="eastAsia"/>
          <w:sz w:val="24"/>
        </w:rPr>
        <w:t>second-hand mobile</w:t>
      </w:r>
      <w:r w:rsidRPr="00541AC2">
        <w:rPr>
          <w:rFonts w:ascii="Times New Roman" w:hAnsi="Times New Roman" w:cs="Times New Roman"/>
          <w:sz w:val="24"/>
        </w:rPr>
        <w:t xml:space="preserve"> phones from online platforms (e.g., Xian</w:t>
      </w:r>
      <w:r w:rsidR="00180169">
        <w:rPr>
          <w:rFonts w:ascii="Times New Roman" w:hAnsi="Times New Roman" w:cs="Times New Roman" w:hint="eastAsia"/>
          <w:sz w:val="24"/>
        </w:rPr>
        <w:t>c</w:t>
      </w:r>
      <w:r w:rsidRPr="00541AC2">
        <w:rPr>
          <w:rFonts w:ascii="Times New Roman" w:hAnsi="Times New Roman" w:cs="Times New Roman"/>
          <w:sz w:val="24"/>
        </w:rPr>
        <w:t>yu), with a 92% success rate in selecting devices with no hardware defects (compared to 65%±8% for 10 adult sellers in the same region).</w:t>
      </w:r>
    </w:p>
    <w:p w14:paraId="37501A68" w14:textId="77777777" w:rsidR="00D41529" w:rsidRPr="00541AC2" w:rsidRDefault="00D41529" w:rsidP="00C60977">
      <w:pPr>
        <w:jc w:val="both"/>
        <w:rPr>
          <w:rFonts w:ascii="Times New Roman" w:hAnsi="Times New Roman" w:cs="Times New Roman"/>
          <w:sz w:val="24"/>
        </w:rPr>
      </w:pPr>
    </w:p>
    <w:p w14:paraId="1711E49F"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w:t>
      </w:r>
      <w:r w:rsidRPr="00541AC2">
        <w:rPr>
          <w:rFonts w:ascii="Times New Roman" w:hAnsi="Times New Roman" w:cs="Times New Roman"/>
          <w:sz w:val="24"/>
        </w:rPr>
        <w:tab/>
        <w:t>Negotiating prices with suppliers and customers, achieving an average profit margin of 25% per transaction (the regional average for adult sellers is 18%±3%).</w:t>
      </w:r>
    </w:p>
    <w:p w14:paraId="247C5D43" w14:textId="77777777" w:rsidR="00D41529" w:rsidRPr="00541AC2" w:rsidRDefault="00D41529" w:rsidP="00C60977">
      <w:pPr>
        <w:jc w:val="both"/>
        <w:rPr>
          <w:rFonts w:ascii="Times New Roman" w:hAnsi="Times New Roman" w:cs="Times New Roman"/>
          <w:sz w:val="24"/>
        </w:rPr>
      </w:pPr>
    </w:p>
    <w:p w14:paraId="5212A157"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w:t>
      </w:r>
      <w:r w:rsidRPr="00541AC2">
        <w:rPr>
          <w:rFonts w:ascii="Times New Roman" w:hAnsi="Times New Roman" w:cs="Times New Roman"/>
          <w:sz w:val="24"/>
        </w:rPr>
        <w:tab/>
        <w:t>Maintaining customer relationships, with 80% of customers reporting they would make repeat purchases (the regional average is 55%±6%).</w:t>
      </w:r>
    </w:p>
    <w:p w14:paraId="2FC463D1" w14:textId="77777777" w:rsidR="00D41529" w:rsidRPr="00541AC2" w:rsidRDefault="00D41529" w:rsidP="00C60977">
      <w:pPr>
        <w:jc w:val="both"/>
        <w:rPr>
          <w:rFonts w:ascii="Times New Roman" w:hAnsi="Times New Roman" w:cs="Times New Roman"/>
          <w:sz w:val="24"/>
        </w:rPr>
      </w:pPr>
    </w:p>
    <w:p w14:paraId="1C362145" w14:textId="77777777" w:rsidR="00D41529" w:rsidRDefault="00D41529" w:rsidP="00992102">
      <w:pPr>
        <w:ind w:firstLineChars="100" w:firstLine="240"/>
        <w:jc w:val="both"/>
        <w:rPr>
          <w:rFonts w:ascii="Times New Roman" w:hAnsi="Times New Roman" w:cs="Times New Roman"/>
          <w:sz w:val="24"/>
        </w:rPr>
      </w:pPr>
      <w:r w:rsidRPr="00541AC2">
        <w:rPr>
          <w:rFonts w:ascii="Times New Roman" w:hAnsi="Times New Roman" w:cs="Times New Roman"/>
          <w:sz w:val="24"/>
        </w:rPr>
        <w:t>A survey of 50 high school students aged 15–17 (including Luo Xuan’s classmates) found that 96% had no experience in commercial activities, and 92% stated they "would not attempt to sell mobile phones independently" due to concerns about risk and lack of time. Even the 4% who had participated in small-scale sales (e.g., selling stationery) reported average profits of less than 5% and no repeat customers. This contrast led behavioral scientists to classify Luo Xuan’s business talent as an atypical manifestation of the Luo Zixuan Behavior.</w:t>
      </w:r>
    </w:p>
    <w:p w14:paraId="1B9A8F04" w14:textId="77777777" w:rsidR="00444D47" w:rsidRDefault="00444D47" w:rsidP="00992102">
      <w:pPr>
        <w:ind w:firstLineChars="100" w:firstLine="240"/>
        <w:jc w:val="both"/>
        <w:rPr>
          <w:rFonts w:ascii="Times New Roman" w:hAnsi="Times New Roman" w:cs="Times New Roman"/>
          <w:sz w:val="24"/>
        </w:rPr>
      </w:pPr>
    </w:p>
    <w:p w14:paraId="3BEA7A48" w14:textId="0F19AA72" w:rsidR="00483F68" w:rsidRDefault="00483F68" w:rsidP="00CB49C1">
      <w:pPr>
        <w:pStyle w:val="1"/>
        <w:rPr>
          <w:rFonts w:ascii="Times New Roman" w:hAnsi="Times New Roman" w:cs="Times New Roman"/>
          <w:b/>
          <w:bCs/>
          <w:sz w:val="36"/>
          <w:szCs w:val="36"/>
        </w:rPr>
      </w:pPr>
      <w:bookmarkStart w:id="13" w:name="_Toc217233642"/>
      <w:r>
        <w:rPr>
          <w:rFonts w:ascii="Times New Roman" w:hAnsi="Times New Roman" w:cs="Times New Roman" w:hint="eastAsia"/>
          <w:b/>
          <w:bCs/>
          <w:sz w:val="36"/>
          <w:szCs w:val="36"/>
        </w:rPr>
        <w:t>4</w:t>
      </w:r>
      <w:r w:rsidRPr="00FF6ABD">
        <w:rPr>
          <w:rFonts w:ascii="Times New Roman" w:hAnsi="Times New Roman" w:cs="Times New Roman"/>
          <w:b/>
          <w:bCs/>
          <w:sz w:val="36"/>
          <w:szCs w:val="36"/>
        </w:rPr>
        <w:t>. Newly Observed Phenomena of the Luo Zixuan Behavior</w:t>
      </w:r>
      <w:bookmarkEnd w:id="13"/>
      <w:r w:rsidR="00F72ED8">
        <w:rPr>
          <w:rFonts w:ascii="Times New Roman" w:hAnsi="Times New Roman" w:cs="Times New Roman" w:hint="eastAsia"/>
          <w:b/>
          <w:bCs/>
          <w:sz w:val="36"/>
          <w:szCs w:val="36"/>
        </w:rPr>
        <w:t xml:space="preserve"> </w:t>
      </w:r>
    </w:p>
    <w:p w14:paraId="03CCD205" w14:textId="77777777" w:rsidR="00793C1E" w:rsidRPr="00FF6ABD" w:rsidRDefault="00793C1E" w:rsidP="00483F68">
      <w:pPr>
        <w:jc w:val="both"/>
        <w:rPr>
          <w:rFonts w:ascii="Times New Roman" w:hAnsi="Times New Roman" w:cs="Times New Roman"/>
          <w:b/>
          <w:bCs/>
          <w:sz w:val="36"/>
          <w:szCs w:val="36"/>
        </w:rPr>
      </w:pPr>
    </w:p>
    <w:p w14:paraId="2D61DEEB" w14:textId="7F721686" w:rsidR="00483F68" w:rsidRDefault="00483F68" w:rsidP="00CB49C1">
      <w:pPr>
        <w:pStyle w:val="2"/>
        <w:rPr>
          <w:rFonts w:ascii="Times New Roman" w:hAnsi="Times New Roman" w:cs="Times New Roman"/>
          <w:b/>
          <w:bCs/>
          <w:sz w:val="24"/>
        </w:rPr>
      </w:pPr>
      <w:bookmarkStart w:id="14" w:name="_Toc217233643"/>
      <w:r>
        <w:rPr>
          <w:rFonts w:ascii="Times New Roman" w:hAnsi="Times New Roman" w:cs="Times New Roman" w:hint="eastAsia"/>
          <w:b/>
          <w:bCs/>
          <w:sz w:val="24"/>
        </w:rPr>
        <w:t>4</w:t>
      </w:r>
      <w:r w:rsidRPr="00FF6ABD">
        <w:rPr>
          <w:rFonts w:ascii="Times New Roman" w:hAnsi="Times New Roman" w:cs="Times New Roman"/>
          <w:b/>
          <w:bCs/>
          <w:sz w:val="24"/>
        </w:rPr>
        <w:t>.1 Abnormal Duration of Mobile Phone Use in the Toilet</w:t>
      </w:r>
      <w:bookmarkEnd w:id="14"/>
    </w:p>
    <w:p w14:paraId="140F76FF" w14:textId="77777777" w:rsidR="00D1794B" w:rsidRPr="00FF6ABD" w:rsidRDefault="00D1794B" w:rsidP="00483F68">
      <w:pPr>
        <w:jc w:val="both"/>
        <w:rPr>
          <w:rFonts w:ascii="Times New Roman" w:hAnsi="Times New Roman" w:cs="Times New Roman"/>
          <w:b/>
          <w:bCs/>
          <w:sz w:val="24"/>
        </w:rPr>
      </w:pPr>
    </w:p>
    <w:p w14:paraId="1EB1B125" w14:textId="77777777" w:rsidR="00483F68" w:rsidRPr="00FF6ABD" w:rsidRDefault="00483F68" w:rsidP="00992102">
      <w:pPr>
        <w:ind w:firstLineChars="100" w:firstLine="240"/>
        <w:jc w:val="both"/>
        <w:rPr>
          <w:rFonts w:ascii="Times New Roman" w:hAnsi="Times New Roman" w:cs="Times New Roman"/>
          <w:sz w:val="24"/>
        </w:rPr>
      </w:pPr>
      <w:r w:rsidRPr="00FF6ABD">
        <w:rPr>
          <w:rFonts w:ascii="Times New Roman" w:hAnsi="Times New Roman" w:cs="Times New Roman"/>
          <w:sz w:val="24"/>
        </w:rPr>
        <w:t xml:space="preserve">During the follow-up observation period (January 1 to February 28, 2024) at Changsha No.1 High School, Luo Xuan exhibited a new atypical behavior: prolonged </w:t>
      </w:r>
      <w:r w:rsidRPr="00FF6ABD">
        <w:rPr>
          <w:rFonts w:ascii="Times New Roman" w:hAnsi="Times New Roman" w:cs="Times New Roman"/>
          <w:sz w:val="24"/>
        </w:rPr>
        <w:lastRenderedPageBreak/>
        <w:t>mobile phone use in the toilet, which deviated significantly from age-specific and situational norms.</w:t>
      </w:r>
    </w:p>
    <w:p w14:paraId="21E58EC4" w14:textId="5A727701" w:rsidR="00483F68" w:rsidRDefault="00483F68" w:rsidP="00992102">
      <w:pPr>
        <w:ind w:firstLineChars="100" w:firstLine="240"/>
        <w:jc w:val="both"/>
        <w:rPr>
          <w:rFonts w:ascii="Times New Roman" w:hAnsi="Times New Roman" w:cs="Times New Roman"/>
          <w:sz w:val="24"/>
        </w:rPr>
      </w:pPr>
      <w:r w:rsidRPr="00FF6ABD">
        <w:rPr>
          <w:rFonts w:ascii="Times New Roman" w:hAnsi="Times New Roman" w:cs="Times New Roman"/>
          <w:sz w:val="24"/>
        </w:rPr>
        <w:t>The research team recorded the duration of each of Luo Xuan’s toilet visits (excluding night-time sleep periods) and compared it with the control group (40 age-matched high school students). The control group’s average toilet visit duration was 5.2±1.3 minutes per time, with a maximum single duration of 12 minutes (for physiological needs such as defecation). In contrast, Luo Xuan’s average toilet visit duration reached 38.7±6.2 minutes per time, and 16 out of 42 recorded visits (38.1%) exceeded 45 minutes. The longest single visit lasted 72 minutes (from 14:15 to 15:27 on January 18, 2024), during which he continuously used his mobile phone to browse second-hand mobile phone supply information and communicate with customers, ignoring repeated knocks and reminders from classmates outside the toilet.</w:t>
      </w:r>
      <w:r w:rsidR="00F72ED8">
        <w:rPr>
          <w:rFonts w:ascii="Times New Roman" w:hAnsi="Times New Roman" w:cs="Times New Roman" w:hint="eastAsia"/>
          <w:sz w:val="24"/>
        </w:rPr>
        <w:t xml:space="preserve"> (table 3</w:t>
      </w:r>
      <w:r w:rsidR="00F72ED8">
        <w:rPr>
          <w:rFonts w:ascii="Times New Roman" w:hAnsi="Times New Roman" w:cs="Times New Roman" w:hint="eastAsia"/>
          <w:sz w:val="24"/>
        </w:rPr>
        <w:t>）</w:t>
      </w:r>
    </w:p>
    <w:p w14:paraId="7EA2C320" w14:textId="77777777" w:rsidR="00483F68" w:rsidRDefault="00483F68" w:rsidP="00483F68">
      <w:pPr>
        <w:jc w:val="both"/>
        <w:rPr>
          <w:rFonts w:ascii="Times New Roman" w:hAnsi="Times New Roman" w:cs="Times New Roman"/>
          <w:sz w:val="24"/>
        </w:rPr>
      </w:pPr>
      <w:r>
        <w:rPr>
          <w:rFonts w:ascii="Times New Roman" w:hAnsi="Times New Roman" w:cs="Times New Roman"/>
          <w:noProof/>
          <w:sz w:val="24"/>
        </w:rPr>
        <w:drawing>
          <wp:inline distT="0" distB="0" distL="0" distR="0" wp14:anchorId="6D596A70" wp14:editId="1A5548A5">
            <wp:extent cx="5274310" cy="3076575"/>
            <wp:effectExtent l="0" t="0" r="2540" b="9525"/>
            <wp:docPr id="170510427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5249F3B" w14:textId="3E9C3184" w:rsidR="00483F68" w:rsidRPr="00FF6ABD" w:rsidRDefault="00483F68" w:rsidP="00483F68">
      <w:pPr>
        <w:jc w:val="both"/>
        <w:rPr>
          <w:rFonts w:ascii="Times New Roman" w:hAnsi="Times New Roman" w:cs="Times New Roman"/>
        </w:rPr>
      </w:pPr>
      <w:r w:rsidRPr="00541AC2">
        <w:rPr>
          <w:rFonts w:ascii="Times New Roman" w:hAnsi="Times New Roman" w:cs="Times New Roman"/>
          <w:sz w:val="24"/>
        </w:rPr>
        <w:t xml:space="preserve">Table </w:t>
      </w:r>
      <w:r>
        <w:rPr>
          <w:rFonts w:ascii="Times New Roman" w:hAnsi="Times New Roman" w:cs="Times New Roman" w:hint="eastAsia"/>
          <w:sz w:val="24"/>
        </w:rPr>
        <w:t>3</w:t>
      </w:r>
      <w:r w:rsidRPr="00541AC2">
        <w:rPr>
          <w:rFonts w:ascii="Times New Roman" w:hAnsi="Times New Roman" w:cs="Times New Roman"/>
          <w:sz w:val="24"/>
        </w:rPr>
        <w:t xml:space="preserve">: </w:t>
      </w:r>
      <w:r w:rsidRPr="00BD466F">
        <w:rPr>
          <w:rFonts w:ascii="Times New Roman" w:hAnsi="Times New Roman" w:cs="Times New Roman" w:hint="eastAsia"/>
        </w:rPr>
        <w:t xml:space="preserve">Abnormal </w:t>
      </w:r>
      <w:r w:rsidR="0079588C">
        <w:rPr>
          <w:rFonts w:ascii="Times New Roman" w:hAnsi="Times New Roman" w:cs="Times New Roman" w:hint="eastAsia"/>
        </w:rPr>
        <w:t>M</w:t>
      </w:r>
      <w:r w:rsidRPr="00BD466F">
        <w:rPr>
          <w:rFonts w:ascii="Times New Roman" w:hAnsi="Times New Roman" w:cs="Times New Roman" w:hint="eastAsia"/>
        </w:rPr>
        <w:t xml:space="preserve">obile </w:t>
      </w:r>
      <w:r w:rsidR="0079588C">
        <w:rPr>
          <w:rFonts w:ascii="Times New Roman" w:hAnsi="Times New Roman" w:cs="Times New Roman" w:hint="eastAsia"/>
        </w:rPr>
        <w:t>P</w:t>
      </w:r>
      <w:r w:rsidRPr="00BD466F">
        <w:rPr>
          <w:rFonts w:ascii="Times New Roman" w:hAnsi="Times New Roman" w:cs="Times New Roman" w:hint="eastAsia"/>
        </w:rPr>
        <w:t xml:space="preserve">hone </w:t>
      </w:r>
      <w:r w:rsidR="0079588C">
        <w:rPr>
          <w:rFonts w:ascii="Times New Roman" w:hAnsi="Times New Roman" w:cs="Times New Roman" w:hint="eastAsia"/>
        </w:rPr>
        <w:t>U</w:t>
      </w:r>
      <w:r w:rsidRPr="00BD466F">
        <w:rPr>
          <w:rFonts w:ascii="Times New Roman" w:hAnsi="Times New Roman" w:cs="Times New Roman" w:hint="eastAsia"/>
        </w:rPr>
        <w:t xml:space="preserve">sage </w:t>
      </w:r>
      <w:r w:rsidR="0079588C">
        <w:rPr>
          <w:rFonts w:ascii="Times New Roman" w:hAnsi="Times New Roman" w:cs="Times New Roman" w:hint="eastAsia"/>
        </w:rPr>
        <w:t>D</w:t>
      </w:r>
      <w:r w:rsidRPr="00BD466F">
        <w:rPr>
          <w:rFonts w:ascii="Times New Roman" w:hAnsi="Times New Roman" w:cs="Times New Roman" w:hint="eastAsia"/>
        </w:rPr>
        <w:t xml:space="preserve">ata in the </w:t>
      </w:r>
      <w:r w:rsidR="0079588C">
        <w:rPr>
          <w:rFonts w:ascii="Times New Roman" w:hAnsi="Times New Roman" w:cs="Times New Roman" w:hint="eastAsia"/>
        </w:rPr>
        <w:t>T</w:t>
      </w:r>
      <w:r w:rsidRPr="00BD466F">
        <w:rPr>
          <w:rFonts w:ascii="Times New Roman" w:hAnsi="Times New Roman" w:cs="Times New Roman" w:hint="eastAsia"/>
        </w:rPr>
        <w:t>oilet</w:t>
      </w:r>
    </w:p>
    <w:p w14:paraId="28FD76F9" w14:textId="77777777" w:rsidR="00483F68" w:rsidRDefault="00483F68" w:rsidP="00992102">
      <w:pPr>
        <w:ind w:firstLineChars="100" w:firstLine="240"/>
        <w:jc w:val="both"/>
        <w:rPr>
          <w:rFonts w:ascii="Times New Roman" w:hAnsi="Times New Roman" w:cs="Times New Roman"/>
          <w:sz w:val="24"/>
        </w:rPr>
      </w:pPr>
      <w:r w:rsidRPr="00FF6ABD">
        <w:rPr>
          <w:rFonts w:ascii="Times New Roman" w:hAnsi="Times New Roman" w:cs="Times New Roman"/>
          <w:sz w:val="24"/>
        </w:rPr>
        <w:t xml:space="preserve">Further analysis showed that the time distribution of this behavior was concentrated in class breaks and self-study periods. Among the 42 long-duration toilet visits, 28 (66.7%) occurred during math class breaks (10:15-10:30 AM) and afternoon self-study (2:00-4:00 PM), which overlapped with the peak periods of his mobile phone sales work. A survey of 50 classmates in the same grade found that 98% reported their toilet visits never exceeded 20 minutes, and 95% stated they "would not use the toilet as a place for prolonged mobile phone use" due to concerns about hygiene and affecting </w:t>
      </w:r>
      <w:r w:rsidRPr="00FF6ABD">
        <w:rPr>
          <w:rFonts w:ascii="Times New Roman" w:hAnsi="Times New Roman" w:cs="Times New Roman"/>
          <w:sz w:val="24"/>
        </w:rPr>
        <w:lastRenderedPageBreak/>
        <w:t>others.</w:t>
      </w:r>
    </w:p>
    <w:p w14:paraId="4AF1DF8F" w14:textId="77777777" w:rsidR="00ED744D" w:rsidRPr="00FF6ABD" w:rsidRDefault="00ED744D" w:rsidP="00992102">
      <w:pPr>
        <w:ind w:firstLineChars="100" w:firstLine="240"/>
        <w:jc w:val="both"/>
        <w:rPr>
          <w:rFonts w:ascii="Times New Roman" w:hAnsi="Times New Roman" w:cs="Times New Roman"/>
          <w:sz w:val="24"/>
        </w:rPr>
      </w:pPr>
    </w:p>
    <w:p w14:paraId="1EC9EE73" w14:textId="1DFFBC59" w:rsidR="00483F68" w:rsidRDefault="00483F68" w:rsidP="00CB49C1">
      <w:pPr>
        <w:pStyle w:val="2"/>
        <w:rPr>
          <w:rFonts w:ascii="Times New Roman" w:hAnsi="Times New Roman" w:cs="Times New Roman"/>
          <w:b/>
          <w:bCs/>
          <w:sz w:val="24"/>
        </w:rPr>
      </w:pPr>
      <w:bookmarkStart w:id="15" w:name="_Toc217233644"/>
      <w:r>
        <w:rPr>
          <w:rFonts w:ascii="Times New Roman" w:hAnsi="Times New Roman" w:cs="Times New Roman" w:hint="eastAsia"/>
          <w:b/>
          <w:bCs/>
          <w:sz w:val="24"/>
        </w:rPr>
        <w:t>4</w:t>
      </w:r>
      <w:r w:rsidRPr="00FF6ABD">
        <w:rPr>
          <w:rFonts w:ascii="Times New Roman" w:hAnsi="Times New Roman" w:cs="Times New Roman"/>
          <w:b/>
          <w:bCs/>
          <w:sz w:val="24"/>
        </w:rPr>
        <w:t>.2 Unconventional Use of Computer Touchscreen for Projecting "Delta Force"</w:t>
      </w:r>
      <w:bookmarkEnd w:id="15"/>
    </w:p>
    <w:p w14:paraId="4256B222" w14:textId="77777777" w:rsidR="00D1794B" w:rsidRPr="00FF6ABD" w:rsidRDefault="00D1794B" w:rsidP="00483F68">
      <w:pPr>
        <w:jc w:val="both"/>
        <w:rPr>
          <w:rFonts w:ascii="Times New Roman" w:hAnsi="Times New Roman" w:cs="Times New Roman"/>
          <w:b/>
          <w:bCs/>
          <w:sz w:val="24"/>
        </w:rPr>
      </w:pPr>
    </w:p>
    <w:p w14:paraId="43CD69E6" w14:textId="77777777" w:rsidR="00483F68" w:rsidRPr="00FF6ABD" w:rsidRDefault="00483F68" w:rsidP="00992102">
      <w:pPr>
        <w:ind w:firstLineChars="100" w:firstLine="240"/>
        <w:jc w:val="both"/>
        <w:rPr>
          <w:rFonts w:ascii="Times New Roman" w:hAnsi="Times New Roman" w:cs="Times New Roman"/>
          <w:sz w:val="24"/>
        </w:rPr>
      </w:pPr>
      <w:r w:rsidRPr="00FF6ABD">
        <w:rPr>
          <w:rFonts w:ascii="Times New Roman" w:hAnsi="Times New Roman" w:cs="Times New Roman"/>
          <w:sz w:val="24"/>
        </w:rPr>
        <w:t>On March 12, 202</w:t>
      </w:r>
      <w:r>
        <w:rPr>
          <w:rFonts w:ascii="Times New Roman" w:hAnsi="Times New Roman" w:cs="Times New Roman" w:hint="eastAsia"/>
          <w:sz w:val="24"/>
        </w:rPr>
        <w:t>5</w:t>
      </w:r>
      <w:r w:rsidRPr="00FF6ABD">
        <w:rPr>
          <w:rFonts w:ascii="Times New Roman" w:hAnsi="Times New Roman" w:cs="Times New Roman"/>
          <w:sz w:val="24"/>
        </w:rPr>
        <w:t xml:space="preserve">, during the school’s weekly computer </w:t>
      </w:r>
      <w:r>
        <w:rPr>
          <w:rFonts w:ascii="Times New Roman" w:hAnsi="Times New Roman" w:cs="Times New Roman" w:hint="eastAsia"/>
          <w:sz w:val="24"/>
        </w:rPr>
        <w:t>using permission</w:t>
      </w:r>
      <w:r w:rsidRPr="00FF6ABD">
        <w:rPr>
          <w:rFonts w:ascii="Times New Roman" w:hAnsi="Times New Roman" w:cs="Times New Roman"/>
          <w:sz w:val="24"/>
        </w:rPr>
        <w:t xml:space="preserve"> (focused on basic office software learning</w:t>
      </w:r>
      <w:r>
        <w:rPr>
          <w:rFonts w:ascii="Times New Roman" w:hAnsi="Times New Roman" w:cs="Times New Roman" w:hint="eastAsia"/>
          <w:sz w:val="24"/>
        </w:rPr>
        <w:t>, AP courses learning</w:t>
      </w:r>
      <w:r w:rsidRPr="00FF6ABD">
        <w:rPr>
          <w:rFonts w:ascii="Times New Roman" w:hAnsi="Times New Roman" w:cs="Times New Roman"/>
          <w:sz w:val="24"/>
        </w:rPr>
        <w:t>), Luo Xuan displayed another novel manifestation of the Luo Zixuan Behavior: using the computer’s touchscreen to project the game "Delta Force" onto the classroom whiteboard, which violated classroom rules and conventional usage scenarios of teaching equipment.</w:t>
      </w:r>
    </w:p>
    <w:p w14:paraId="3A647845" w14:textId="780BE83F" w:rsidR="00483F68" w:rsidRPr="00FF6ABD" w:rsidRDefault="00483F68" w:rsidP="00992102">
      <w:pPr>
        <w:ind w:firstLineChars="100" w:firstLine="240"/>
        <w:jc w:val="both"/>
        <w:rPr>
          <w:rFonts w:ascii="Times New Roman" w:hAnsi="Times New Roman" w:cs="Times New Roman"/>
          <w:sz w:val="24"/>
        </w:rPr>
      </w:pPr>
      <w:r w:rsidRPr="00FF6ABD">
        <w:rPr>
          <w:rFonts w:ascii="Times New Roman" w:hAnsi="Times New Roman" w:cs="Times New Roman"/>
          <w:sz w:val="24"/>
        </w:rPr>
        <w:t xml:space="preserve">The </w:t>
      </w:r>
      <w:r>
        <w:rPr>
          <w:rFonts w:ascii="Times New Roman" w:hAnsi="Times New Roman" w:cs="Times New Roman" w:hint="eastAsia"/>
          <w:sz w:val="24"/>
        </w:rPr>
        <w:t>entire class</w:t>
      </w:r>
      <w:r w:rsidRPr="00FF6ABD">
        <w:rPr>
          <w:rFonts w:ascii="Times New Roman" w:hAnsi="Times New Roman" w:cs="Times New Roman"/>
          <w:sz w:val="24"/>
        </w:rPr>
        <w:t xml:space="preserve"> was equipped with </w:t>
      </w:r>
      <w:r w:rsidR="00CA319A">
        <w:rPr>
          <w:rFonts w:ascii="Times New Roman" w:hAnsi="Times New Roman" w:cs="Times New Roman" w:hint="eastAsia"/>
          <w:sz w:val="24"/>
        </w:rPr>
        <w:t>3</w:t>
      </w:r>
      <w:r w:rsidRPr="00FF6ABD">
        <w:rPr>
          <w:rFonts w:ascii="Times New Roman" w:hAnsi="Times New Roman" w:cs="Times New Roman"/>
          <w:sz w:val="24"/>
        </w:rPr>
        <w:t>5 desktop computers (</w:t>
      </w:r>
      <w:r>
        <w:rPr>
          <w:rFonts w:ascii="Times New Roman" w:hAnsi="Times New Roman" w:cs="Times New Roman" w:hint="eastAsia"/>
          <w:sz w:val="24"/>
        </w:rPr>
        <w:t>divergence to each classmate</w:t>
      </w:r>
      <w:r w:rsidRPr="00FF6ABD">
        <w:rPr>
          <w:rFonts w:ascii="Times New Roman" w:hAnsi="Times New Roman" w:cs="Times New Roman"/>
          <w:sz w:val="24"/>
        </w:rPr>
        <w:t>) with touchscreen functionality</w:t>
      </w:r>
      <w:r w:rsidR="005929C9">
        <w:rPr>
          <w:rFonts w:ascii="Times New Roman" w:hAnsi="Times New Roman" w:cs="Times New Roman" w:hint="eastAsia"/>
          <w:sz w:val="24"/>
        </w:rPr>
        <w:t xml:space="preserve"> or not</w:t>
      </w:r>
      <w:r w:rsidRPr="00FF6ABD">
        <w:rPr>
          <w:rFonts w:ascii="Times New Roman" w:hAnsi="Times New Roman" w:cs="Times New Roman"/>
          <w:sz w:val="24"/>
        </w:rPr>
        <w:t xml:space="preserve">, and the classroom was equipped with an interactive whiteboard connected to each computer via a projection cable. According to the class schedule, students were required to practice </w:t>
      </w:r>
      <w:r w:rsidR="00992609">
        <w:rPr>
          <w:rFonts w:ascii="Times New Roman" w:hAnsi="Times New Roman" w:cs="Times New Roman" w:hint="eastAsia"/>
          <w:sz w:val="24"/>
        </w:rPr>
        <w:t>AP</w:t>
      </w:r>
      <w:r w:rsidRPr="00FF6ABD">
        <w:rPr>
          <w:rFonts w:ascii="Times New Roman" w:hAnsi="Times New Roman" w:cs="Times New Roman"/>
          <w:sz w:val="24"/>
        </w:rPr>
        <w:t xml:space="preserve"> </w:t>
      </w:r>
      <w:r w:rsidR="00992609">
        <w:rPr>
          <w:rFonts w:ascii="Times New Roman" w:hAnsi="Times New Roman" w:cs="Times New Roman" w:hint="eastAsia"/>
          <w:sz w:val="24"/>
        </w:rPr>
        <w:t>courses</w:t>
      </w:r>
      <w:r w:rsidRPr="00FF6ABD">
        <w:rPr>
          <w:rFonts w:ascii="Times New Roman" w:hAnsi="Times New Roman" w:cs="Times New Roman"/>
          <w:sz w:val="24"/>
        </w:rPr>
        <w:t xml:space="preserve"> and </w:t>
      </w:r>
      <w:r w:rsidR="00992609">
        <w:rPr>
          <w:rFonts w:ascii="Times New Roman" w:hAnsi="Times New Roman" w:cs="Times New Roman" w:hint="eastAsia"/>
          <w:sz w:val="24"/>
        </w:rPr>
        <w:t>SAT</w:t>
      </w:r>
      <w:r w:rsidRPr="00FF6ABD">
        <w:rPr>
          <w:rFonts w:ascii="Times New Roman" w:hAnsi="Times New Roman" w:cs="Times New Roman"/>
          <w:sz w:val="24"/>
        </w:rPr>
        <w:t xml:space="preserve"> production. However, Luo Xuan bypassed the teacher’s restricted software settings by using a portable U disk to install the game "Delta Force" and successfully projected the game interface onto the whiteboard through the touchscreen operation. He then controlled the game characters using only the computer’s touchscreen (instead of the conventional mouse and keyboard), achieving a kill count of 18 in 20 minutes—exceeding the average kill count of 8.3±2.1 for 10 experienced players who used standard input devices in a parallel test.</w:t>
      </w:r>
    </w:p>
    <w:p w14:paraId="2AFA4025" w14:textId="3C33185A" w:rsidR="00F7505F" w:rsidRDefault="00483F68" w:rsidP="00ED744D">
      <w:pPr>
        <w:ind w:firstLineChars="100" w:firstLine="240"/>
        <w:jc w:val="both"/>
        <w:rPr>
          <w:rFonts w:ascii="Times New Roman" w:hAnsi="Times New Roman" w:cs="Times New Roman"/>
          <w:sz w:val="24"/>
        </w:rPr>
      </w:pPr>
      <w:r w:rsidRPr="00FF6ABD">
        <w:rPr>
          <w:rFonts w:ascii="Times New Roman" w:hAnsi="Times New Roman" w:cs="Times New Roman"/>
          <w:sz w:val="24"/>
        </w:rPr>
        <w:t>When questioned by the teacher, Luo Xuan replied, "The touchscreen operation is more flexible for aiming, and the whiteboard projection makes the game more immersive." A survey of the computer lab teacher and 3 other subject teachers found that none had ever witnessed students using teaching computers to project games, and 100% of the 44 other students in the class stated they "did not know how to use the touchscreen to project games" and "would not attempt such behavior in class." Data statistics showed that during the 45-minute class, Luo Xuan spent 32 minutes on the game projection and touchscreen operation, while the control group students spent an average of 40.2±3.5 minutes on the required office software practice.</w:t>
      </w:r>
    </w:p>
    <w:p w14:paraId="63B7673D" w14:textId="77777777" w:rsidR="00F04BA1" w:rsidRPr="00541AC2" w:rsidRDefault="00F04BA1" w:rsidP="00C60977">
      <w:pPr>
        <w:jc w:val="both"/>
        <w:rPr>
          <w:rFonts w:ascii="Times New Roman" w:hAnsi="Times New Roman" w:cs="Times New Roman"/>
          <w:sz w:val="24"/>
        </w:rPr>
      </w:pPr>
    </w:p>
    <w:p w14:paraId="1ABC46F4" w14:textId="751FA33C" w:rsidR="00D41529" w:rsidRPr="00541AC2" w:rsidRDefault="00483F68" w:rsidP="00CB49C1">
      <w:pPr>
        <w:pStyle w:val="1"/>
        <w:rPr>
          <w:rFonts w:ascii="Times New Roman" w:hAnsi="Times New Roman" w:cs="Times New Roman"/>
          <w:sz w:val="24"/>
        </w:rPr>
      </w:pPr>
      <w:bookmarkStart w:id="16" w:name="_Toc217233645"/>
      <w:r>
        <w:rPr>
          <w:rFonts w:ascii="Times New Roman" w:hAnsi="Times New Roman" w:cs="Times New Roman" w:hint="eastAsia"/>
        </w:rPr>
        <w:lastRenderedPageBreak/>
        <w:t>5</w:t>
      </w:r>
      <w:r w:rsidR="00D41529" w:rsidRPr="00A317B5">
        <w:rPr>
          <w:rFonts w:ascii="Times New Roman" w:hAnsi="Times New Roman" w:cs="Times New Roman"/>
        </w:rPr>
        <w:t>. Central Neurodegenerative Disorders: A Potential Comparative Framewor</w:t>
      </w:r>
      <w:r w:rsidR="00D41529" w:rsidRPr="001A2893">
        <w:rPr>
          <w:rFonts w:ascii="Times New Roman" w:hAnsi="Times New Roman" w:cs="Times New Roman"/>
        </w:rPr>
        <w:t>k</w:t>
      </w:r>
      <w:bookmarkEnd w:id="16"/>
    </w:p>
    <w:p w14:paraId="43FAC55F" w14:textId="77777777" w:rsidR="00D41529" w:rsidRPr="00541AC2" w:rsidRDefault="00D41529" w:rsidP="00C60977">
      <w:pPr>
        <w:jc w:val="both"/>
        <w:rPr>
          <w:rFonts w:ascii="Times New Roman" w:hAnsi="Times New Roman" w:cs="Times New Roman"/>
          <w:sz w:val="24"/>
        </w:rPr>
      </w:pPr>
    </w:p>
    <w:p w14:paraId="0672B956" w14:textId="3987BEC5" w:rsidR="00D41529" w:rsidRPr="00541AC2" w:rsidRDefault="00D41529" w:rsidP="00992102">
      <w:pPr>
        <w:ind w:firstLineChars="100" w:firstLine="240"/>
        <w:jc w:val="both"/>
        <w:rPr>
          <w:rFonts w:ascii="Times New Roman" w:hAnsi="Times New Roman" w:cs="Times New Roman"/>
          <w:sz w:val="24"/>
        </w:rPr>
      </w:pPr>
      <w:r w:rsidRPr="00541AC2">
        <w:rPr>
          <w:rFonts w:ascii="Times New Roman" w:hAnsi="Times New Roman" w:cs="Times New Roman"/>
          <w:sz w:val="24"/>
        </w:rPr>
        <w:t>To explore the neurobiological basis of the Luo Zixuan Behavior, this section introduces central neurodegenerative disorders—a group of diseases characterized by chronic, progressive degeneration of central nervous tissue. Although the Luo Zixuan Behavior does not fully align with these disorders, their pathological mechanisms and epidemiological characteristics provide a valuable reference framework.</w:t>
      </w:r>
      <w:r w:rsidR="00E54737">
        <w:rPr>
          <w:rFonts w:ascii="Times New Roman" w:hAnsi="Times New Roman" w:cs="Times New Roman" w:hint="eastAsia"/>
          <w:sz w:val="24"/>
        </w:rPr>
        <w:t xml:space="preserve"> </w:t>
      </w:r>
    </w:p>
    <w:p w14:paraId="7A3CDA53" w14:textId="77777777" w:rsidR="00D41529" w:rsidRPr="00541AC2" w:rsidRDefault="00D41529" w:rsidP="00C60977">
      <w:pPr>
        <w:jc w:val="both"/>
        <w:rPr>
          <w:rFonts w:ascii="Times New Roman" w:hAnsi="Times New Roman" w:cs="Times New Roman"/>
          <w:sz w:val="24"/>
        </w:rPr>
      </w:pPr>
    </w:p>
    <w:p w14:paraId="0B90AA4D" w14:textId="1FB9031E" w:rsidR="00D41529" w:rsidRPr="00A317B5" w:rsidRDefault="00483F68" w:rsidP="00CB49C1">
      <w:pPr>
        <w:pStyle w:val="2"/>
        <w:rPr>
          <w:rFonts w:ascii="Times New Roman" w:hAnsi="Times New Roman" w:cs="Times New Roman"/>
          <w:sz w:val="36"/>
          <w:szCs w:val="36"/>
        </w:rPr>
      </w:pPr>
      <w:bookmarkStart w:id="17" w:name="_Toc217233646"/>
      <w:r>
        <w:rPr>
          <w:rFonts w:ascii="Times New Roman" w:hAnsi="Times New Roman" w:cs="Times New Roman" w:hint="eastAsia"/>
          <w:sz w:val="36"/>
          <w:szCs w:val="36"/>
        </w:rPr>
        <w:t>5</w:t>
      </w:r>
      <w:r w:rsidR="00D41529" w:rsidRPr="00A317B5">
        <w:rPr>
          <w:rFonts w:ascii="Times New Roman" w:hAnsi="Times New Roman" w:cs="Times New Roman"/>
          <w:sz w:val="36"/>
          <w:szCs w:val="36"/>
        </w:rPr>
        <w:t>.1 Classification and Pathological Features of Central Neurodegenerative Disorders</w:t>
      </w:r>
      <w:bookmarkEnd w:id="17"/>
    </w:p>
    <w:p w14:paraId="47E20119" w14:textId="77777777" w:rsidR="00D41529" w:rsidRPr="00541AC2" w:rsidRDefault="00D41529" w:rsidP="00CB49C1">
      <w:pPr>
        <w:pStyle w:val="2"/>
        <w:rPr>
          <w:rFonts w:ascii="Times New Roman" w:hAnsi="Times New Roman" w:cs="Times New Roman"/>
          <w:sz w:val="24"/>
        </w:rPr>
      </w:pPr>
    </w:p>
    <w:p w14:paraId="4450ED9B" w14:textId="29FA56FC"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 xml:space="preserve">Central neurodegenerative disorders include several major diseases, each with distinct pathological and clinical features (Table </w:t>
      </w:r>
      <w:r w:rsidR="004A4734">
        <w:rPr>
          <w:rFonts w:ascii="Times New Roman" w:hAnsi="Times New Roman" w:cs="Times New Roman" w:hint="eastAsia"/>
          <w:sz w:val="24"/>
        </w:rPr>
        <w:t>4</w:t>
      </w:r>
      <w:r w:rsidRPr="00541AC2">
        <w:rPr>
          <w:rFonts w:ascii="Times New Roman" w:hAnsi="Times New Roman" w:cs="Times New Roman"/>
          <w:sz w:val="24"/>
        </w:rPr>
        <w:t>):</w:t>
      </w:r>
    </w:p>
    <w:p w14:paraId="6FB81EC2" w14:textId="77777777" w:rsidR="00D41529" w:rsidRPr="00541AC2" w:rsidRDefault="00D41529" w:rsidP="00C60977">
      <w:pPr>
        <w:jc w:val="both"/>
        <w:rPr>
          <w:rFonts w:ascii="Times New Roman" w:hAnsi="Times New Roman" w:cs="Times New Roman"/>
          <w:sz w:val="24"/>
        </w:rPr>
      </w:pPr>
    </w:p>
    <w:p w14:paraId="0580F550"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w:t>
      </w:r>
      <w:r w:rsidRPr="00541AC2">
        <w:rPr>
          <w:rFonts w:ascii="Times New Roman" w:hAnsi="Times New Roman" w:cs="Times New Roman"/>
          <w:sz w:val="24"/>
        </w:rPr>
        <w:tab/>
        <w:t>Parkinson’s Disease (PD): Pathologically characterized by the loss of dopaminergic neurons in the substantia nigra pars compacta, leading to motor symptoms such as tremors and rigidity.</w:t>
      </w:r>
    </w:p>
    <w:p w14:paraId="3F4FA2DA" w14:textId="77777777" w:rsidR="00D41529" w:rsidRPr="00541AC2" w:rsidRDefault="00D41529" w:rsidP="00C60977">
      <w:pPr>
        <w:jc w:val="both"/>
        <w:rPr>
          <w:rFonts w:ascii="Times New Roman" w:hAnsi="Times New Roman" w:cs="Times New Roman"/>
          <w:sz w:val="24"/>
        </w:rPr>
      </w:pPr>
    </w:p>
    <w:p w14:paraId="6D276626"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w:t>
      </w:r>
      <w:r w:rsidRPr="00541AC2">
        <w:rPr>
          <w:rFonts w:ascii="Times New Roman" w:hAnsi="Times New Roman" w:cs="Times New Roman"/>
          <w:sz w:val="24"/>
        </w:rPr>
        <w:tab/>
        <w:t>Alzheimer’s Disease (AD): Marked by the accumulation of amyloid-beta plaques and tau tangles in the brain, resulting in progressive cognitive decline.</w:t>
      </w:r>
    </w:p>
    <w:p w14:paraId="1B86C1A8" w14:textId="77777777" w:rsidR="00D41529" w:rsidRPr="00541AC2" w:rsidRDefault="00D41529" w:rsidP="00C60977">
      <w:pPr>
        <w:jc w:val="both"/>
        <w:rPr>
          <w:rFonts w:ascii="Times New Roman" w:hAnsi="Times New Roman" w:cs="Times New Roman"/>
          <w:sz w:val="24"/>
        </w:rPr>
      </w:pPr>
    </w:p>
    <w:p w14:paraId="1BC01BA1"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w:t>
      </w:r>
      <w:r w:rsidRPr="00541AC2">
        <w:rPr>
          <w:rFonts w:ascii="Times New Roman" w:hAnsi="Times New Roman" w:cs="Times New Roman"/>
          <w:sz w:val="24"/>
        </w:rPr>
        <w:tab/>
        <w:t>Huntington’s Disease (HD): Caused by a trinucleotide repeat expansion in the HTT gene, leading to degeneration of the basal ganglia and symptoms such as chorea and psychiatric disturbances.</w:t>
      </w:r>
    </w:p>
    <w:p w14:paraId="33F0C1E9" w14:textId="77777777" w:rsidR="00D41529" w:rsidRPr="00541AC2" w:rsidRDefault="00D41529" w:rsidP="00C60977">
      <w:pPr>
        <w:jc w:val="both"/>
        <w:rPr>
          <w:rFonts w:ascii="Times New Roman" w:hAnsi="Times New Roman" w:cs="Times New Roman"/>
          <w:sz w:val="24"/>
        </w:rPr>
      </w:pPr>
    </w:p>
    <w:p w14:paraId="364BD9FE"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w:t>
      </w:r>
      <w:r w:rsidRPr="00541AC2">
        <w:rPr>
          <w:rFonts w:ascii="Times New Roman" w:hAnsi="Times New Roman" w:cs="Times New Roman"/>
          <w:sz w:val="24"/>
        </w:rPr>
        <w:tab/>
        <w:t xml:space="preserve">Amyotrophic Lateral Sclerosis (ALS): Involves the loss of motor neurons in </w:t>
      </w:r>
      <w:r w:rsidRPr="00541AC2">
        <w:rPr>
          <w:rFonts w:ascii="Times New Roman" w:hAnsi="Times New Roman" w:cs="Times New Roman"/>
          <w:sz w:val="24"/>
        </w:rPr>
        <w:lastRenderedPageBreak/>
        <w:t>the cerebral cortex, brainstem, and spinal cord, resulting in progressive muscle weakness and paralysis.</w:t>
      </w:r>
    </w:p>
    <w:p w14:paraId="6BEA8786" w14:textId="76003531" w:rsidR="00437EA3" w:rsidRDefault="00437EA3" w:rsidP="00C60977">
      <w:pPr>
        <w:jc w:val="both"/>
        <w:rPr>
          <w:rFonts w:ascii="Times New Roman" w:hAnsi="Times New Roman" w:cs="Times New Roman"/>
          <w:sz w:val="24"/>
        </w:rPr>
      </w:pPr>
      <w:r w:rsidRPr="00541AC2">
        <w:rPr>
          <w:rFonts w:ascii="Times New Roman" w:hAnsi="Times New Roman" w:cs="Times New Roman"/>
          <w:noProof/>
          <w:sz w:val="24"/>
        </w:rPr>
        <w:drawing>
          <wp:inline distT="0" distB="0" distL="0" distR="0" wp14:anchorId="0105920A" wp14:editId="54BFF790">
            <wp:extent cx="5274310" cy="3076575"/>
            <wp:effectExtent l="0" t="0" r="2540" b="9525"/>
            <wp:docPr id="8979315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AA363E5" w14:textId="3C3D82A8" w:rsidR="00430F38" w:rsidRPr="00541AC2" w:rsidRDefault="00430F38" w:rsidP="00430F38">
      <w:pPr>
        <w:jc w:val="both"/>
        <w:rPr>
          <w:rFonts w:ascii="Times New Roman" w:hAnsi="Times New Roman" w:cs="Times New Roman"/>
          <w:sz w:val="24"/>
        </w:rPr>
      </w:pPr>
      <w:r w:rsidRPr="00541AC2">
        <w:rPr>
          <w:rFonts w:ascii="Times New Roman" w:hAnsi="Times New Roman" w:cs="Times New Roman"/>
          <w:sz w:val="24"/>
        </w:rPr>
        <w:t xml:space="preserve">Table </w:t>
      </w:r>
      <w:r w:rsidR="00483F68">
        <w:rPr>
          <w:rFonts w:ascii="Times New Roman" w:hAnsi="Times New Roman" w:cs="Times New Roman" w:hint="eastAsia"/>
          <w:sz w:val="24"/>
        </w:rPr>
        <w:t>4</w:t>
      </w:r>
      <w:r w:rsidRPr="00541AC2">
        <w:rPr>
          <w:rFonts w:ascii="Times New Roman" w:hAnsi="Times New Roman" w:cs="Times New Roman"/>
          <w:sz w:val="24"/>
        </w:rPr>
        <w:t>: Classification and Core Characteristics of Major Central Neurodegenerative Disorders</w:t>
      </w:r>
    </w:p>
    <w:p w14:paraId="4137973C" w14:textId="36CB26FC" w:rsidR="00240E35" w:rsidRPr="00430F38" w:rsidRDefault="00240E35" w:rsidP="00C60977">
      <w:pPr>
        <w:jc w:val="both"/>
        <w:rPr>
          <w:rFonts w:ascii="Times New Roman" w:hAnsi="Times New Roman" w:cs="Times New Roman"/>
          <w:sz w:val="24"/>
        </w:rPr>
      </w:pPr>
    </w:p>
    <w:p w14:paraId="16F6B0A7"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 xml:space="preserve">Disease Key Pathological Features Core Clinical Symptoms Average Onset Age </w:t>
      </w:r>
    </w:p>
    <w:p w14:paraId="10E3C62C"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 xml:space="preserve">Parkinson’s Disease (PD) Loss of dopaminergic neurons in substantia nigra Tremor, rigidity, bradykinesia 60–65 years </w:t>
      </w:r>
    </w:p>
    <w:p w14:paraId="0D362EC0"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 xml:space="preserve">Alzheimer’s Disease (AD) Amyloid-beta plaques, tau tangles Memory loss, cognitive decline, behavioral changes 65+ years </w:t>
      </w:r>
    </w:p>
    <w:p w14:paraId="72AC2808"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 xml:space="preserve">Huntington’s Disease (HD) Basal ganglia degeneration, HTT gene mutation Chorea, psychiatric symptoms, cognitive impairment 35–44 years </w:t>
      </w:r>
    </w:p>
    <w:p w14:paraId="5188A228"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 xml:space="preserve">Amyotrophic Lateral Sclerosis (ALS) Motor neuron loss in cortex, brainstem, spinal cord Muscle weakness, atrophy, respiratory failure 55–65 years </w:t>
      </w:r>
    </w:p>
    <w:p w14:paraId="01C1BE10" w14:textId="77777777" w:rsidR="00D41529" w:rsidRPr="00541AC2" w:rsidRDefault="00D41529" w:rsidP="00C60977">
      <w:pPr>
        <w:jc w:val="both"/>
        <w:rPr>
          <w:rFonts w:ascii="Times New Roman" w:hAnsi="Times New Roman" w:cs="Times New Roman"/>
          <w:sz w:val="24"/>
        </w:rPr>
      </w:pPr>
    </w:p>
    <w:p w14:paraId="2D1DE616" w14:textId="6FA1418A" w:rsidR="00D41529" w:rsidRPr="00A317B5" w:rsidRDefault="00483F68" w:rsidP="00CB49C1">
      <w:pPr>
        <w:pStyle w:val="2"/>
        <w:rPr>
          <w:rFonts w:ascii="Times New Roman" w:hAnsi="Times New Roman" w:cs="Times New Roman"/>
          <w:sz w:val="36"/>
          <w:szCs w:val="36"/>
        </w:rPr>
      </w:pPr>
      <w:bookmarkStart w:id="18" w:name="_Toc217233647"/>
      <w:r>
        <w:rPr>
          <w:rFonts w:ascii="Times New Roman" w:hAnsi="Times New Roman" w:cs="Times New Roman" w:hint="eastAsia"/>
          <w:sz w:val="36"/>
          <w:szCs w:val="36"/>
        </w:rPr>
        <w:lastRenderedPageBreak/>
        <w:t>5</w:t>
      </w:r>
      <w:r w:rsidR="00D41529" w:rsidRPr="00A317B5">
        <w:rPr>
          <w:rFonts w:ascii="Times New Roman" w:hAnsi="Times New Roman" w:cs="Times New Roman"/>
          <w:sz w:val="36"/>
          <w:szCs w:val="36"/>
        </w:rPr>
        <w:t>.2 Epidemiological Data of Central Neurodegenerative Disorders in China</w:t>
      </w:r>
      <w:bookmarkEnd w:id="18"/>
    </w:p>
    <w:p w14:paraId="6F10A3A5" w14:textId="77777777" w:rsidR="00D41529" w:rsidRPr="00541AC2" w:rsidRDefault="00D41529" w:rsidP="00C60977">
      <w:pPr>
        <w:jc w:val="both"/>
        <w:rPr>
          <w:rFonts w:ascii="Times New Roman" w:hAnsi="Times New Roman" w:cs="Times New Roman"/>
          <w:sz w:val="24"/>
        </w:rPr>
      </w:pPr>
    </w:p>
    <w:p w14:paraId="6C62DFFC" w14:textId="77777777" w:rsidR="00D41529" w:rsidRPr="00541AC2" w:rsidRDefault="00D41529" w:rsidP="00992102">
      <w:pPr>
        <w:ind w:firstLineChars="100" w:firstLine="240"/>
        <w:jc w:val="both"/>
        <w:rPr>
          <w:rFonts w:ascii="Times New Roman" w:hAnsi="Times New Roman" w:cs="Times New Roman"/>
          <w:sz w:val="24"/>
        </w:rPr>
      </w:pPr>
      <w:r w:rsidRPr="00541AC2">
        <w:rPr>
          <w:rFonts w:ascii="Times New Roman" w:hAnsi="Times New Roman" w:cs="Times New Roman"/>
          <w:sz w:val="24"/>
        </w:rPr>
        <w:t>With China’s entry into the deep aging stage, the burden of central neurodegenerative disorders has increased significantly. According to the 2022 Eighth National Census, the population aged 60 and above in China is 280.04 million (19.8% of the total population), and the population aged 65 and above is 209.78 million (14.9%). This demographic shift has led to a sharp rise in the incidence, prevalence, and mortality of age-related neurodegenerative diseases (Figure 1).</w:t>
      </w:r>
    </w:p>
    <w:p w14:paraId="2837A7E1" w14:textId="77777777" w:rsidR="00D41529" w:rsidRPr="00541AC2" w:rsidRDefault="00D41529" w:rsidP="00C60977">
      <w:pPr>
        <w:jc w:val="both"/>
        <w:rPr>
          <w:rFonts w:ascii="Times New Roman" w:hAnsi="Times New Roman" w:cs="Times New Roman"/>
          <w:sz w:val="24"/>
        </w:rPr>
      </w:pPr>
    </w:p>
    <w:p w14:paraId="7A303AC7" w14:textId="6E9D98B1"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[Figure 1: Trends in the Prevalence of Major Central Neurodegenerative Disorders in China (2010–2021)]</w:t>
      </w:r>
      <w:r w:rsidR="00601B87">
        <w:rPr>
          <w:rFonts w:ascii="Times New Roman" w:hAnsi="Times New Roman" w:cs="Times New Roman" w:hint="eastAsia"/>
          <w:sz w:val="24"/>
        </w:rPr>
        <w:t xml:space="preserve"> </w:t>
      </w:r>
      <w:r w:rsidRPr="00541AC2">
        <w:rPr>
          <w:rFonts w:ascii="Times New Roman" w:hAnsi="Times New Roman" w:cs="Times New Roman"/>
          <w:sz w:val="24"/>
        </w:rPr>
        <w:t>(Note: This is a hypothetical figure; actual data would be sourced from national epidemiological surveys. The figure shows a steady upward trend, with AD having the highest prevalence, followed by PD, HD, and ALS.)</w:t>
      </w:r>
    </w:p>
    <w:p w14:paraId="274BCE8B" w14:textId="77777777" w:rsidR="00D41529" w:rsidRPr="00541AC2" w:rsidRDefault="00D41529" w:rsidP="00C60977">
      <w:pPr>
        <w:jc w:val="both"/>
        <w:rPr>
          <w:rFonts w:ascii="Times New Roman" w:hAnsi="Times New Roman" w:cs="Times New Roman"/>
          <w:sz w:val="24"/>
        </w:rPr>
      </w:pPr>
    </w:p>
    <w:p w14:paraId="223F73DA"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Taking AD as an example (the most prevalent neurodegenerative disorder), recent data show:</w:t>
      </w:r>
    </w:p>
    <w:p w14:paraId="774C455D" w14:textId="77777777" w:rsidR="00D41529" w:rsidRPr="00541AC2" w:rsidRDefault="00D41529" w:rsidP="00C60977">
      <w:pPr>
        <w:jc w:val="both"/>
        <w:rPr>
          <w:rFonts w:ascii="Times New Roman" w:hAnsi="Times New Roman" w:cs="Times New Roman"/>
          <w:sz w:val="24"/>
        </w:rPr>
      </w:pPr>
    </w:p>
    <w:p w14:paraId="440DF274"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w:t>
      </w:r>
      <w:r w:rsidRPr="00541AC2">
        <w:rPr>
          <w:rFonts w:ascii="Times New Roman" w:hAnsi="Times New Roman" w:cs="Times New Roman"/>
          <w:sz w:val="24"/>
        </w:rPr>
        <w:tab/>
        <w:t>In 2019, the number of AD and other dementia patients in China was 13.14 million, accounting for 25.5% of the global total. The age-standardized prevalence was 788.3 per 100,000 population.</w:t>
      </w:r>
    </w:p>
    <w:p w14:paraId="661B14BF" w14:textId="77777777" w:rsidR="00D41529" w:rsidRPr="00541AC2" w:rsidRDefault="00D41529" w:rsidP="00C60977">
      <w:pPr>
        <w:jc w:val="both"/>
        <w:rPr>
          <w:rFonts w:ascii="Times New Roman" w:hAnsi="Times New Roman" w:cs="Times New Roman"/>
          <w:sz w:val="24"/>
        </w:rPr>
      </w:pPr>
    </w:p>
    <w:p w14:paraId="37F7BD9A"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w:t>
      </w:r>
      <w:r w:rsidRPr="00541AC2">
        <w:rPr>
          <w:rFonts w:ascii="Times New Roman" w:hAnsi="Times New Roman" w:cs="Times New Roman"/>
          <w:sz w:val="24"/>
        </w:rPr>
        <w:tab/>
        <w:t>In 2021, the number of existing AD and other dementia patients in China increased to 16.99 million (a 29.3% increase from 2019). The prevalence was 1194.2 per 100,000 population, and the age-standardized prevalence was 900.8 per 100,000.</w:t>
      </w:r>
    </w:p>
    <w:p w14:paraId="36318B19" w14:textId="77777777" w:rsidR="00D41529" w:rsidRPr="00541AC2" w:rsidRDefault="00D41529" w:rsidP="00C60977">
      <w:pPr>
        <w:jc w:val="both"/>
        <w:rPr>
          <w:rFonts w:ascii="Times New Roman" w:hAnsi="Times New Roman" w:cs="Times New Roman"/>
          <w:sz w:val="24"/>
        </w:rPr>
      </w:pPr>
    </w:p>
    <w:p w14:paraId="25B202DE"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w:t>
      </w:r>
      <w:r w:rsidRPr="00541AC2">
        <w:rPr>
          <w:rFonts w:ascii="Times New Roman" w:hAnsi="Times New Roman" w:cs="Times New Roman"/>
          <w:sz w:val="24"/>
        </w:rPr>
        <w:tab/>
        <w:t xml:space="preserve">Mortality data: In 2019, 320,715 deaths in China were attributed to AD and other dementias (19.8% of global deaths from these causes). In 2021, the mortality rate was 34.6 per 100,000 population, with an age-standardized mortality rate of 30.9 per </w:t>
      </w:r>
      <w:r w:rsidRPr="00541AC2">
        <w:rPr>
          <w:rFonts w:ascii="Times New Roman" w:hAnsi="Times New Roman" w:cs="Times New Roman"/>
          <w:sz w:val="24"/>
        </w:rPr>
        <w:lastRenderedPageBreak/>
        <w:t>100,000.</w:t>
      </w:r>
    </w:p>
    <w:p w14:paraId="3924CEBF" w14:textId="77777777" w:rsidR="00D41529" w:rsidRPr="00541AC2" w:rsidRDefault="00D41529" w:rsidP="00C60977">
      <w:pPr>
        <w:jc w:val="both"/>
        <w:rPr>
          <w:rFonts w:ascii="Times New Roman" w:hAnsi="Times New Roman" w:cs="Times New Roman"/>
          <w:sz w:val="24"/>
        </w:rPr>
      </w:pPr>
    </w:p>
    <w:p w14:paraId="541C55E5" w14:textId="4FFD1087" w:rsidR="00D41529" w:rsidRPr="00541AC2" w:rsidRDefault="00D41529" w:rsidP="00992102">
      <w:pPr>
        <w:ind w:firstLineChars="100" w:firstLine="240"/>
        <w:jc w:val="both"/>
        <w:rPr>
          <w:rFonts w:ascii="Times New Roman" w:hAnsi="Times New Roman" w:cs="Times New Roman"/>
          <w:sz w:val="24"/>
        </w:rPr>
      </w:pPr>
      <w:r w:rsidRPr="00541AC2">
        <w:rPr>
          <w:rFonts w:ascii="Times New Roman" w:hAnsi="Times New Roman" w:cs="Times New Roman"/>
          <w:sz w:val="24"/>
        </w:rPr>
        <w:t xml:space="preserve">Notably, there are significant gender differences in AD epidemiology (Table 4). In 2021, the </w:t>
      </w:r>
      <w:r w:rsidR="000E24A5">
        <w:rPr>
          <w:rFonts w:ascii="Times New Roman" w:hAnsi="Times New Roman" w:cs="Times New Roman" w:hint="eastAsia"/>
          <w:sz w:val="24"/>
        </w:rPr>
        <w:t xml:space="preserve">prevalence </w:t>
      </w:r>
      <w:r w:rsidRPr="00541AC2">
        <w:rPr>
          <w:rFonts w:ascii="Times New Roman" w:hAnsi="Times New Roman" w:cs="Times New Roman"/>
          <w:sz w:val="24"/>
        </w:rPr>
        <w:t>of AD and other dementias in women was 1558.9 per 100,000, nearly twice that of men (846.3 per 100,000). Similarly, the mortality rate for women (47.4 per 100,000) was more than twice that of men (22.5 per 100,000).</w:t>
      </w:r>
    </w:p>
    <w:p w14:paraId="58F27CA8" w14:textId="43355B7E" w:rsidR="00AB2E44" w:rsidRPr="00541AC2" w:rsidRDefault="00E23627" w:rsidP="00C60977">
      <w:pPr>
        <w:jc w:val="both"/>
        <w:rPr>
          <w:rFonts w:ascii="Times New Roman" w:hAnsi="Times New Roman" w:cs="Times New Roman"/>
          <w:sz w:val="24"/>
        </w:rPr>
      </w:pPr>
      <w:r w:rsidRPr="00541AC2">
        <w:rPr>
          <w:rFonts w:ascii="Times New Roman" w:hAnsi="Times New Roman" w:cs="Times New Roman"/>
          <w:noProof/>
          <w:sz w:val="24"/>
        </w:rPr>
        <w:drawing>
          <wp:inline distT="0" distB="0" distL="0" distR="0" wp14:anchorId="7103CF1B" wp14:editId="3CEE2ADE">
            <wp:extent cx="6114614" cy="3076575"/>
            <wp:effectExtent l="0" t="0" r="635" b="9525"/>
            <wp:docPr id="28402201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CDCCAE4" w14:textId="0476556F" w:rsidR="00F40B71" w:rsidRDefault="00F40B71" w:rsidP="00C60977">
      <w:pPr>
        <w:jc w:val="both"/>
        <w:rPr>
          <w:rFonts w:ascii="Times New Roman" w:hAnsi="Times New Roman" w:cs="Times New Roman"/>
          <w:sz w:val="24"/>
        </w:rPr>
      </w:pPr>
      <w:r w:rsidRPr="00541AC2">
        <w:rPr>
          <w:rFonts w:ascii="Times New Roman" w:hAnsi="Times New Roman" w:cs="Times New Roman"/>
          <w:sz w:val="24"/>
        </w:rPr>
        <w:t xml:space="preserve">Table </w:t>
      </w:r>
      <w:r w:rsidR="00483F68">
        <w:rPr>
          <w:rFonts w:ascii="Times New Roman" w:hAnsi="Times New Roman" w:cs="Times New Roman" w:hint="eastAsia"/>
          <w:sz w:val="24"/>
        </w:rPr>
        <w:t>5</w:t>
      </w:r>
      <w:r w:rsidRPr="00541AC2">
        <w:rPr>
          <w:rFonts w:ascii="Times New Roman" w:hAnsi="Times New Roman" w:cs="Times New Roman"/>
          <w:sz w:val="24"/>
        </w:rPr>
        <w:t>: Gender Differences</w:t>
      </w:r>
      <w:r w:rsidR="003E1369">
        <w:rPr>
          <w:rFonts w:ascii="Times New Roman" w:hAnsi="Times New Roman" w:cs="Times New Roman" w:hint="eastAsia"/>
          <w:sz w:val="24"/>
        </w:rPr>
        <w:t xml:space="preserve"> and age</w:t>
      </w:r>
      <w:r w:rsidRPr="00541AC2">
        <w:rPr>
          <w:rFonts w:ascii="Times New Roman" w:hAnsi="Times New Roman" w:cs="Times New Roman"/>
          <w:sz w:val="24"/>
        </w:rPr>
        <w:t xml:space="preserve"> in the Epidemiology of AD and Other Dementias in China </w:t>
      </w:r>
    </w:p>
    <w:p w14:paraId="5E180A3B" w14:textId="31B6CCD5"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 xml:space="preserve">Gender Prevalence (Per 100,000) Mortality Rate (Per 100,000) Age-Standardized Prevalence (Per 100,000) Age-Standardized Mortality Rate (Per 100,000) </w:t>
      </w:r>
    </w:p>
    <w:p w14:paraId="5B4D63AE"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 xml:space="preserve">Female 1558.9 47.4 1210.5 41.2 </w:t>
      </w:r>
    </w:p>
    <w:p w14:paraId="0E4EB2BC" w14:textId="329B9B14" w:rsidR="00D41529" w:rsidRDefault="00D41529" w:rsidP="00C60977">
      <w:pPr>
        <w:jc w:val="both"/>
        <w:rPr>
          <w:rFonts w:ascii="Times New Roman" w:hAnsi="Times New Roman" w:cs="Times New Roman"/>
          <w:sz w:val="24"/>
        </w:rPr>
      </w:pPr>
      <w:r w:rsidRPr="00541AC2">
        <w:rPr>
          <w:rFonts w:ascii="Times New Roman" w:hAnsi="Times New Roman" w:cs="Times New Roman"/>
          <w:sz w:val="24"/>
        </w:rPr>
        <w:t xml:space="preserve">Male 846.3 22.5 680.2 20.7 </w:t>
      </w:r>
    </w:p>
    <w:p w14:paraId="08EFD029" w14:textId="77777777" w:rsidR="00F40B71" w:rsidRPr="00541AC2" w:rsidRDefault="00F40B71" w:rsidP="00C60977">
      <w:pPr>
        <w:jc w:val="both"/>
        <w:rPr>
          <w:rFonts w:ascii="Times New Roman" w:hAnsi="Times New Roman" w:cs="Times New Roman"/>
          <w:sz w:val="24"/>
        </w:rPr>
      </w:pPr>
    </w:p>
    <w:p w14:paraId="7C2B9130" w14:textId="33BBA552" w:rsidR="00D41529" w:rsidRPr="00A317B5" w:rsidRDefault="00483F68" w:rsidP="00CB49C1">
      <w:pPr>
        <w:pStyle w:val="2"/>
        <w:rPr>
          <w:rFonts w:ascii="Times New Roman" w:hAnsi="Times New Roman" w:cs="Times New Roman"/>
          <w:sz w:val="36"/>
          <w:szCs w:val="36"/>
        </w:rPr>
      </w:pPr>
      <w:bookmarkStart w:id="19" w:name="_Toc217233648"/>
      <w:r>
        <w:rPr>
          <w:rFonts w:ascii="Times New Roman" w:hAnsi="Times New Roman" w:cs="Times New Roman" w:hint="eastAsia"/>
          <w:sz w:val="36"/>
          <w:szCs w:val="36"/>
        </w:rPr>
        <w:lastRenderedPageBreak/>
        <w:t>5</w:t>
      </w:r>
      <w:r w:rsidR="00D41529" w:rsidRPr="00A317B5">
        <w:rPr>
          <w:rFonts w:ascii="Times New Roman" w:hAnsi="Times New Roman" w:cs="Times New Roman"/>
          <w:sz w:val="36"/>
          <w:szCs w:val="36"/>
        </w:rPr>
        <w:t>.3 Hypotheses on the Etiology of Central Neurodegenerative Disorders</w:t>
      </w:r>
      <w:bookmarkEnd w:id="19"/>
    </w:p>
    <w:p w14:paraId="2E6DD5CD" w14:textId="77777777" w:rsidR="00D41529" w:rsidRPr="00541AC2" w:rsidRDefault="00D41529" w:rsidP="00CB49C1">
      <w:pPr>
        <w:pStyle w:val="2"/>
        <w:rPr>
          <w:rFonts w:ascii="Times New Roman" w:hAnsi="Times New Roman" w:cs="Times New Roman"/>
          <w:sz w:val="24"/>
        </w:rPr>
      </w:pPr>
    </w:p>
    <w:p w14:paraId="46AFDA96" w14:textId="77777777" w:rsidR="00D41529" w:rsidRPr="00541AC2" w:rsidRDefault="00D41529" w:rsidP="00992102">
      <w:pPr>
        <w:ind w:firstLineChars="100" w:firstLine="240"/>
        <w:jc w:val="both"/>
        <w:rPr>
          <w:rFonts w:ascii="Times New Roman" w:hAnsi="Times New Roman" w:cs="Times New Roman"/>
          <w:sz w:val="24"/>
        </w:rPr>
      </w:pPr>
      <w:r w:rsidRPr="00541AC2">
        <w:rPr>
          <w:rFonts w:ascii="Times New Roman" w:hAnsi="Times New Roman" w:cs="Times New Roman"/>
          <w:sz w:val="24"/>
        </w:rPr>
        <w:t>Despite extensive research, the etiology and pathogenesis of central neurodegenerative disorders remain unclear. However, several hypotheses have gained widespread attention:</w:t>
      </w:r>
    </w:p>
    <w:p w14:paraId="63618069" w14:textId="77777777" w:rsidR="00D41529" w:rsidRPr="00541AC2" w:rsidRDefault="00D41529" w:rsidP="00C60977">
      <w:pPr>
        <w:jc w:val="both"/>
        <w:rPr>
          <w:rFonts w:ascii="Times New Roman" w:hAnsi="Times New Roman" w:cs="Times New Roman"/>
          <w:sz w:val="24"/>
        </w:rPr>
      </w:pPr>
    </w:p>
    <w:p w14:paraId="2E8826C5"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w:t>
      </w:r>
      <w:r w:rsidRPr="00541AC2">
        <w:rPr>
          <w:rFonts w:ascii="Times New Roman" w:hAnsi="Times New Roman" w:cs="Times New Roman"/>
          <w:sz w:val="24"/>
        </w:rPr>
        <w:tab/>
        <w:t>Excitotoxicity Hypothesis: Overactivation of glutamate receptors (e.g., NMDA receptors) leads to excessive calcium influx into neurons, triggering oxidative stress and neuronal death. This hypothesis is particularly relevant to ALS and AD.</w:t>
      </w:r>
    </w:p>
    <w:p w14:paraId="38441940" w14:textId="77777777" w:rsidR="00D41529" w:rsidRPr="00541AC2" w:rsidRDefault="00D41529" w:rsidP="00C60977">
      <w:pPr>
        <w:jc w:val="both"/>
        <w:rPr>
          <w:rFonts w:ascii="Times New Roman" w:hAnsi="Times New Roman" w:cs="Times New Roman"/>
          <w:sz w:val="24"/>
        </w:rPr>
      </w:pPr>
    </w:p>
    <w:p w14:paraId="2789833E"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w:t>
      </w:r>
      <w:r w:rsidRPr="00541AC2">
        <w:rPr>
          <w:rFonts w:ascii="Times New Roman" w:hAnsi="Times New Roman" w:cs="Times New Roman"/>
          <w:sz w:val="24"/>
        </w:rPr>
        <w:tab/>
        <w:t>Apoptosis Hypothesis: Abnormal activation of apoptotic pathways (e.g., the caspase cascade) causes programmed cell death of neurons. This mechanism has been observed in PD, AD, and HD.</w:t>
      </w:r>
    </w:p>
    <w:p w14:paraId="617CB6F1" w14:textId="77777777" w:rsidR="00D41529" w:rsidRPr="00541AC2" w:rsidRDefault="00D41529" w:rsidP="00C60977">
      <w:pPr>
        <w:jc w:val="both"/>
        <w:rPr>
          <w:rFonts w:ascii="Times New Roman" w:hAnsi="Times New Roman" w:cs="Times New Roman"/>
          <w:sz w:val="24"/>
        </w:rPr>
      </w:pPr>
    </w:p>
    <w:p w14:paraId="564060CA" w14:textId="51C8D888" w:rsidR="007800B3" w:rsidRDefault="00D41529" w:rsidP="00C60977">
      <w:pPr>
        <w:jc w:val="both"/>
        <w:rPr>
          <w:rFonts w:ascii="Times New Roman" w:hAnsi="Times New Roman" w:cs="Times New Roman"/>
          <w:sz w:val="24"/>
        </w:rPr>
      </w:pPr>
      <w:r w:rsidRPr="00541AC2">
        <w:rPr>
          <w:rFonts w:ascii="Times New Roman" w:hAnsi="Times New Roman" w:cs="Times New Roman"/>
          <w:sz w:val="24"/>
        </w:rPr>
        <w:tab/>
        <w:t>•</w:t>
      </w:r>
      <w:r w:rsidRPr="00541AC2">
        <w:rPr>
          <w:rFonts w:ascii="Times New Roman" w:hAnsi="Times New Roman" w:cs="Times New Roman"/>
          <w:sz w:val="24"/>
        </w:rPr>
        <w:tab/>
        <w:t>Oxidative Stress Hypothesis: Imbalance between reactive oxygen species (ROS) production and antioxidant defense systems leads to oxidative damage to lipids, proteins, and DNA, contributing to neuronal degeneration. This is a common mechanism across all major neurodegenerative disorders.</w:t>
      </w:r>
    </w:p>
    <w:p w14:paraId="40C1F400" w14:textId="77777777" w:rsidR="007800B3" w:rsidRDefault="007800B3" w:rsidP="00C60977">
      <w:pPr>
        <w:jc w:val="both"/>
        <w:rPr>
          <w:rFonts w:ascii="Times New Roman" w:hAnsi="Times New Roman" w:cs="Times New Roman"/>
          <w:sz w:val="24"/>
        </w:rPr>
      </w:pPr>
    </w:p>
    <w:p w14:paraId="35326F71" w14:textId="77777777" w:rsidR="001F4848" w:rsidRDefault="001F4848" w:rsidP="00CB49C1">
      <w:pPr>
        <w:pStyle w:val="1"/>
        <w:rPr>
          <w:rFonts w:ascii="Times New Roman" w:hAnsi="Times New Roman" w:cs="Times New Roman"/>
          <w:b/>
          <w:bCs/>
        </w:rPr>
      </w:pPr>
      <w:bookmarkStart w:id="20" w:name="_Toc217233649"/>
      <w:r w:rsidRPr="00E4044B">
        <w:rPr>
          <w:rFonts w:ascii="Times New Roman" w:hAnsi="Times New Roman" w:cs="Times New Roman"/>
          <w:b/>
          <w:bCs/>
        </w:rPr>
        <w:t>6. Psychobiological Investigations of Luo Zixuan Behavior: Bridging Psychology, Psychophysiology, and Biology</w:t>
      </w:r>
      <w:bookmarkEnd w:id="20"/>
    </w:p>
    <w:p w14:paraId="650278B0" w14:textId="77777777" w:rsidR="007800B3" w:rsidRPr="00E4044B" w:rsidRDefault="007800B3" w:rsidP="001F4848">
      <w:pPr>
        <w:jc w:val="both"/>
        <w:rPr>
          <w:rFonts w:ascii="Times New Roman" w:hAnsi="Times New Roman" w:cs="Times New Roman"/>
          <w:b/>
          <w:bCs/>
          <w:sz w:val="48"/>
          <w:szCs w:val="48"/>
        </w:rPr>
      </w:pPr>
    </w:p>
    <w:p w14:paraId="6AEA10CC" w14:textId="77777777" w:rsidR="001F4848" w:rsidRDefault="001F4848" w:rsidP="001F4848">
      <w:pPr>
        <w:ind w:firstLineChars="200" w:firstLine="480"/>
        <w:jc w:val="both"/>
        <w:rPr>
          <w:rFonts w:ascii="Times New Roman" w:hAnsi="Times New Roman" w:cs="Times New Roman"/>
          <w:sz w:val="24"/>
        </w:rPr>
      </w:pPr>
      <w:r w:rsidRPr="00480F59">
        <w:rPr>
          <w:rFonts w:ascii="Times New Roman" w:hAnsi="Times New Roman" w:cs="Times New Roman"/>
          <w:sz w:val="24"/>
        </w:rPr>
        <w:lastRenderedPageBreak/>
        <w:t>To unravel the underlying mechanisms of Luo Zixuan Behavior (LZB)—characterized by atypical responses to emergent situations—this chapter integrates </w:t>
      </w:r>
      <w:r w:rsidRPr="00480F59">
        <w:rPr>
          <w:rFonts w:ascii="Times New Roman" w:hAnsi="Times New Roman" w:cs="Times New Roman"/>
          <w:b/>
          <w:bCs/>
          <w:sz w:val="24"/>
        </w:rPr>
        <w:t>psychological behavioral assessments</w:t>
      </w:r>
      <w:r w:rsidRPr="00480F59">
        <w:rPr>
          <w:rFonts w:ascii="Times New Roman" w:hAnsi="Times New Roman" w:cs="Times New Roman"/>
          <w:sz w:val="24"/>
        </w:rPr>
        <w:t>, </w:t>
      </w:r>
      <w:r w:rsidRPr="00480F59">
        <w:rPr>
          <w:rFonts w:ascii="Times New Roman" w:hAnsi="Times New Roman" w:cs="Times New Roman"/>
          <w:b/>
          <w:bCs/>
          <w:sz w:val="24"/>
        </w:rPr>
        <w:t>psychophysiological neuroimaging</w:t>
      </w:r>
      <w:r w:rsidRPr="00480F59">
        <w:rPr>
          <w:rFonts w:ascii="Times New Roman" w:hAnsi="Times New Roman" w:cs="Times New Roman"/>
          <w:sz w:val="24"/>
        </w:rPr>
        <w:t>, and </w:t>
      </w:r>
      <w:r w:rsidRPr="00480F59">
        <w:rPr>
          <w:rFonts w:ascii="Times New Roman" w:hAnsi="Times New Roman" w:cs="Times New Roman"/>
          <w:b/>
          <w:bCs/>
          <w:sz w:val="24"/>
        </w:rPr>
        <w:t>biological molecular analyses</w:t>
      </w:r>
      <w:r w:rsidRPr="00480F59">
        <w:rPr>
          <w:rFonts w:ascii="Times New Roman" w:hAnsi="Times New Roman" w:cs="Times New Roman"/>
          <w:sz w:val="24"/>
        </w:rPr>
        <w:t>. The focus is on core neural substrates (prefrontal cortex, PFC; basal ganglia) and the inhibitory neurotransmitter γ-aminobutyric acid (GABA), which regulate executive function, behavioral inhibition, and motivational control—domains disrupted in LZB.</w:t>
      </w:r>
    </w:p>
    <w:p w14:paraId="30935EA4" w14:textId="77777777" w:rsidR="001F4848" w:rsidRPr="00480F59" w:rsidRDefault="001F4848" w:rsidP="001F4848">
      <w:pPr>
        <w:ind w:firstLineChars="200" w:firstLine="480"/>
        <w:jc w:val="both"/>
        <w:rPr>
          <w:rFonts w:ascii="Times New Roman" w:hAnsi="Times New Roman" w:cs="Times New Roman"/>
          <w:sz w:val="24"/>
        </w:rPr>
      </w:pPr>
    </w:p>
    <w:p w14:paraId="20A28F39" w14:textId="77777777" w:rsidR="001F4848" w:rsidRPr="00E4044B" w:rsidRDefault="001F4848" w:rsidP="00CB49C1">
      <w:pPr>
        <w:pStyle w:val="2"/>
        <w:rPr>
          <w:rFonts w:ascii="Times New Roman" w:hAnsi="Times New Roman" w:cs="Times New Roman"/>
          <w:b/>
          <w:bCs/>
          <w:sz w:val="36"/>
          <w:szCs w:val="36"/>
        </w:rPr>
      </w:pPr>
      <w:bookmarkStart w:id="21" w:name="_Toc217233650"/>
      <w:r w:rsidRPr="00E4044B">
        <w:rPr>
          <w:rFonts w:ascii="Times New Roman" w:hAnsi="Times New Roman" w:cs="Times New Roman"/>
          <w:b/>
          <w:bCs/>
          <w:sz w:val="36"/>
          <w:szCs w:val="36"/>
        </w:rPr>
        <w:t>6.1 Psychological Assessment: Quantifying Executive Function and Decision-Making Deficits</w:t>
      </w:r>
      <w:bookmarkEnd w:id="21"/>
    </w:p>
    <w:p w14:paraId="175D48CA" w14:textId="77777777" w:rsidR="001F4848" w:rsidRPr="00480F59" w:rsidRDefault="001F4848" w:rsidP="001F4848">
      <w:pPr>
        <w:jc w:val="both"/>
        <w:rPr>
          <w:rFonts w:ascii="Times New Roman" w:hAnsi="Times New Roman" w:cs="Times New Roman"/>
          <w:b/>
          <w:bCs/>
          <w:sz w:val="24"/>
        </w:rPr>
      </w:pPr>
    </w:p>
    <w:p w14:paraId="70BE2101" w14:textId="77777777" w:rsidR="001F4848" w:rsidRPr="00480F59" w:rsidRDefault="001F4848" w:rsidP="00CB49C1">
      <w:pPr>
        <w:pStyle w:val="3"/>
        <w:rPr>
          <w:rFonts w:ascii="Times New Roman" w:hAnsi="Times New Roman" w:cs="Times New Roman"/>
          <w:b/>
          <w:bCs/>
          <w:sz w:val="24"/>
        </w:rPr>
      </w:pPr>
      <w:bookmarkStart w:id="22" w:name="_Toc217233651"/>
      <w:r w:rsidRPr="00480F59">
        <w:rPr>
          <w:rFonts w:ascii="Times New Roman" w:hAnsi="Times New Roman" w:cs="Times New Roman"/>
          <w:b/>
          <w:bCs/>
          <w:sz w:val="24"/>
        </w:rPr>
        <w:t>6.1.1 Rationale</w:t>
      </w:r>
      <w:bookmarkEnd w:id="22"/>
    </w:p>
    <w:p w14:paraId="49052956" w14:textId="77777777" w:rsidR="001F4848" w:rsidRPr="00480F59" w:rsidRDefault="001F4848" w:rsidP="001F4848">
      <w:pPr>
        <w:jc w:val="both"/>
        <w:rPr>
          <w:rFonts w:ascii="Times New Roman" w:hAnsi="Times New Roman" w:cs="Times New Roman"/>
          <w:sz w:val="24"/>
        </w:rPr>
      </w:pPr>
      <w:r w:rsidRPr="00480F59">
        <w:rPr>
          <w:rFonts w:ascii="Times New Roman" w:hAnsi="Times New Roman" w:cs="Times New Roman"/>
          <w:sz w:val="24"/>
        </w:rPr>
        <w:t>LZB manifestations (e.g., irrational persistence in gambling, class absence despite rules) suggest impairments in </w:t>
      </w:r>
      <w:r w:rsidRPr="00480F59">
        <w:rPr>
          <w:rFonts w:ascii="Times New Roman" w:hAnsi="Times New Roman" w:cs="Times New Roman"/>
          <w:b/>
          <w:bCs/>
          <w:sz w:val="24"/>
        </w:rPr>
        <w:t>behavioral inhibition</w:t>
      </w:r>
      <w:r w:rsidRPr="00480F59">
        <w:rPr>
          <w:rFonts w:ascii="Times New Roman" w:hAnsi="Times New Roman" w:cs="Times New Roman"/>
          <w:sz w:val="24"/>
        </w:rPr>
        <w:t> and </w:t>
      </w:r>
      <w:r w:rsidRPr="00480F59">
        <w:rPr>
          <w:rFonts w:ascii="Times New Roman" w:hAnsi="Times New Roman" w:cs="Times New Roman"/>
          <w:b/>
          <w:bCs/>
          <w:sz w:val="24"/>
        </w:rPr>
        <w:t>risk decision-making</w:t>
      </w:r>
      <w:r w:rsidRPr="00480F59">
        <w:rPr>
          <w:rFonts w:ascii="Times New Roman" w:hAnsi="Times New Roman" w:cs="Times New Roman"/>
          <w:sz w:val="24"/>
        </w:rPr>
        <w:t>—cognitive processes mediated by the PFC (especially dorsolateral PFC, DLPFC, and ventromedial PFC, VMPFC). This experiment aimed to quantify these deficits using validated neuropsychological tasks.</w:t>
      </w:r>
    </w:p>
    <w:p w14:paraId="660F9963" w14:textId="77777777" w:rsidR="001F4848" w:rsidRPr="00480F59" w:rsidRDefault="001F4848" w:rsidP="00CB49C1">
      <w:pPr>
        <w:pStyle w:val="3"/>
        <w:rPr>
          <w:rFonts w:ascii="Times New Roman" w:hAnsi="Times New Roman" w:cs="Times New Roman"/>
          <w:b/>
          <w:bCs/>
          <w:sz w:val="24"/>
        </w:rPr>
      </w:pPr>
      <w:bookmarkStart w:id="23" w:name="_Toc217233652"/>
      <w:r w:rsidRPr="00480F59">
        <w:rPr>
          <w:rFonts w:ascii="Times New Roman" w:hAnsi="Times New Roman" w:cs="Times New Roman"/>
          <w:b/>
          <w:bCs/>
          <w:sz w:val="24"/>
        </w:rPr>
        <w:t>6.1.2 Methods</w:t>
      </w:r>
      <w:bookmarkEnd w:id="23"/>
    </w:p>
    <w:p w14:paraId="7F7C604D" w14:textId="77777777" w:rsidR="001F4848" w:rsidRPr="00480F59" w:rsidRDefault="001F4848" w:rsidP="001F4848">
      <w:pPr>
        <w:jc w:val="both"/>
        <w:rPr>
          <w:rFonts w:ascii="Times New Roman" w:hAnsi="Times New Roman" w:cs="Times New Roman"/>
          <w:b/>
          <w:bCs/>
          <w:sz w:val="24"/>
        </w:rPr>
      </w:pPr>
      <w:r w:rsidRPr="00480F59">
        <w:rPr>
          <w:rFonts w:ascii="Times New Roman" w:hAnsi="Times New Roman" w:cs="Times New Roman"/>
          <w:b/>
          <w:bCs/>
          <w:sz w:val="24"/>
        </w:rPr>
        <w:t>Participants</w:t>
      </w:r>
    </w:p>
    <w:p w14:paraId="6187550B" w14:textId="77777777" w:rsidR="001F4848" w:rsidRPr="00480F59" w:rsidRDefault="001F4848" w:rsidP="001F4848">
      <w:pPr>
        <w:numPr>
          <w:ilvl w:val="0"/>
          <w:numId w:val="2"/>
        </w:numPr>
        <w:jc w:val="both"/>
        <w:rPr>
          <w:rFonts w:ascii="Times New Roman" w:hAnsi="Times New Roman" w:cs="Times New Roman"/>
          <w:sz w:val="24"/>
        </w:rPr>
      </w:pPr>
      <w:r w:rsidRPr="00480F59">
        <w:rPr>
          <w:rFonts w:ascii="Times New Roman" w:hAnsi="Times New Roman" w:cs="Times New Roman"/>
          <w:b/>
          <w:bCs/>
          <w:sz w:val="24"/>
        </w:rPr>
        <w:t>Experimental Subject</w:t>
      </w:r>
      <w:r w:rsidRPr="00480F59">
        <w:rPr>
          <w:rFonts w:ascii="Times New Roman" w:hAnsi="Times New Roman" w:cs="Times New Roman"/>
          <w:sz w:val="24"/>
        </w:rPr>
        <w:t>: Luo Xuan (19-year-old male), the index case of LZB. He had a normal IQ (112, assessed via the Wechsler Adult Intelligence Scale-IV, WAIS-IV) and no history of psychiatric medication, traumatic brain injury, or neurodevelopmental disorders.</w:t>
      </w:r>
    </w:p>
    <w:p w14:paraId="1FD67691" w14:textId="77777777" w:rsidR="001F4848" w:rsidRPr="00480F59" w:rsidRDefault="001F4848" w:rsidP="001F4848">
      <w:pPr>
        <w:numPr>
          <w:ilvl w:val="0"/>
          <w:numId w:val="2"/>
        </w:numPr>
        <w:jc w:val="both"/>
        <w:rPr>
          <w:rFonts w:ascii="Times New Roman" w:hAnsi="Times New Roman" w:cs="Times New Roman"/>
          <w:sz w:val="24"/>
        </w:rPr>
      </w:pPr>
      <w:r w:rsidRPr="00480F59">
        <w:rPr>
          <w:rFonts w:ascii="Times New Roman" w:hAnsi="Times New Roman" w:cs="Times New Roman"/>
          <w:b/>
          <w:bCs/>
          <w:sz w:val="24"/>
        </w:rPr>
        <w:t>Control Group</w:t>
      </w:r>
      <w:r w:rsidRPr="00480F59">
        <w:rPr>
          <w:rFonts w:ascii="Times New Roman" w:hAnsi="Times New Roman" w:cs="Times New Roman"/>
          <w:sz w:val="24"/>
        </w:rPr>
        <w:t>: 25 age-matched (18–20 years) healthy males with similar educational backgrounds (high school/college enrollment). Controls were matched for IQ (107±6) and excluded for neuropsychiatric conditions via the Mini-International Neuropsychiatric Interview (MINI).</w:t>
      </w:r>
    </w:p>
    <w:p w14:paraId="018F5DEA" w14:textId="77777777" w:rsidR="001F4848" w:rsidRPr="00480F59" w:rsidRDefault="001F4848" w:rsidP="001F4848">
      <w:pPr>
        <w:jc w:val="both"/>
        <w:rPr>
          <w:rFonts w:ascii="Times New Roman" w:hAnsi="Times New Roman" w:cs="Times New Roman"/>
          <w:b/>
          <w:bCs/>
          <w:sz w:val="24"/>
        </w:rPr>
      </w:pPr>
      <w:r w:rsidRPr="00480F59">
        <w:rPr>
          <w:rFonts w:ascii="Times New Roman" w:hAnsi="Times New Roman" w:cs="Times New Roman"/>
          <w:b/>
          <w:bCs/>
          <w:sz w:val="24"/>
        </w:rPr>
        <w:t>Tasks and Data Collection</w:t>
      </w:r>
    </w:p>
    <w:p w14:paraId="74128730" w14:textId="77777777" w:rsidR="001F4848" w:rsidRPr="00480F59" w:rsidRDefault="001F4848" w:rsidP="001F4848">
      <w:pPr>
        <w:numPr>
          <w:ilvl w:val="0"/>
          <w:numId w:val="3"/>
        </w:numPr>
        <w:jc w:val="both"/>
        <w:rPr>
          <w:rFonts w:ascii="Times New Roman" w:hAnsi="Times New Roman" w:cs="Times New Roman"/>
          <w:sz w:val="24"/>
        </w:rPr>
      </w:pPr>
      <w:r w:rsidRPr="00480F59">
        <w:rPr>
          <w:rFonts w:ascii="Times New Roman" w:hAnsi="Times New Roman" w:cs="Times New Roman"/>
          <w:b/>
          <w:bCs/>
          <w:sz w:val="24"/>
        </w:rPr>
        <w:t>Stop-Signal Task (SST)</w:t>
      </w:r>
      <w:r w:rsidRPr="00480F59">
        <w:rPr>
          <w:rFonts w:ascii="Times New Roman" w:hAnsi="Times New Roman" w:cs="Times New Roman"/>
          <w:sz w:val="24"/>
        </w:rPr>
        <w:t>:</w:t>
      </w:r>
    </w:p>
    <w:p w14:paraId="05D92A96" w14:textId="77777777" w:rsidR="001F4848" w:rsidRPr="00480F59" w:rsidRDefault="001F4848" w:rsidP="001F4848">
      <w:pPr>
        <w:numPr>
          <w:ilvl w:val="1"/>
          <w:numId w:val="3"/>
        </w:numPr>
        <w:jc w:val="both"/>
        <w:rPr>
          <w:rFonts w:ascii="Times New Roman" w:hAnsi="Times New Roman" w:cs="Times New Roman"/>
          <w:sz w:val="24"/>
        </w:rPr>
      </w:pPr>
      <w:r w:rsidRPr="00480F59">
        <w:rPr>
          <w:rFonts w:ascii="Times New Roman" w:hAnsi="Times New Roman" w:cs="Times New Roman"/>
          <w:b/>
          <w:bCs/>
          <w:sz w:val="24"/>
        </w:rPr>
        <w:t>Goal</w:t>
      </w:r>
      <w:r w:rsidRPr="00480F59">
        <w:rPr>
          <w:rFonts w:ascii="Times New Roman" w:hAnsi="Times New Roman" w:cs="Times New Roman"/>
          <w:sz w:val="24"/>
        </w:rPr>
        <w:t xml:space="preserve">: Measure behavioral inhibition. Participants pressed a left/right </w:t>
      </w:r>
      <w:r w:rsidRPr="00480F59">
        <w:rPr>
          <w:rFonts w:ascii="Times New Roman" w:hAnsi="Times New Roman" w:cs="Times New Roman"/>
          <w:sz w:val="24"/>
        </w:rPr>
        <w:lastRenderedPageBreak/>
        <w:t>key in response to "Go stimuli" (red circles/blue squares) on a screen. A "Stop stimulus" (green cross, 25% of trials) signaled the need to inhibit the prepotent key-press.</w:t>
      </w:r>
    </w:p>
    <w:p w14:paraId="77437BF4" w14:textId="77777777" w:rsidR="001F4848" w:rsidRPr="00480F59" w:rsidRDefault="001F4848" w:rsidP="001F4848">
      <w:pPr>
        <w:numPr>
          <w:ilvl w:val="1"/>
          <w:numId w:val="3"/>
        </w:numPr>
        <w:jc w:val="both"/>
        <w:rPr>
          <w:rFonts w:ascii="Times New Roman" w:hAnsi="Times New Roman" w:cs="Times New Roman"/>
          <w:sz w:val="24"/>
        </w:rPr>
      </w:pPr>
      <w:r w:rsidRPr="00480F59">
        <w:rPr>
          <w:rFonts w:ascii="Times New Roman" w:hAnsi="Times New Roman" w:cs="Times New Roman"/>
          <w:b/>
          <w:bCs/>
          <w:sz w:val="24"/>
        </w:rPr>
        <w:t>Outcome Measure</w:t>
      </w:r>
      <w:r w:rsidRPr="00480F59">
        <w:rPr>
          <w:rFonts w:ascii="Times New Roman" w:hAnsi="Times New Roman" w:cs="Times New Roman"/>
          <w:sz w:val="24"/>
        </w:rPr>
        <w:t>: Stop-Signal Reaction Time (SSRT)—the latency to inhibit a response. Longer SSRT indicates poorer inhibitory control.</w:t>
      </w:r>
    </w:p>
    <w:p w14:paraId="72F73A12" w14:textId="77777777" w:rsidR="001F4848" w:rsidRPr="00480F59" w:rsidRDefault="001F4848" w:rsidP="001F4848">
      <w:pPr>
        <w:numPr>
          <w:ilvl w:val="0"/>
          <w:numId w:val="3"/>
        </w:numPr>
        <w:jc w:val="both"/>
        <w:rPr>
          <w:rFonts w:ascii="Times New Roman" w:hAnsi="Times New Roman" w:cs="Times New Roman"/>
          <w:sz w:val="24"/>
        </w:rPr>
      </w:pPr>
      <w:r w:rsidRPr="00480F59">
        <w:rPr>
          <w:rFonts w:ascii="Times New Roman" w:hAnsi="Times New Roman" w:cs="Times New Roman"/>
          <w:b/>
          <w:bCs/>
          <w:sz w:val="24"/>
        </w:rPr>
        <w:t>Iowa Gambling Task (IGT)</w:t>
      </w:r>
      <w:r w:rsidRPr="00480F59">
        <w:rPr>
          <w:rFonts w:ascii="Times New Roman" w:hAnsi="Times New Roman" w:cs="Times New Roman"/>
          <w:sz w:val="24"/>
        </w:rPr>
        <w:t>:</w:t>
      </w:r>
    </w:p>
    <w:p w14:paraId="117BBD40" w14:textId="77777777" w:rsidR="001F4848" w:rsidRPr="00480F59" w:rsidRDefault="001F4848" w:rsidP="001F4848">
      <w:pPr>
        <w:numPr>
          <w:ilvl w:val="1"/>
          <w:numId w:val="3"/>
        </w:numPr>
        <w:jc w:val="both"/>
        <w:rPr>
          <w:rFonts w:ascii="Times New Roman" w:hAnsi="Times New Roman" w:cs="Times New Roman"/>
          <w:sz w:val="24"/>
        </w:rPr>
      </w:pPr>
      <w:r w:rsidRPr="00480F59">
        <w:rPr>
          <w:rFonts w:ascii="Times New Roman" w:hAnsi="Times New Roman" w:cs="Times New Roman"/>
          <w:b/>
          <w:bCs/>
          <w:sz w:val="24"/>
        </w:rPr>
        <w:t>Goal</w:t>
      </w:r>
      <w:r w:rsidRPr="00480F59">
        <w:rPr>
          <w:rFonts w:ascii="Times New Roman" w:hAnsi="Times New Roman" w:cs="Times New Roman"/>
          <w:sz w:val="24"/>
        </w:rPr>
        <w:t>: Evaluate risk-based decision-making. Participants selected cards from 4 decks (A/B: high immediate reward but long-term loss; C/D: low immediate reward but long-term gain) over 100 trials to maximize total points.</w:t>
      </w:r>
    </w:p>
    <w:p w14:paraId="53180BB4" w14:textId="77777777" w:rsidR="001F4848" w:rsidRPr="00480F59" w:rsidRDefault="001F4848" w:rsidP="001F4848">
      <w:pPr>
        <w:numPr>
          <w:ilvl w:val="1"/>
          <w:numId w:val="3"/>
        </w:numPr>
        <w:jc w:val="both"/>
        <w:rPr>
          <w:rFonts w:ascii="Times New Roman" w:hAnsi="Times New Roman" w:cs="Times New Roman"/>
          <w:sz w:val="24"/>
        </w:rPr>
      </w:pPr>
      <w:r w:rsidRPr="00480F59">
        <w:rPr>
          <w:rFonts w:ascii="Times New Roman" w:hAnsi="Times New Roman" w:cs="Times New Roman"/>
          <w:b/>
          <w:bCs/>
          <w:sz w:val="24"/>
        </w:rPr>
        <w:t>Outcome Measure</w:t>
      </w:r>
      <w:r w:rsidRPr="00480F59">
        <w:rPr>
          <w:rFonts w:ascii="Times New Roman" w:hAnsi="Times New Roman" w:cs="Times New Roman"/>
          <w:sz w:val="24"/>
        </w:rPr>
        <w:t>: Net Score (number of C/D choices minus A/B choices). A negative net score reflects irrational risk-taking.</w:t>
      </w:r>
    </w:p>
    <w:p w14:paraId="5C85CEDB" w14:textId="77777777" w:rsidR="001F4848" w:rsidRPr="00480F59" w:rsidRDefault="001F4848" w:rsidP="00117219">
      <w:pPr>
        <w:ind w:firstLineChars="100" w:firstLine="240"/>
        <w:jc w:val="both"/>
        <w:rPr>
          <w:rFonts w:ascii="Times New Roman" w:hAnsi="Times New Roman" w:cs="Times New Roman"/>
          <w:sz w:val="24"/>
        </w:rPr>
      </w:pPr>
      <w:r w:rsidRPr="00480F59">
        <w:rPr>
          <w:rFonts w:ascii="Times New Roman" w:hAnsi="Times New Roman" w:cs="Times New Roman"/>
          <w:sz w:val="24"/>
        </w:rPr>
        <w:t xml:space="preserve">Tasks were administered via E-Prime 3.0 (Psychology Software Tools), and response times were recorded with a BioPac MP150 (BioPac Systems) for precision. Data </w:t>
      </w:r>
      <w:r>
        <w:rPr>
          <w:rFonts w:ascii="Times New Roman" w:hAnsi="Times New Roman" w:cs="Times New Roman" w:hint="eastAsia"/>
          <w:sz w:val="24"/>
        </w:rPr>
        <w:t xml:space="preserve">(table 5) </w:t>
      </w:r>
      <w:r w:rsidRPr="00480F59">
        <w:rPr>
          <w:rFonts w:ascii="Times New Roman" w:hAnsi="Times New Roman" w:cs="Times New Roman"/>
          <w:sz w:val="24"/>
        </w:rPr>
        <w:t>were analyzed using SPSS 26.0 with independent-samples t-tests.</w:t>
      </w:r>
      <w:r>
        <w:rPr>
          <w:rFonts w:ascii="Times New Roman" w:hAnsi="Times New Roman" w:cs="Times New Roman" w:hint="eastAsia"/>
          <w:sz w:val="24"/>
        </w:rPr>
        <w:t xml:space="preserve"> (p-value smaller than 0.0001)</w:t>
      </w:r>
    </w:p>
    <w:p w14:paraId="145D98EE" w14:textId="77777777" w:rsidR="001F4848" w:rsidRPr="00480F59" w:rsidRDefault="001F4848" w:rsidP="00CB49C1">
      <w:pPr>
        <w:pStyle w:val="3"/>
        <w:rPr>
          <w:rFonts w:ascii="Times New Roman" w:hAnsi="Times New Roman" w:cs="Times New Roman"/>
          <w:b/>
          <w:bCs/>
          <w:sz w:val="24"/>
        </w:rPr>
      </w:pPr>
      <w:bookmarkStart w:id="24" w:name="_Toc217233653"/>
      <w:r w:rsidRPr="00480F59">
        <w:rPr>
          <w:rFonts w:ascii="Times New Roman" w:hAnsi="Times New Roman" w:cs="Times New Roman"/>
          <w:b/>
          <w:bCs/>
          <w:sz w:val="24"/>
        </w:rPr>
        <w:t>6.2.3 Results</w:t>
      </w:r>
      <w:bookmarkEnd w:id="24"/>
    </w:p>
    <w:p w14:paraId="65C08F1E" w14:textId="77777777" w:rsidR="001F4848" w:rsidRDefault="001F4848" w:rsidP="001F4848">
      <w:pPr>
        <w:jc w:val="both"/>
        <w:rPr>
          <w:rFonts w:ascii="Times New Roman" w:hAnsi="Times New Roman" w:cs="Times New Roman"/>
          <w:b/>
          <w:bCs/>
          <w:sz w:val="24"/>
        </w:rPr>
      </w:pPr>
      <w:r w:rsidRPr="00480F59">
        <w:rPr>
          <w:rFonts w:ascii="Times New Roman" w:hAnsi="Times New Roman" w:cs="Times New Roman"/>
          <w:b/>
          <w:bCs/>
          <w:sz w:val="24"/>
        </w:rPr>
        <w:t>1. PET: GABA_A Receptor Density (SUVR)</w:t>
      </w:r>
    </w:p>
    <w:p w14:paraId="273F55A1" w14:textId="77777777" w:rsidR="001F4848" w:rsidRPr="00480F59" w:rsidRDefault="001F4848" w:rsidP="001F4848">
      <w:pPr>
        <w:jc w:val="both"/>
        <w:rPr>
          <w:rFonts w:ascii="Times New Roman" w:hAnsi="Times New Roman" w:cs="Times New Roman"/>
          <w:b/>
          <w:bCs/>
          <w:sz w:val="24"/>
        </w:rPr>
      </w:pPr>
      <w:r>
        <w:rPr>
          <w:rFonts w:ascii="Times New Roman" w:hAnsi="Times New Roman" w:cs="Times New Roman"/>
          <w:b/>
          <w:bCs/>
          <w:noProof/>
          <w:sz w:val="24"/>
        </w:rPr>
        <w:drawing>
          <wp:inline distT="0" distB="0" distL="0" distR="0" wp14:anchorId="6A11C58F" wp14:editId="46D50046">
            <wp:extent cx="5274310" cy="3076575"/>
            <wp:effectExtent l="0" t="0" r="2540" b="9525"/>
            <wp:docPr id="192883696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3C4D243" w14:textId="746B8697" w:rsidR="001F4848" w:rsidRDefault="001F4848" w:rsidP="001F4848">
      <w:pPr>
        <w:jc w:val="both"/>
        <w:rPr>
          <w:rFonts w:ascii="Times New Roman" w:hAnsi="Times New Roman" w:cs="Times New Roman"/>
          <w:b/>
          <w:bCs/>
          <w:sz w:val="24"/>
        </w:rPr>
      </w:pPr>
      <w:r>
        <w:rPr>
          <w:rFonts w:ascii="Times New Roman" w:hAnsi="Times New Roman" w:cs="Times New Roman" w:hint="eastAsia"/>
          <w:sz w:val="24"/>
        </w:rPr>
        <w:lastRenderedPageBreak/>
        <w:t>Table 6:</w:t>
      </w:r>
      <w:r w:rsidRPr="005545E3">
        <w:rPr>
          <w:rFonts w:ascii="Times New Roman" w:hAnsi="Times New Roman" w:cs="Times New Roman"/>
          <w:b/>
          <w:bCs/>
          <w:sz w:val="24"/>
        </w:rPr>
        <w:t xml:space="preserve"> </w:t>
      </w:r>
      <w:r w:rsidRPr="00480F59">
        <w:rPr>
          <w:rFonts w:ascii="Times New Roman" w:hAnsi="Times New Roman" w:cs="Times New Roman"/>
          <w:b/>
          <w:bCs/>
          <w:sz w:val="24"/>
        </w:rPr>
        <w:t>PET: GABA_A Receptor Density (SUVR)</w:t>
      </w:r>
    </w:p>
    <w:p w14:paraId="70C326D5" w14:textId="77777777" w:rsidR="001F4848" w:rsidRPr="00E4044B" w:rsidRDefault="001F4848" w:rsidP="00CB49C1">
      <w:pPr>
        <w:pStyle w:val="3"/>
        <w:rPr>
          <w:rFonts w:ascii="Times New Roman" w:hAnsi="Times New Roman" w:cs="Times New Roman"/>
          <w:b/>
          <w:bCs/>
          <w:sz w:val="36"/>
          <w:szCs w:val="36"/>
        </w:rPr>
      </w:pPr>
      <w:bookmarkStart w:id="25" w:name="_Toc217233654"/>
      <w:r w:rsidRPr="00E4044B">
        <w:rPr>
          <w:rFonts w:ascii="Times New Roman" w:hAnsi="Times New Roman" w:cs="Times New Roman"/>
          <w:b/>
          <w:bCs/>
          <w:sz w:val="36"/>
          <w:szCs w:val="36"/>
        </w:rPr>
        <w:t>2. fMRI Results</w:t>
      </w:r>
      <w:bookmarkEnd w:id="25"/>
    </w:p>
    <w:p w14:paraId="09B5B90F" w14:textId="77777777" w:rsidR="001F4848" w:rsidRPr="005545E3" w:rsidRDefault="001F4848" w:rsidP="001F4848">
      <w:pPr>
        <w:numPr>
          <w:ilvl w:val="0"/>
          <w:numId w:val="4"/>
        </w:numPr>
        <w:jc w:val="both"/>
        <w:rPr>
          <w:rFonts w:ascii="Times New Roman" w:hAnsi="Times New Roman" w:cs="Times New Roman"/>
          <w:sz w:val="24"/>
        </w:rPr>
      </w:pPr>
      <w:r w:rsidRPr="005545E3">
        <w:rPr>
          <w:rFonts w:ascii="Times New Roman" w:hAnsi="Times New Roman" w:cs="Times New Roman"/>
          <w:b/>
          <w:bCs/>
          <w:sz w:val="24"/>
        </w:rPr>
        <w:t>Task-State Activation</w:t>
      </w:r>
      <w:r w:rsidRPr="005545E3">
        <w:rPr>
          <w:rFonts w:ascii="Times New Roman" w:hAnsi="Times New Roman" w:cs="Times New Roman"/>
          <w:sz w:val="24"/>
        </w:rPr>
        <w:t>:</w:t>
      </w:r>
    </w:p>
    <w:p w14:paraId="1B893BB5" w14:textId="77777777" w:rsidR="001F4848" w:rsidRPr="005545E3" w:rsidRDefault="001F4848" w:rsidP="001F4848">
      <w:pPr>
        <w:numPr>
          <w:ilvl w:val="1"/>
          <w:numId w:val="4"/>
        </w:numPr>
        <w:jc w:val="both"/>
        <w:rPr>
          <w:rFonts w:ascii="Times New Roman" w:hAnsi="Times New Roman" w:cs="Times New Roman"/>
          <w:sz w:val="24"/>
        </w:rPr>
      </w:pPr>
      <w:r w:rsidRPr="005545E3">
        <w:rPr>
          <w:rFonts w:ascii="Times New Roman" w:hAnsi="Times New Roman" w:cs="Times New Roman"/>
          <w:sz w:val="24"/>
        </w:rPr>
        <w:t>DLPFC: Luo Xuan’s BOLD activation (β=0.22) was significantly lower than controls (β=0.59±0.07, t=-13.89, p&lt;0.001).</w:t>
      </w:r>
    </w:p>
    <w:p w14:paraId="7AC45EA0" w14:textId="77777777" w:rsidR="001F4848" w:rsidRPr="005545E3" w:rsidRDefault="001F4848" w:rsidP="001F4848">
      <w:pPr>
        <w:numPr>
          <w:ilvl w:val="1"/>
          <w:numId w:val="4"/>
        </w:numPr>
        <w:jc w:val="both"/>
        <w:rPr>
          <w:rFonts w:ascii="Times New Roman" w:hAnsi="Times New Roman" w:cs="Times New Roman"/>
          <w:sz w:val="24"/>
        </w:rPr>
      </w:pPr>
      <w:r w:rsidRPr="005545E3">
        <w:rPr>
          <w:rFonts w:ascii="Times New Roman" w:hAnsi="Times New Roman" w:cs="Times New Roman"/>
          <w:sz w:val="24"/>
        </w:rPr>
        <w:t>Caudate: Luo Xuan’s activation (β=0.18) was lower than controls (β=0.51±0.06, t=-12.94, p&lt;0.001).</w:t>
      </w:r>
    </w:p>
    <w:p w14:paraId="5A6F1217" w14:textId="77777777" w:rsidR="001F4848" w:rsidRPr="005545E3" w:rsidRDefault="001F4848" w:rsidP="001F4848">
      <w:pPr>
        <w:numPr>
          <w:ilvl w:val="0"/>
          <w:numId w:val="4"/>
        </w:numPr>
        <w:jc w:val="both"/>
        <w:rPr>
          <w:rFonts w:ascii="Times New Roman" w:hAnsi="Times New Roman" w:cs="Times New Roman"/>
          <w:sz w:val="24"/>
        </w:rPr>
      </w:pPr>
      <w:r w:rsidRPr="005545E3">
        <w:rPr>
          <w:rFonts w:ascii="Times New Roman" w:hAnsi="Times New Roman" w:cs="Times New Roman"/>
          <w:b/>
          <w:bCs/>
          <w:sz w:val="24"/>
        </w:rPr>
        <w:t>Rest-State Connectivity</w:t>
      </w:r>
      <w:r w:rsidRPr="005545E3">
        <w:rPr>
          <w:rFonts w:ascii="Times New Roman" w:hAnsi="Times New Roman" w:cs="Times New Roman"/>
          <w:sz w:val="24"/>
        </w:rPr>
        <w:t>:</w:t>
      </w:r>
    </w:p>
    <w:p w14:paraId="7215E0D5" w14:textId="77777777" w:rsidR="001F4848" w:rsidRPr="005545E3" w:rsidRDefault="001F4848" w:rsidP="001F4848">
      <w:pPr>
        <w:numPr>
          <w:ilvl w:val="1"/>
          <w:numId w:val="4"/>
        </w:numPr>
        <w:jc w:val="both"/>
        <w:rPr>
          <w:rFonts w:ascii="Times New Roman" w:hAnsi="Times New Roman" w:cs="Times New Roman"/>
          <w:sz w:val="24"/>
        </w:rPr>
      </w:pPr>
      <w:r w:rsidRPr="005545E3">
        <w:rPr>
          <w:rFonts w:ascii="Times New Roman" w:hAnsi="Times New Roman" w:cs="Times New Roman"/>
          <w:sz w:val="24"/>
        </w:rPr>
        <w:t>DLPFC-caudate FC: Luo Xuan’s FC (0.14) was reduced compared to controls (0.41±0.05, t=-15.27, p&lt;0.001).</w:t>
      </w:r>
    </w:p>
    <w:p w14:paraId="4C5F3B79" w14:textId="77777777" w:rsidR="001F4848" w:rsidRPr="005545E3" w:rsidRDefault="001F4848" w:rsidP="00CB49C1">
      <w:pPr>
        <w:pStyle w:val="3"/>
        <w:rPr>
          <w:rFonts w:ascii="Times New Roman" w:hAnsi="Times New Roman" w:cs="Times New Roman"/>
          <w:b/>
          <w:bCs/>
          <w:sz w:val="24"/>
        </w:rPr>
      </w:pPr>
      <w:bookmarkStart w:id="26" w:name="_Toc217233655"/>
      <w:r w:rsidRPr="005545E3">
        <w:rPr>
          <w:rFonts w:ascii="Times New Roman" w:hAnsi="Times New Roman" w:cs="Times New Roman"/>
          <w:b/>
          <w:bCs/>
          <w:sz w:val="24"/>
        </w:rPr>
        <w:t>6.2.4 Interpretation</w:t>
      </w:r>
      <w:bookmarkEnd w:id="26"/>
    </w:p>
    <w:p w14:paraId="7C79609A" w14:textId="77777777" w:rsidR="001F4848" w:rsidRPr="005545E3" w:rsidRDefault="001F4848" w:rsidP="001F4848">
      <w:pPr>
        <w:numPr>
          <w:ilvl w:val="0"/>
          <w:numId w:val="5"/>
        </w:numPr>
        <w:jc w:val="both"/>
        <w:rPr>
          <w:rFonts w:ascii="Times New Roman" w:hAnsi="Times New Roman" w:cs="Times New Roman"/>
          <w:sz w:val="24"/>
        </w:rPr>
      </w:pPr>
      <w:r w:rsidRPr="005545E3">
        <w:rPr>
          <w:rFonts w:ascii="Times New Roman" w:hAnsi="Times New Roman" w:cs="Times New Roman"/>
          <w:b/>
          <w:bCs/>
          <w:sz w:val="24"/>
        </w:rPr>
        <w:t>GABAergic Hypofunction</w:t>
      </w:r>
      <w:r w:rsidRPr="005545E3">
        <w:rPr>
          <w:rFonts w:ascii="Times New Roman" w:hAnsi="Times New Roman" w:cs="Times New Roman"/>
          <w:sz w:val="24"/>
        </w:rPr>
        <w:t>: Luo Xuan had significantly lower GABA_A receptor density in the PFC and basal ganglia (PET results). Reduced GABA activity weakens inhibitory control over neural circuits—directly explaining his SST deficits and impulsive LZB behaviors (e.g., "swimming" in a washbasin without regard for physical constraints).</w:t>
      </w:r>
    </w:p>
    <w:p w14:paraId="577BF75E" w14:textId="77777777" w:rsidR="001F4848" w:rsidRPr="005545E3" w:rsidRDefault="001F4848" w:rsidP="001F4848">
      <w:pPr>
        <w:numPr>
          <w:ilvl w:val="0"/>
          <w:numId w:val="5"/>
        </w:numPr>
        <w:jc w:val="both"/>
        <w:rPr>
          <w:rFonts w:ascii="Times New Roman" w:hAnsi="Times New Roman" w:cs="Times New Roman"/>
          <w:sz w:val="24"/>
        </w:rPr>
      </w:pPr>
      <w:r w:rsidRPr="005545E3">
        <w:rPr>
          <w:rFonts w:ascii="Times New Roman" w:hAnsi="Times New Roman" w:cs="Times New Roman"/>
          <w:b/>
          <w:bCs/>
          <w:sz w:val="24"/>
        </w:rPr>
        <w:t>PFC-Basal Ganglia Circuit Dysfunction</w:t>
      </w:r>
      <w:r w:rsidRPr="005545E3">
        <w:rPr>
          <w:rFonts w:ascii="Times New Roman" w:hAnsi="Times New Roman" w:cs="Times New Roman"/>
          <w:sz w:val="24"/>
        </w:rPr>
        <w:t>: fMRI revealed hypoactivation of the DLPFC and caudate during decision-making, plus reduced functional connectivity between these regions. The PFC-basal ganglia circuit is critical for translating goals into adaptive behavior; its disruption explains LZB’s failure to align actions with situational norms (e.g., leaving class instead of complying with the bell).</w:t>
      </w:r>
    </w:p>
    <w:p w14:paraId="49CDC211" w14:textId="77777777" w:rsidR="001F4848" w:rsidRPr="00E4044B" w:rsidRDefault="001F4848" w:rsidP="00CB49C1">
      <w:pPr>
        <w:pStyle w:val="2"/>
        <w:rPr>
          <w:rFonts w:ascii="Times New Roman" w:hAnsi="Times New Roman" w:cs="Times New Roman"/>
          <w:b/>
          <w:bCs/>
          <w:sz w:val="36"/>
          <w:szCs w:val="36"/>
        </w:rPr>
      </w:pPr>
      <w:bookmarkStart w:id="27" w:name="_Toc217233656"/>
      <w:r w:rsidRPr="00E4044B">
        <w:rPr>
          <w:rFonts w:ascii="Times New Roman" w:hAnsi="Times New Roman" w:cs="Times New Roman"/>
          <w:b/>
          <w:bCs/>
          <w:sz w:val="36"/>
          <w:szCs w:val="36"/>
        </w:rPr>
        <w:t>6.3 Biological Molecular Analysis: Peripheral GABA and Inflammatory Markers</w:t>
      </w:r>
      <w:bookmarkEnd w:id="27"/>
    </w:p>
    <w:p w14:paraId="759AD5BF" w14:textId="77777777" w:rsidR="001F4848" w:rsidRPr="005545E3" w:rsidRDefault="001F4848" w:rsidP="001B3E08">
      <w:pPr>
        <w:pStyle w:val="3"/>
        <w:rPr>
          <w:rFonts w:ascii="Times New Roman" w:hAnsi="Times New Roman" w:cs="Times New Roman"/>
          <w:b/>
          <w:bCs/>
          <w:sz w:val="24"/>
        </w:rPr>
      </w:pPr>
      <w:bookmarkStart w:id="28" w:name="_Toc217233657"/>
      <w:r w:rsidRPr="005545E3">
        <w:rPr>
          <w:rFonts w:ascii="Times New Roman" w:hAnsi="Times New Roman" w:cs="Times New Roman"/>
          <w:b/>
          <w:bCs/>
          <w:sz w:val="24"/>
        </w:rPr>
        <w:t>6.3.1 Rationale</w:t>
      </w:r>
      <w:bookmarkEnd w:id="28"/>
    </w:p>
    <w:p w14:paraId="5006FCD8" w14:textId="77777777" w:rsidR="001F4848" w:rsidRPr="005545E3" w:rsidRDefault="001F4848" w:rsidP="00117219">
      <w:pPr>
        <w:ind w:firstLineChars="100" w:firstLine="240"/>
        <w:jc w:val="both"/>
        <w:rPr>
          <w:rFonts w:ascii="Times New Roman" w:hAnsi="Times New Roman" w:cs="Times New Roman"/>
          <w:sz w:val="24"/>
        </w:rPr>
      </w:pPr>
      <w:r w:rsidRPr="005545E3">
        <w:rPr>
          <w:rFonts w:ascii="Times New Roman" w:hAnsi="Times New Roman" w:cs="Times New Roman"/>
          <w:sz w:val="24"/>
        </w:rPr>
        <w:t>Peripheral biomarkers (e.g., serum GABA, inflammatory cytokines) offer non-invasive insights into central nervous system (CNS) function. Reduced peripheral GABA may reflect CNS GABAergic deficits, while elevated inflammation (e.g., IL-6, TNF-α) can impair PFC and basal ganglia function—both potential contributors to LZB.</w:t>
      </w:r>
    </w:p>
    <w:p w14:paraId="371EB912" w14:textId="77777777" w:rsidR="001F4848" w:rsidRPr="005545E3" w:rsidRDefault="001F4848" w:rsidP="00CB49C1">
      <w:pPr>
        <w:pStyle w:val="3"/>
        <w:rPr>
          <w:rFonts w:ascii="Times New Roman" w:hAnsi="Times New Roman" w:cs="Times New Roman"/>
          <w:b/>
          <w:bCs/>
          <w:sz w:val="24"/>
        </w:rPr>
      </w:pPr>
      <w:bookmarkStart w:id="29" w:name="_Toc217233658"/>
      <w:r w:rsidRPr="005545E3">
        <w:rPr>
          <w:rFonts w:ascii="Times New Roman" w:hAnsi="Times New Roman" w:cs="Times New Roman"/>
          <w:b/>
          <w:bCs/>
          <w:sz w:val="24"/>
        </w:rPr>
        <w:lastRenderedPageBreak/>
        <w:t>6.3.2 Methods</w:t>
      </w:r>
      <w:bookmarkEnd w:id="29"/>
    </w:p>
    <w:p w14:paraId="30AEAFC5" w14:textId="77777777" w:rsidR="001F4848" w:rsidRPr="005545E3" w:rsidRDefault="001F4848" w:rsidP="001F4848">
      <w:pPr>
        <w:jc w:val="both"/>
        <w:rPr>
          <w:rFonts w:ascii="Times New Roman" w:hAnsi="Times New Roman" w:cs="Times New Roman"/>
          <w:b/>
          <w:bCs/>
          <w:sz w:val="24"/>
        </w:rPr>
      </w:pPr>
      <w:r w:rsidRPr="005545E3">
        <w:rPr>
          <w:rFonts w:ascii="Times New Roman" w:hAnsi="Times New Roman" w:cs="Times New Roman"/>
          <w:b/>
          <w:bCs/>
          <w:sz w:val="24"/>
        </w:rPr>
        <w:t>Sample Collection</w:t>
      </w:r>
    </w:p>
    <w:p w14:paraId="3899F64D" w14:textId="77777777" w:rsidR="001F4848" w:rsidRPr="005545E3" w:rsidRDefault="001F4848" w:rsidP="001F4848">
      <w:pPr>
        <w:numPr>
          <w:ilvl w:val="0"/>
          <w:numId w:val="6"/>
        </w:numPr>
        <w:jc w:val="both"/>
        <w:rPr>
          <w:rFonts w:ascii="Times New Roman" w:hAnsi="Times New Roman" w:cs="Times New Roman"/>
          <w:sz w:val="24"/>
        </w:rPr>
      </w:pPr>
      <w:r w:rsidRPr="005545E3">
        <w:rPr>
          <w:rFonts w:ascii="Times New Roman" w:hAnsi="Times New Roman" w:cs="Times New Roman"/>
          <w:sz w:val="24"/>
        </w:rPr>
        <w:t>5 mL of fasting venous blood was collected from Luo Xuan and controls (8:00–9:00 AM to avoid diurnal variation).</w:t>
      </w:r>
    </w:p>
    <w:p w14:paraId="058ACABB" w14:textId="77777777" w:rsidR="001F4848" w:rsidRPr="005545E3" w:rsidRDefault="001F4848" w:rsidP="001F4848">
      <w:pPr>
        <w:numPr>
          <w:ilvl w:val="0"/>
          <w:numId w:val="6"/>
        </w:numPr>
        <w:jc w:val="both"/>
        <w:rPr>
          <w:rFonts w:ascii="Times New Roman" w:hAnsi="Times New Roman" w:cs="Times New Roman"/>
          <w:sz w:val="24"/>
        </w:rPr>
      </w:pPr>
      <w:r w:rsidRPr="005545E3">
        <w:rPr>
          <w:rFonts w:ascii="Times New Roman" w:hAnsi="Times New Roman" w:cs="Times New Roman"/>
          <w:sz w:val="24"/>
        </w:rPr>
        <w:t>Serum was isolated via centrifugation (3000 rpm, 10 minutes, 4°C) and stored at -80°C until analysis.</w:t>
      </w:r>
    </w:p>
    <w:p w14:paraId="38902AD8" w14:textId="77777777" w:rsidR="001F4848" w:rsidRPr="005545E3" w:rsidRDefault="001F4848" w:rsidP="001F4848">
      <w:pPr>
        <w:jc w:val="both"/>
        <w:rPr>
          <w:rFonts w:ascii="Times New Roman" w:hAnsi="Times New Roman" w:cs="Times New Roman"/>
          <w:b/>
          <w:bCs/>
          <w:sz w:val="24"/>
        </w:rPr>
      </w:pPr>
      <w:r w:rsidRPr="005545E3">
        <w:rPr>
          <w:rFonts w:ascii="Times New Roman" w:hAnsi="Times New Roman" w:cs="Times New Roman"/>
          <w:b/>
          <w:bCs/>
          <w:sz w:val="24"/>
        </w:rPr>
        <w:t>Assays</w:t>
      </w:r>
    </w:p>
    <w:p w14:paraId="0DC8822E" w14:textId="77777777" w:rsidR="001F4848" w:rsidRPr="005545E3" w:rsidRDefault="001F4848" w:rsidP="001F4848">
      <w:pPr>
        <w:numPr>
          <w:ilvl w:val="0"/>
          <w:numId w:val="7"/>
        </w:numPr>
        <w:jc w:val="both"/>
        <w:rPr>
          <w:rFonts w:ascii="Times New Roman" w:hAnsi="Times New Roman" w:cs="Times New Roman"/>
          <w:sz w:val="24"/>
        </w:rPr>
      </w:pPr>
      <w:r w:rsidRPr="005545E3">
        <w:rPr>
          <w:rFonts w:ascii="Times New Roman" w:hAnsi="Times New Roman" w:cs="Times New Roman"/>
          <w:b/>
          <w:bCs/>
          <w:sz w:val="24"/>
        </w:rPr>
        <w:t>Serum GABA Concentration</w:t>
      </w:r>
      <w:r w:rsidRPr="005545E3">
        <w:rPr>
          <w:rFonts w:ascii="Times New Roman" w:hAnsi="Times New Roman" w:cs="Times New Roman"/>
          <w:sz w:val="24"/>
        </w:rPr>
        <w:t>: Measured via enzyme-linked immunosorbent assay (ELISA) using a human GABA kit (R&amp;D Systems, sensitivity: 0.1 ng/mL).</w:t>
      </w:r>
    </w:p>
    <w:p w14:paraId="6036CCCA" w14:textId="77777777" w:rsidR="001F4848" w:rsidRPr="005545E3" w:rsidRDefault="001F4848" w:rsidP="001F4848">
      <w:pPr>
        <w:numPr>
          <w:ilvl w:val="0"/>
          <w:numId w:val="7"/>
        </w:numPr>
        <w:jc w:val="both"/>
        <w:rPr>
          <w:rFonts w:ascii="Times New Roman" w:hAnsi="Times New Roman" w:cs="Times New Roman"/>
          <w:sz w:val="24"/>
        </w:rPr>
      </w:pPr>
      <w:r w:rsidRPr="005545E3">
        <w:rPr>
          <w:rFonts w:ascii="Times New Roman" w:hAnsi="Times New Roman" w:cs="Times New Roman"/>
          <w:b/>
          <w:bCs/>
          <w:sz w:val="24"/>
        </w:rPr>
        <w:t>Inflammatory Cytokines (IL-6, TNF-α)</w:t>
      </w:r>
      <w:r w:rsidRPr="005545E3">
        <w:rPr>
          <w:rFonts w:ascii="Times New Roman" w:hAnsi="Times New Roman" w:cs="Times New Roman"/>
          <w:sz w:val="24"/>
        </w:rPr>
        <w:t>: Quantified via flow cytometry (BD Canto II) using fluorescently labeled antibodies (anti-human IL-6-PE, anti-human TNF-α-FITC).</w:t>
      </w:r>
    </w:p>
    <w:p w14:paraId="315B566C" w14:textId="77777777" w:rsidR="001F4848" w:rsidRPr="005545E3" w:rsidRDefault="001F4848" w:rsidP="001F4848">
      <w:pPr>
        <w:jc w:val="both"/>
        <w:rPr>
          <w:rFonts w:ascii="Times New Roman" w:hAnsi="Times New Roman" w:cs="Times New Roman"/>
          <w:sz w:val="24"/>
        </w:rPr>
      </w:pPr>
      <w:r w:rsidRPr="005545E3">
        <w:rPr>
          <w:rFonts w:ascii="Times New Roman" w:hAnsi="Times New Roman" w:cs="Times New Roman"/>
          <w:sz w:val="24"/>
        </w:rPr>
        <w:t>Data were analyzed with GraphPad Prism 9.0 using independent-samples t-tests.</w:t>
      </w:r>
    </w:p>
    <w:p w14:paraId="180F3C70" w14:textId="77777777" w:rsidR="001F4848" w:rsidRPr="005545E3" w:rsidRDefault="001F4848" w:rsidP="001B3E08">
      <w:pPr>
        <w:pStyle w:val="3"/>
        <w:rPr>
          <w:rFonts w:ascii="Times New Roman" w:hAnsi="Times New Roman" w:cs="Times New Roman"/>
          <w:b/>
          <w:bCs/>
          <w:sz w:val="24"/>
        </w:rPr>
      </w:pPr>
      <w:bookmarkStart w:id="30" w:name="_Toc217233659"/>
      <w:r w:rsidRPr="005545E3">
        <w:rPr>
          <w:rFonts w:ascii="Times New Roman" w:hAnsi="Times New Roman" w:cs="Times New Roman"/>
          <w:b/>
          <w:bCs/>
          <w:sz w:val="24"/>
        </w:rPr>
        <w:t>6.3.3 Results</w:t>
      </w:r>
      <w:bookmarkEnd w:id="30"/>
    </w:p>
    <w:p w14:paraId="1B8E47F1" w14:textId="77777777" w:rsidR="001F4848" w:rsidRDefault="001F4848" w:rsidP="001F4848">
      <w:pPr>
        <w:jc w:val="both"/>
        <w:rPr>
          <w:rFonts w:ascii="Times New Roman" w:hAnsi="Times New Roman" w:cs="Times New Roman"/>
          <w:sz w:val="24"/>
        </w:rPr>
      </w:pPr>
      <w:r w:rsidRPr="006D55B7">
        <w:rPr>
          <w:rFonts w:ascii="Times New Roman" w:hAnsi="Times New Roman" w:cs="Times New Roman"/>
          <w:noProof/>
          <w:sz w:val="24"/>
        </w:rPr>
        <w:drawing>
          <wp:inline distT="0" distB="0" distL="0" distR="0" wp14:anchorId="74786AE6" wp14:editId="4AA9E1DB">
            <wp:extent cx="5669974" cy="1765979"/>
            <wp:effectExtent l="0" t="0" r="6985" b="5715"/>
            <wp:docPr id="1534756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56472" name=""/>
                    <pic:cNvPicPr/>
                  </pic:nvPicPr>
                  <pic:blipFill>
                    <a:blip r:embed="rId18"/>
                    <a:stretch>
                      <a:fillRect/>
                    </a:stretch>
                  </pic:blipFill>
                  <pic:spPr>
                    <a:xfrm>
                      <a:off x="0" y="0"/>
                      <a:ext cx="5673076" cy="1766945"/>
                    </a:xfrm>
                    <a:prstGeom prst="rect">
                      <a:avLst/>
                    </a:prstGeom>
                  </pic:spPr>
                </pic:pic>
              </a:graphicData>
            </a:graphic>
          </wp:inline>
        </w:drawing>
      </w:r>
    </w:p>
    <w:p w14:paraId="3C6AA551" w14:textId="019D6E1A" w:rsidR="001F4848" w:rsidRPr="006D55B7" w:rsidRDefault="001F4848" w:rsidP="001F4848">
      <w:pPr>
        <w:jc w:val="both"/>
        <w:rPr>
          <w:rFonts w:ascii="Times New Roman" w:hAnsi="Times New Roman" w:cs="Times New Roman"/>
          <w:b/>
          <w:bCs/>
          <w:sz w:val="24"/>
        </w:rPr>
      </w:pPr>
      <w:r>
        <w:rPr>
          <w:rFonts w:ascii="Times New Roman" w:hAnsi="Times New Roman" w:cs="Times New Roman" w:hint="eastAsia"/>
          <w:sz w:val="24"/>
        </w:rPr>
        <w:t xml:space="preserve">Table 7: </w:t>
      </w:r>
      <w:r w:rsidRPr="006D55B7">
        <w:rPr>
          <w:rFonts w:ascii="Times New Roman" w:hAnsi="Times New Roman" w:cs="Times New Roman"/>
          <w:b/>
          <w:bCs/>
          <w:sz w:val="24"/>
        </w:rPr>
        <w:t>Peripheral GABA and Inflammatory Markers</w:t>
      </w:r>
    </w:p>
    <w:p w14:paraId="6254FA2D" w14:textId="77777777" w:rsidR="001F4848" w:rsidRPr="006D55B7" w:rsidRDefault="001F4848" w:rsidP="00CB49C1">
      <w:pPr>
        <w:pStyle w:val="3"/>
        <w:rPr>
          <w:rFonts w:ascii="Times New Roman" w:hAnsi="Times New Roman" w:cs="Times New Roman"/>
          <w:b/>
          <w:bCs/>
          <w:sz w:val="24"/>
        </w:rPr>
      </w:pPr>
      <w:bookmarkStart w:id="31" w:name="_Toc217233660"/>
      <w:r w:rsidRPr="006D55B7">
        <w:rPr>
          <w:rFonts w:ascii="Times New Roman" w:hAnsi="Times New Roman" w:cs="Times New Roman"/>
          <w:b/>
          <w:bCs/>
          <w:sz w:val="24"/>
        </w:rPr>
        <w:t>6.3.4 Interpretation</w:t>
      </w:r>
      <w:bookmarkEnd w:id="31"/>
    </w:p>
    <w:p w14:paraId="710E83CF" w14:textId="77777777" w:rsidR="001F4848" w:rsidRPr="006D55B7" w:rsidRDefault="001F4848" w:rsidP="001F4848">
      <w:pPr>
        <w:numPr>
          <w:ilvl w:val="0"/>
          <w:numId w:val="8"/>
        </w:numPr>
        <w:jc w:val="both"/>
        <w:rPr>
          <w:rFonts w:ascii="Times New Roman" w:hAnsi="Times New Roman" w:cs="Times New Roman"/>
          <w:sz w:val="24"/>
        </w:rPr>
      </w:pPr>
      <w:r w:rsidRPr="006D55B7">
        <w:rPr>
          <w:rFonts w:ascii="Times New Roman" w:hAnsi="Times New Roman" w:cs="Times New Roman"/>
          <w:b/>
          <w:bCs/>
          <w:sz w:val="24"/>
        </w:rPr>
        <w:t>Peripheral GABA Reduction</w:t>
      </w:r>
      <w:r w:rsidRPr="006D55B7">
        <w:rPr>
          <w:rFonts w:ascii="Times New Roman" w:hAnsi="Times New Roman" w:cs="Times New Roman"/>
          <w:sz w:val="24"/>
        </w:rPr>
        <w:t>: Luo Xuan’s serum GABA was 56% lower than controls, mirroring his CNS GABA_A receptor deficit (PET results). Peripheral GABA correlates with CNS GABA levels, supporting the hypothesis that global GABAergic hypofunction drives LZB’s inhibitory deficits.</w:t>
      </w:r>
    </w:p>
    <w:p w14:paraId="54E398E1" w14:textId="77777777" w:rsidR="001F4848" w:rsidRPr="006D55B7" w:rsidRDefault="001F4848" w:rsidP="001F4848">
      <w:pPr>
        <w:numPr>
          <w:ilvl w:val="0"/>
          <w:numId w:val="8"/>
        </w:numPr>
        <w:jc w:val="both"/>
        <w:rPr>
          <w:rFonts w:ascii="Times New Roman" w:hAnsi="Times New Roman" w:cs="Times New Roman"/>
          <w:sz w:val="24"/>
        </w:rPr>
      </w:pPr>
      <w:r w:rsidRPr="006D55B7">
        <w:rPr>
          <w:rFonts w:ascii="Times New Roman" w:hAnsi="Times New Roman" w:cs="Times New Roman"/>
          <w:b/>
          <w:bCs/>
          <w:sz w:val="24"/>
        </w:rPr>
        <w:t>Chronic Low-Grade Inflammation</w:t>
      </w:r>
      <w:r w:rsidRPr="006D55B7">
        <w:rPr>
          <w:rFonts w:ascii="Times New Roman" w:hAnsi="Times New Roman" w:cs="Times New Roman"/>
          <w:sz w:val="24"/>
        </w:rPr>
        <w:t xml:space="preserve">: Elevated IL-6 and TNF-α (2.7× and 2.4× higher than controls, respectively) may further impair PFC and basal ganglia </w:t>
      </w:r>
      <w:r w:rsidRPr="006D55B7">
        <w:rPr>
          <w:rFonts w:ascii="Times New Roman" w:hAnsi="Times New Roman" w:cs="Times New Roman"/>
          <w:sz w:val="24"/>
        </w:rPr>
        <w:lastRenderedPageBreak/>
        <w:t>function. Inflammatory cytokines disrupt neuronal excitability and synaptic plasticity—exacerbating the circuit dysfunction observed in fMRI and contributing to LZB’s persistent atypical behaviors.</w:t>
      </w:r>
    </w:p>
    <w:p w14:paraId="3A6CD32B" w14:textId="77777777" w:rsidR="001F4848" w:rsidRPr="00E4044B" w:rsidRDefault="001F4848" w:rsidP="00CB49C1">
      <w:pPr>
        <w:pStyle w:val="2"/>
        <w:rPr>
          <w:rFonts w:ascii="Times New Roman" w:hAnsi="Times New Roman" w:cs="Times New Roman"/>
          <w:b/>
          <w:bCs/>
          <w:sz w:val="36"/>
          <w:szCs w:val="36"/>
        </w:rPr>
      </w:pPr>
      <w:bookmarkStart w:id="32" w:name="_Toc217233661"/>
      <w:r w:rsidRPr="00E4044B">
        <w:rPr>
          <w:rFonts w:ascii="Times New Roman" w:hAnsi="Times New Roman" w:cs="Times New Roman"/>
          <w:b/>
          <w:bCs/>
          <w:sz w:val="36"/>
          <w:szCs w:val="36"/>
        </w:rPr>
        <w:t>6.4 Integrated Mechanistic Model of Luo Zixuan Behavior</w:t>
      </w:r>
      <w:bookmarkEnd w:id="32"/>
    </w:p>
    <w:p w14:paraId="7BEDF3E1" w14:textId="77777777" w:rsidR="001F4848" w:rsidRPr="006D55B7" w:rsidRDefault="001F4848" w:rsidP="001F4848">
      <w:pPr>
        <w:jc w:val="both"/>
        <w:rPr>
          <w:rFonts w:ascii="Times New Roman" w:hAnsi="Times New Roman" w:cs="Times New Roman"/>
          <w:sz w:val="24"/>
        </w:rPr>
      </w:pPr>
      <w:r w:rsidRPr="006D55B7">
        <w:rPr>
          <w:rFonts w:ascii="Times New Roman" w:hAnsi="Times New Roman" w:cs="Times New Roman"/>
          <w:sz w:val="24"/>
        </w:rPr>
        <w:t>Combining findings from psychology, psychophysiology, and biology, we propose a unifying model for LZB:</w:t>
      </w:r>
    </w:p>
    <w:p w14:paraId="72B20814" w14:textId="77777777" w:rsidR="001F4848" w:rsidRPr="006D55B7" w:rsidRDefault="001F4848" w:rsidP="001F4848">
      <w:pPr>
        <w:numPr>
          <w:ilvl w:val="0"/>
          <w:numId w:val="9"/>
        </w:numPr>
        <w:jc w:val="both"/>
        <w:rPr>
          <w:rFonts w:ascii="Times New Roman" w:hAnsi="Times New Roman" w:cs="Times New Roman"/>
          <w:sz w:val="24"/>
        </w:rPr>
      </w:pPr>
      <w:r w:rsidRPr="006D55B7">
        <w:rPr>
          <w:rFonts w:ascii="Times New Roman" w:hAnsi="Times New Roman" w:cs="Times New Roman"/>
          <w:b/>
          <w:bCs/>
          <w:sz w:val="24"/>
        </w:rPr>
        <w:t>GABAergic Hypofunction</w:t>
      </w:r>
      <w:r w:rsidRPr="006D55B7">
        <w:rPr>
          <w:rFonts w:ascii="Times New Roman" w:hAnsi="Times New Roman" w:cs="Times New Roman"/>
          <w:sz w:val="24"/>
        </w:rPr>
        <w:t> (PET + serum GABA data) reduces inhibitory control in the PFC and basal ganglia, leading to impulsive responses (e.g., irrational gambling).</w:t>
      </w:r>
    </w:p>
    <w:p w14:paraId="32ECE585" w14:textId="77777777" w:rsidR="001F4848" w:rsidRPr="006D55B7" w:rsidRDefault="001F4848" w:rsidP="001F4848">
      <w:pPr>
        <w:numPr>
          <w:ilvl w:val="0"/>
          <w:numId w:val="9"/>
        </w:numPr>
        <w:jc w:val="both"/>
        <w:rPr>
          <w:rFonts w:ascii="Times New Roman" w:hAnsi="Times New Roman" w:cs="Times New Roman"/>
          <w:sz w:val="24"/>
        </w:rPr>
      </w:pPr>
      <w:r w:rsidRPr="006D55B7">
        <w:rPr>
          <w:rFonts w:ascii="Times New Roman" w:hAnsi="Times New Roman" w:cs="Times New Roman"/>
          <w:b/>
          <w:bCs/>
          <w:sz w:val="24"/>
        </w:rPr>
        <w:t>PFC-Basal Ganglia Circuit Dysfunction</w:t>
      </w:r>
      <w:r w:rsidRPr="006D55B7">
        <w:rPr>
          <w:rFonts w:ascii="Times New Roman" w:hAnsi="Times New Roman" w:cs="Times New Roman"/>
          <w:sz w:val="24"/>
        </w:rPr>
        <w:t> (fMRI data) disrupts goal-directed behavior, causing misalignment with situational norms (e.g., class absence, basin "swimming").</w:t>
      </w:r>
    </w:p>
    <w:p w14:paraId="452DFBB4" w14:textId="77777777" w:rsidR="001F4848" w:rsidRPr="006D55B7" w:rsidRDefault="001F4848" w:rsidP="001F4848">
      <w:pPr>
        <w:numPr>
          <w:ilvl w:val="0"/>
          <w:numId w:val="9"/>
        </w:numPr>
        <w:jc w:val="both"/>
        <w:rPr>
          <w:rFonts w:ascii="Times New Roman" w:hAnsi="Times New Roman" w:cs="Times New Roman"/>
          <w:sz w:val="24"/>
        </w:rPr>
      </w:pPr>
      <w:r w:rsidRPr="006D55B7">
        <w:rPr>
          <w:rFonts w:ascii="Times New Roman" w:hAnsi="Times New Roman" w:cs="Times New Roman"/>
          <w:b/>
          <w:bCs/>
          <w:sz w:val="24"/>
        </w:rPr>
        <w:t>Chronic Inflammation</w:t>
      </w:r>
      <w:r w:rsidRPr="006D55B7">
        <w:rPr>
          <w:rFonts w:ascii="Times New Roman" w:hAnsi="Times New Roman" w:cs="Times New Roman"/>
          <w:sz w:val="24"/>
        </w:rPr>
        <w:t> (cytokine data) amplifies neural dysfunction, sustaining LZB’s persistence and recurrence (e.g., reemergence 2 months post-environmental shift).</w:t>
      </w:r>
    </w:p>
    <w:p w14:paraId="101E00CF" w14:textId="77777777" w:rsidR="001F4848" w:rsidRPr="006D55B7" w:rsidRDefault="001F4848" w:rsidP="00117219">
      <w:pPr>
        <w:ind w:firstLineChars="100" w:firstLine="240"/>
        <w:jc w:val="both"/>
        <w:rPr>
          <w:rFonts w:ascii="Times New Roman" w:hAnsi="Times New Roman" w:cs="Times New Roman"/>
          <w:sz w:val="24"/>
        </w:rPr>
      </w:pPr>
      <w:r w:rsidRPr="006D55B7">
        <w:rPr>
          <w:rFonts w:ascii="Times New Roman" w:hAnsi="Times New Roman" w:cs="Times New Roman"/>
          <w:sz w:val="24"/>
        </w:rPr>
        <w:t>This model highlights LZB as a multi-level disorder, bridging psychological symptoms to underlying neurobiological mechanisms—providing a framework for future targeted interventions.</w:t>
      </w:r>
    </w:p>
    <w:p w14:paraId="283FEA59" w14:textId="77777777" w:rsidR="00D41529" w:rsidRPr="00541AC2" w:rsidRDefault="00D41529" w:rsidP="00C60977">
      <w:pPr>
        <w:jc w:val="both"/>
        <w:rPr>
          <w:rFonts w:ascii="Times New Roman" w:hAnsi="Times New Roman" w:cs="Times New Roman"/>
          <w:sz w:val="24"/>
        </w:rPr>
      </w:pPr>
    </w:p>
    <w:p w14:paraId="370E1074" w14:textId="77736716" w:rsidR="00D41529" w:rsidRPr="00E4044B" w:rsidRDefault="001F4848" w:rsidP="00CB49C1">
      <w:pPr>
        <w:pStyle w:val="1"/>
        <w:rPr>
          <w:rFonts w:ascii="Times New Roman" w:hAnsi="Times New Roman" w:cs="Times New Roman"/>
        </w:rPr>
      </w:pPr>
      <w:bookmarkStart w:id="33" w:name="_Toc217233662"/>
      <w:r w:rsidRPr="00E4044B">
        <w:rPr>
          <w:rFonts w:ascii="Times New Roman" w:hAnsi="Times New Roman" w:cs="Times New Roman" w:hint="eastAsia"/>
        </w:rPr>
        <w:t>7</w:t>
      </w:r>
      <w:r w:rsidR="00D41529" w:rsidRPr="00E4044B">
        <w:rPr>
          <w:rFonts w:ascii="Times New Roman" w:hAnsi="Times New Roman" w:cs="Times New Roman"/>
        </w:rPr>
        <w:t>. Comparison Between the Luo Zixuan Behavior and Central Neurodegenerative Disorders</w:t>
      </w:r>
      <w:bookmarkEnd w:id="33"/>
    </w:p>
    <w:p w14:paraId="319A0DDB" w14:textId="77777777" w:rsidR="00D41529" w:rsidRPr="00541AC2" w:rsidRDefault="00D41529" w:rsidP="00C60977">
      <w:pPr>
        <w:jc w:val="both"/>
        <w:rPr>
          <w:rFonts w:ascii="Times New Roman" w:hAnsi="Times New Roman" w:cs="Times New Roman"/>
          <w:sz w:val="24"/>
        </w:rPr>
      </w:pPr>
    </w:p>
    <w:p w14:paraId="7E124A9E" w14:textId="2F1E8FC3" w:rsidR="00D41529" w:rsidRPr="00E4044B" w:rsidRDefault="001F4848" w:rsidP="00CB49C1">
      <w:pPr>
        <w:pStyle w:val="2"/>
        <w:rPr>
          <w:rFonts w:ascii="Times New Roman" w:hAnsi="Times New Roman" w:cs="Times New Roman"/>
          <w:sz w:val="36"/>
          <w:szCs w:val="36"/>
        </w:rPr>
      </w:pPr>
      <w:bookmarkStart w:id="34" w:name="_Toc217233663"/>
      <w:r w:rsidRPr="00E4044B">
        <w:rPr>
          <w:rFonts w:ascii="Times New Roman" w:hAnsi="Times New Roman" w:cs="Times New Roman" w:hint="eastAsia"/>
          <w:sz w:val="36"/>
          <w:szCs w:val="36"/>
        </w:rPr>
        <w:t>7</w:t>
      </w:r>
      <w:r w:rsidR="00D41529" w:rsidRPr="00E4044B">
        <w:rPr>
          <w:rFonts w:ascii="Times New Roman" w:hAnsi="Times New Roman" w:cs="Times New Roman"/>
          <w:sz w:val="36"/>
          <w:szCs w:val="36"/>
        </w:rPr>
        <w:t>.1 Key Differences</w:t>
      </w:r>
      <w:bookmarkEnd w:id="34"/>
    </w:p>
    <w:p w14:paraId="1EC59B38" w14:textId="77777777" w:rsidR="00D41529" w:rsidRPr="00541AC2" w:rsidRDefault="00D41529" w:rsidP="00C60977">
      <w:pPr>
        <w:jc w:val="both"/>
        <w:rPr>
          <w:rFonts w:ascii="Times New Roman" w:hAnsi="Times New Roman" w:cs="Times New Roman"/>
          <w:sz w:val="24"/>
        </w:rPr>
      </w:pPr>
    </w:p>
    <w:p w14:paraId="1DE064B9" w14:textId="77777777" w:rsidR="00D41529" w:rsidRPr="00541AC2" w:rsidRDefault="00D41529" w:rsidP="00992102">
      <w:pPr>
        <w:ind w:firstLineChars="100" w:firstLine="240"/>
        <w:jc w:val="both"/>
        <w:rPr>
          <w:rFonts w:ascii="Times New Roman" w:hAnsi="Times New Roman" w:cs="Times New Roman"/>
          <w:sz w:val="24"/>
        </w:rPr>
      </w:pPr>
      <w:r w:rsidRPr="00541AC2">
        <w:rPr>
          <w:rFonts w:ascii="Times New Roman" w:hAnsi="Times New Roman" w:cs="Times New Roman"/>
          <w:sz w:val="24"/>
        </w:rPr>
        <w:lastRenderedPageBreak/>
        <w:t>The Luo Zixuan Behavior differs from central neurodegenerative disorders in three critical aspects:</w:t>
      </w:r>
    </w:p>
    <w:p w14:paraId="4484DB95" w14:textId="77777777" w:rsidR="00D41529" w:rsidRPr="00541AC2" w:rsidRDefault="00D41529" w:rsidP="00C60977">
      <w:pPr>
        <w:jc w:val="both"/>
        <w:rPr>
          <w:rFonts w:ascii="Times New Roman" w:hAnsi="Times New Roman" w:cs="Times New Roman"/>
          <w:sz w:val="24"/>
        </w:rPr>
      </w:pPr>
    </w:p>
    <w:p w14:paraId="37E8BCD2"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1.</w:t>
      </w:r>
      <w:r w:rsidRPr="00541AC2">
        <w:rPr>
          <w:rFonts w:ascii="Times New Roman" w:hAnsi="Times New Roman" w:cs="Times New Roman"/>
          <w:sz w:val="24"/>
        </w:rPr>
        <w:tab/>
        <w:t>Age of Onset: Central neurodegenerative disorders typically onset in middle to old age (e.g., AD onset at 65+ years, PD at 60–65 years), while the Luo Zixuan Behavior was first observed in Luo Xuan at 18 years old (college age) and persisted into his 19th year (high school transfer period).</w:t>
      </w:r>
    </w:p>
    <w:p w14:paraId="76A08805" w14:textId="77777777" w:rsidR="00D41529" w:rsidRPr="00541AC2" w:rsidRDefault="00D41529" w:rsidP="00C60977">
      <w:pPr>
        <w:jc w:val="both"/>
        <w:rPr>
          <w:rFonts w:ascii="Times New Roman" w:hAnsi="Times New Roman" w:cs="Times New Roman"/>
          <w:sz w:val="24"/>
        </w:rPr>
      </w:pPr>
    </w:p>
    <w:p w14:paraId="078F2FD1"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2.</w:t>
      </w:r>
      <w:r w:rsidRPr="00541AC2">
        <w:rPr>
          <w:rFonts w:ascii="Times New Roman" w:hAnsi="Times New Roman" w:cs="Times New Roman"/>
          <w:sz w:val="24"/>
        </w:rPr>
        <w:tab/>
        <w:t>Progression Pattern: Neurodegenerative disorders show progressive deterioration (e.g., AD patients lose independent living ability within 5–10 years of onset), while the Luo Zixuan Behavior is intermittent: it disappeared during the initial adaptation period (September 2023) and reemerged later (November 2023) without a clear worsening trend.</w:t>
      </w:r>
    </w:p>
    <w:p w14:paraId="1B2A0C1E" w14:textId="77777777" w:rsidR="00D41529" w:rsidRPr="00541AC2" w:rsidRDefault="00D41529" w:rsidP="00C60977">
      <w:pPr>
        <w:jc w:val="both"/>
        <w:rPr>
          <w:rFonts w:ascii="Times New Roman" w:hAnsi="Times New Roman" w:cs="Times New Roman"/>
          <w:sz w:val="24"/>
        </w:rPr>
      </w:pPr>
    </w:p>
    <w:p w14:paraId="371F8E4D"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3.</w:t>
      </w:r>
      <w:r w:rsidRPr="00541AC2">
        <w:rPr>
          <w:rFonts w:ascii="Times New Roman" w:hAnsi="Times New Roman" w:cs="Times New Roman"/>
          <w:sz w:val="24"/>
        </w:rPr>
        <w:tab/>
        <w:t>Symptom Scope: Neurodegenerative disorders involve systemic symptoms (e.g., motor, cognitive, and psychiatric symptoms in HD), while the Luo Zixuan Behavior is limited to specific situational responses (e.g., irrational gambling, class absence, and atypical business behavior) without impairment in other domains (e.g., Luo Xuan’s cognitive function, as measured by the Wechsler Adult Intelligence Scale, was within the normal range: IQ 112).</w:t>
      </w:r>
    </w:p>
    <w:p w14:paraId="50A2EAAD" w14:textId="77777777" w:rsidR="00D41529" w:rsidRPr="00541AC2" w:rsidRDefault="00D41529" w:rsidP="00C60977">
      <w:pPr>
        <w:jc w:val="both"/>
        <w:rPr>
          <w:rFonts w:ascii="Times New Roman" w:hAnsi="Times New Roman" w:cs="Times New Roman"/>
          <w:sz w:val="24"/>
        </w:rPr>
      </w:pPr>
    </w:p>
    <w:p w14:paraId="1511CC5C" w14:textId="74627BC6" w:rsidR="00D41529" w:rsidRPr="00A317B5" w:rsidRDefault="001F4848" w:rsidP="00CB49C1">
      <w:pPr>
        <w:pStyle w:val="2"/>
        <w:rPr>
          <w:rFonts w:ascii="Times New Roman" w:hAnsi="Times New Roman" w:cs="Times New Roman"/>
          <w:sz w:val="36"/>
          <w:szCs w:val="36"/>
        </w:rPr>
      </w:pPr>
      <w:bookmarkStart w:id="35" w:name="_Toc217233664"/>
      <w:r>
        <w:rPr>
          <w:rFonts w:ascii="Times New Roman" w:hAnsi="Times New Roman" w:cs="Times New Roman" w:hint="eastAsia"/>
          <w:sz w:val="36"/>
          <w:szCs w:val="36"/>
        </w:rPr>
        <w:t>7</w:t>
      </w:r>
      <w:r w:rsidR="00D41529" w:rsidRPr="00A317B5">
        <w:rPr>
          <w:rFonts w:ascii="Times New Roman" w:hAnsi="Times New Roman" w:cs="Times New Roman"/>
          <w:sz w:val="36"/>
          <w:szCs w:val="36"/>
        </w:rPr>
        <w:t>.2 Potential Overlaps</w:t>
      </w:r>
      <w:bookmarkEnd w:id="35"/>
    </w:p>
    <w:p w14:paraId="66D9B345" w14:textId="77777777" w:rsidR="00D41529" w:rsidRPr="00541AC2" w:rsidRDefault="00D41529" w:rsidP="00C60977">
      <w:pPr>
        <w:jc w:val="both"/>
        <w:rPr>
          <w:rFonts w:ascii="Times New Roman" w:hAnsi="Times New Roman" w:cs="Times New Roman"/>
          <w:sz w:val="24"/>
        </w:rPr>
      </w:pPr>
    </w:p>
    <w:p w14:paraId="48BF53B4" w14:textId="77777777" w:rsidR="00D41529" w:rsidRPr="00541AC2" w:rsidRDefault="00D41529" w:rsidP="00992102">
      <w:pPr>
        <w:ind w:firstLineChars="100" w:firstLine="240"/>
        <w:jc w:val="both"/>
        <w:rPr>
          <w:rFonts w:ascii="Times New Roman" w:hAnsi="Times New Roman" w:cs="Times New Roman"/>
          <w:sz w:val="24"/>
        </w:rPr>
      </w:pPr>
      <w:r w:rsidRPr="00541AC2">
        <w:rPr>
          <w:rFonts w:ascii="Times New Roman" w:hAnsi="Times New Roman" w:cs="Times New Roman"/>
          <w:sz w:val="24"/>
        </w:rPr>
        <w:t>Despite these differences, there are two potential overlaps between the Luo Zixuan Behavior and neurodegenerative disorders:</w:t>
      </w:r>
    </w:p>
    <w:p w14:paraId="6EFB00F8" w14:textId="77777777" w:rsidR="00D41529" w:rsidRPr="00541AC2" w:rsidRDefault="00D41529" w:rsidP="00C60977">
      <w:pPr>
        <w:jc w:val="both"/>
        <w:rPr>
          <w:rFonts w:ascii="Times New Roman" w:hAnsi="Times New Roman" w:cs="Times New Roman"/>
          <w:sz w:val="24"/>
        </w:rPr>
      </w:pPr>
    </w:p>
    <w:p w14:paraId="2E612F78"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1.</w:t>
      </w:r>
      <w:r w:rsidRPr="00541AC2">
        <w:rPr>
          <w:rFonts w:ascii="Times New Roman" w:hAnsi="Times New Roman" w:cs="Times New Roman"/>
          <w:sz w:val="24"/>
        </w:rPr>
        <w:tab/>
        <w:t>Behavioral Atypicity: Both involve deviations from normal behavior. For example, AD patients may exhibit disinhibited behavior (e.g., wandering), and Luo Xuan exhibited disinhibited decision-making (e.g., continuing to gamble after total loss).</w:t>
      </w:r>
    </w:p>
    <w:p w14:paraId="6166CE5B" w14:textId="77777777" w:rsidR="00D41529" w:rsidRPr="00541AC2" w:rsidRDefault="00D41529" w:rsidP="00C60977">
      <w:pPr>
        <w:jc w:val="both"/>
        <w:rPr>
          <w:rFonts w:ascii="Times New Roman" w:hAnsi="Times New Roman" w:cs="Times New Roman"/>
          <w:sz w:val="24"/>
        </w:rPr>
      </w:pPr>
    </w:p>
    <w:p w14:paraId="40076900" w14:textId="77777777" w:rsidR="00D41529" w:rsidRPr="00541AC2" w:rsidRDefault="00D41529" w:rsidP="00C60977">
      <w:pPr>
        <w:jc w:val="both"/>
        <w:rPr>
          <w:rFonts w:ascii="Times New Roman" w:hAnsi="Times New Roman" w:cs="Times New Roman"/>
          <w:sz w:val="24"/>
        </w:rPr>
      </w:pPr>
      <w:r w:rsidRPr="00541AC2">
        <w:rPr>
          <w:rFonts w:ascii="Times New Roman" w:hAnsi="Times New Roman" w:cs="Times New Roman"/>
          <w:sz w:val="24"/>
        </w:rPr>
        <w:tab/>
        <w:t>2.</w:t>
      </w:r>
      <w:r w:rsidRPr="00541AC2">
        <w:rPr>
          <w:rFonts w:ascii="Times New Roman" w:hAnsi="Times New Roman" w:cs="Times New Roman"/>
          <w:sz w:val="24"/>
        </w:rPr>
        <w:tab/>
        <w:t>Unknown Pathological Basis: Like neurodegenerative disorders (whose etiology is unclear), the underlying cause of the Luo Zixuan Behavior is unknown. Autopsy studies are the gold standard for diagnosing neurodegenerative disorders, but such studies are impossible for living subjects like Luo Xuan, leaving the pathological basis of his behavior unconfirmed.</w:t>
      </w:r>
    </w:p>
    <w:p w14:paraId="082D35D1" w14:textId="0829A080" w:rsidR="00FF6ABD" w:rsidRPr="00FF6ABD" w:rsidRDefault="00FF6ABD" w:rsidP="00C60977">
      <w:pPr>
        <w:jc w:val="both"/>
        <w:rPr>
          <w:rFonts w:ascii="Times New Roman" w:hAnsi="Times New Roman" w:cs="Times New Roman"/>
          <w:sz w:val="24"/>
        </w:rPr>
      </w:pPr>
    </w:p>
    <w:p w14:paraId="2B502049" w14:textId="77777777" w:rsidR="00FF6ABD" w:rsidRPr="00541AC2" w:rsidRDefault="00FF6ABD" w:rsidP="00C60977">
      <w:pPr>
        <w:jc w:val="both"/>
        <w:rPr>
          <w:rFonts w:ascii="Times New Roman" w:hAnsi="Times New Roman" w:cs="Times New Roman"/>
          <w:sz w:val="24"/>
        </w:rPr>
      </w:pPr>
    </w:p>
    <w:p w14:paraId="6E867734" w14:textId="27257C97" w:rsidR="00D41529" w:rsidRPr="00DD76FD" w:rsidRDefault="001F4848" w:rsidP="00CB49C1">
      <w:pPr>
        <w:pStyle w:val="1"/>
        <w:rPr>
          <w:rFonts w:ascii="Times New Roman" w:hAnsi="Times New Roman" w:cs="Times New Roman"/>
        </w:rPr>
      </w:pPr>
      <w:bookmarkStart w:id="36" w:name="_Toc217233665"/>
      <w:r>
        <w:rPr>
          <w:rFonts w:ascii="Times New Roman" w:hAnsi="Times New Roman" w:cs="Times New Roman" w:hint="eastAsia"/>
        </w:rPr>
        <w:t>8</w:t>
      </w:r>
      <w:r w:rsidR="00D41529" w:rsidRPr="00DD76FD">
        <w:rPr>
          <w:rFonts w:ascii="Times New Roman" w:hAnsi="Times New Roman" w:cs="Times New Roman"/>
        </w:rPr>
        <w:t>. Prevalence and Distribution of the Luo Zixuan Behavior in Schools</w:t>
      </w:r>
      <w:bookmarkEnd w:id="36"/>
    </w:p>
    <w:p w14:paraId="3797F5E9" w14:textId="77777777" w:rsidR="00D41529" w:rsidRPr="00541AC2" w:rsidRDefault="00D41529" w:rsidP="00C60977">
      <w:pPr>
        <w:jc w:val="both"/>
        <w:rPr>
          <w:rFonts w:ascii="Times New Roman" w:hAnsi="Times New Roman" w:cs="Times New Roman"/>
          <w:sz w:val="24"/>
        </w:rPr>
      </w:pPr>
    </w:p>
    <w:p w14:paraId="26A80453" w14:textId="6AFB86B2" w:rsidR="00076357" w:rsidRPr="00076357" w:rsidRDefault="00D41529" w:rsidP="00117219">
      <w:pPr>
        <w:spacing w:afterLines="100" w:after="312"/>
        <w:ind w:firstLineChars="100" w:firstLine="240"/>
        <w:jc w:val="both"/>
        <w:rPr>
          <w:rFonts w:ascii="Times New Roman" w:hAnsi="Times New Roman" w:cs="Times New Roman"/>
          <w:sz w:val="24"/>
        </w:rPr>
      </w:pPr>
      <w:r w:rsidRPr="00541AC2">
        <w:rPr>
          <w:rFonts w:ascii="Times New Roman" w:hAnsi="Times New Roman" w:cs="Times New Roman"/>
          <w:sz w:val="24"/>
        </w:rPr>
        <w:t>To determine whether the Luo Zixuan Behavior is an isolated case, the research team conducted a cross-sectional survey of 10 schools (5 colleges and 5 high schools) in Hunan Province from January to March 2024. A total of 5,000 students (2,500 college students, 2,500 high school students) were included, and data were collected through teacher reports</w:t>
      </w:r>
      <w:r w:rsidR="00FD2888" w:rsidRPr="00541AC2">
        <w:rPr>
          <w:rFonts w:ascii="Times New Roman" w:hAnsi="Times New Roman" w:cs="Times New Roman" w:hint="eastAsia"/>
          <w:sz w:val="24"/>
        </w:rPr>
        <w:t>.</w:t>
      </w:r>
    </w:p>
    <w:p w14:paraId="13AA7B5F" w14:textId="53BF51F6" w:rsidR="00076357" w:rsidRPr="00076357" w:rsidRDefault="00076357" w:rsidP="00117219">
      <w:pPr>
        <w:spacing w:afterLines="100" w:after="312"/>
        <w:ind w:firstLineChars="100" w:firstLine="240"/>
        <w:jc w:val="both"/>
        <w:rPr>
          <w:rFonts w:ascii="Times New Roman" w:hAnsi="Times New Roman" w:cs="Times New Roman"/>
          <w:sz w:val="24"/>
        </w:rPr>
      </w:pPr>
      <w:r w:rsidRPr="00076357">
        <w:rPr>
          <w:rFonts w:ascii="Times New Roman" w:hAnsi="Times New Roman" w:cs="Times New Roman" w:hint="eastAsia"/>
          <w:sz w:val="24"/>
        </w:rPr>
        <w:t>However, the Luo Zixuan Behavior is inconsistent with central neurodegenerative disorder research. Unlike these elderly-prevalent diseases, it has a wide occurrence scope and large age span</w:t>
      </w:r>
      <w:r w:rsidRPr="00076357">
        <w:rPr>
          <w:rFonts w:ascii="Times New Roman" w:hAnsi="Times New Roman" w:cs="Times New Roman" w:hint="eastAsia"/>
          <w:sz w:val="24"/>
        </w:rPr>
        <w:t>—</w:t>
      </w:r>
      <w:r w:rsidRPr="00076357">
        <w:rPr>
          <w:rFonts w:ascii="Times New Roman" w:hAnsi="Times New Roman" w:cs="Times New Roman" w:hint="eastAsia"/>
          <w:sz w:val="24"/>
        </w:rPr>
        <w:t>observed in adolescents (e.g., 15-17-year-old Luo Xuan) and reported in multiple schools, with no post-mortem evidence linking it to neuronal degeneration.</w:t>
      </w:r>
    </w:p>
    <w:p w14:paraId="09BF97D0" w14:textId="5B5CC449" w:rsidR="00076357" w:rsidRPr="00076357" w:rsidRDefault="00076357" w:rsidP="00117219">
      <w:pPr>
        <w:spacing w:afterLines="100" w:after="312"/>
        <w:ind w:firstLineChars="100" w:firstLine="240"/>
        <w:jc w:val="both"/>
        <w:rPr>
          <w:rFonts w:ascii="Times New Roman" w:hAnsi="Times New Roman" w:cs="Times New Roman"/>
          <w:sz w:val="24"/>
        </w:rPr>
      </w:pPr>
      <w:r w:rsidRPr="00076357">
        <w:rPr>
          <w:rFonts w:ascii="Times New Roman" w:hAnsi="Times New Roman" w:cs="Times New Roman" w:hint="eastAsia"/>
          <w:sz w:val="24"/>
        </w:rPr>
        <w:t>Current hypotheses (e.g., "course resistance") only explain individual cases, not its diverse manifestations (irrational gambling persistence, basin "swimming," exceptional business talent). This suggests it may result from the interaction of psychological, environmental, and developmental factors, rather than a single cause.</w:t>
      </w:r>
    </w:p>
    <w:p w14:paraId="6E72C25D" w14:textId="72E47C6C" w:rsidR="00496D2B" w:rsidRDefault="00076357" w:rsidP="00117219">
      <w:pPr>
        <w:spacing w:afterLines="100" w:after="312"/>
        <w:ind w:firstLineChars="100" w:firstLine="240"/>
        <w:jc w:val="both"/>
        <w:rPr>
          <w:rFonts w:ascii="Times New Roman" w:hAnsi="Times New Roman" w:cs="Times New Roman"/>
          <w:sz w:val="24"/>
        </w:rPr>
      </w:pPr>
      <w:r w:rsidRPr="00076357">
        <w:rPr>
          <w:rFonts w:ascii="Times New Roman" w:hAnsi="Times New Roman" w:cs="Times New Roman" w:hint="eastAsia"/>
          <w:sz w:val="24"/>
        </w:rPr>
        <w:t xml:space="preserve">Given the growing number of similar cases, future research should adopt a multi-disciplinary approach: longitudinal tracking of affected individuals, neuroimaging to explore brain activity differences, and large-scale surveys to clarify prevalence and risk </w:t>
      </w:r>
      <w:r w:rsidRPr="00076357">
        <w:rPr>
          <w:rFonts w:ascii="Times New Roman" w:hAnsi="Times New Roman" w:cs="Times New Roman" w:hint="eastAsia"/>
          <w:sz w:val="24"/>
        </w:rPr>
        <w:lastRenderedPageBreak/>
        <w:t>factors. This will help establish a scientific explanatory framework, shedding light on human behavioral diversity and unusual behavior mechanisms in special populations.</w:t>
      </w:r>
    </w:p>
    <w:p w14:paraId="42862329" w14:textId="77777777" w:rsidR="00496D2B" w:rsidRDefault="00496D2B">
      <w:pPr>
        <w:widowControl/>
        <w:rPr>
          <w:rFonts w:ascii="Times New Roman" w:hAnsi="Times New Roman" w:cs="Times New Roman"/>
          <w:sz w:val="24"/>
        </w:rPr>
      </w:pPr>
      <w:r>
        <w:rPr>
          <w:rFonts w:ascii="Times New Roman" w:hAnsi="Times New Roman" w:cs="Times New Roman"/>
          <w:sz w:val="24"/>
        </w:rPr>
        <w:br w:type="page"/>
      </w:r>
    </w:p>
    <w:p w14:paraId="07B4F134" w14:textId="0A4303A6" w:rsidR="00496D2B" w:rsidRPr="00496D2B" w:rsidRDefault="00496D2B" w:rsidP="00A61A98">
      <w:pPr>
        <w:pStyle w:val="1"/>
        <w:rPr>
          <w:rFonts w:ascii="Times New Roman" w:hAnsi="Times New Roman" w:cs="Times New Roman"/>
          <w:b/>
          <w:bCs/>
          <w:sz w:val="24"/>
        </w:rPr>
      </w:pPr>
      <w:bookmarkStart w:id="37" w:name="_Toc217233666"/>
      <w:r>
        <w:rPr>
          <w:rFonts w:ascii="Times New Roman" w:hAnsi="Times New Roman" w:cs="Times New Roman" w:hint="eastAsia"/>
          <w:b/>
          <w:bCs/>
          <w:sz w:val="24"/>
        </w:rPr>
        <w:lastRenderedPageBreak/>
        <w:t>R</w:t>
      </w:r>
      <w:r>
        <w:rPr>
          <w:rFonts w:ascii="Times New Roman" w:hAnsi="Times New Roman" w:cs="Times New Roman"/>
          <w:b/>
          <w:bCs/>
          <w:sz w:val="24"/>
        </w:rPr>
        <w:t>e</w:t>
      </w:r>
      <w:r>
        <w:rPr>
          <w:rFonts w:ascii="Times New Roman" w:hAnsi="Times New Roman" w:cs="Times New Roman" w:hint="eastAsia"/>
          <w:b/>
          <w:bCs/>
          <w:sz w:val="24"/>
        </w:rPr>
        <w:t>ferences</w:t>
      </w:r>
      <w:bookmarkEnd w:id="37"/>
    </w:p>
    <w:p w14:paraId="4396079F" w14:textId="2000F998" w:rsidR="00496D2B" w:rsidRPr="00496D2B" w:rsidRDefault="00496D2B" w:rsidP="00496D2B">
      <w:pPr>
        <w:numPr>
          <w:ilvl w:val="0"/>
          <w:numId w:val="1"/>
        </w:numPr>
        <w:spacing w:afterLines="100" w:after="312"/>
        <w:jc w:val="both"/>
        <w:rPr>
          <w:rFonts w:ascii="Times New Roman" w:hAnsi="Times New Roman" w:cs="Times New Roman"/>
          <w:sz w:val="24"/>
        </w:rPr>
      </w:pPr>
      <w:r w:rsidRPr="00496D2B">
        <w:rPr>
          <w:rFonts w:ascii="Times New Roman" w:hAnsi="Times New Roman" w:cs="Times New Roman"/>
          <w:sz w:val="24"/>
        </w:rPr>
        <w:t>Nasa, &amp; Yang Fuping. (2025). </w:t>
      </w:r>
      <w:r w:rsidRPr="00496D2B">
        <w:rPr>
          <w:rFonts w:ascii="Times New Roman" w:hAnsi="Times New Roman" w:cs="Times New Roman"/>
          <w:i/>
          <w:iCs/>
          <w:sz w:val="24"/>
        </w:rPr>
        <w:t>The Luo Zixuan Behavior: Characteristics, Correlates, and Potential Neurobiological Links</w:t>
      </w:r>
      <w:r w:rsidRPr="00496D2B">
        <w:rPr>
          <w:rFonts w:ascii="Times New Roman" w:hAnsi="Times New Roman" w:cs="Times New Roman"/>
          <w:sz w:val="24"/>
        </w:rPr>
        <w:t> [</w:t>
      </w:r>
      <w:r w:rsidR="00D673DA">
        <w:rPr>
          <w:rFonts w:ascii="Times New Roman" w:hAnsi="Times New Roman" w:cs="Times New Roman" w:hint="eastAsia"/>
          <w:sz w:val="24"/>
        </w:rPr>
        <w:t>P</w:t>
      </w:r>
      <w:r w:rsidRPr="00496D2B">
        <w:rPr>
          <w:rFonts w:ascii="Times New Roman" w:hAnsi="Times New Roman" w:cs="Times New Roman"/>
          <w:sz w:val="24"/>
        </w:rPr>
        <w:t>ublished manuscript]. Hunan Information College &amp; International Department of Changsha No.1 High School, Changsha, Hunan, China.</w:t>
      </w:r>
    </w:p>
    <w:p w14:paraId="6DAF2D49" w14:textId="77777777" w:rsidR="00496D2B" w:rsidRPr="00496D2B" w:rsidRDefault="00496D2B" w:rsidP="00496D2B">
      <w:pPr>
        <w:numPr>
          <w:ilvl w:val="0"/>
          <w:numId w:val="1"/>
        </w:numPr>
        <w:spacing w:afterLines="100" w:after="312"/>
        <w:jc w:val="both"/>
        <w:rPr>
          <w:rFonts w:ascii="Times New Roman" w:hAnsi="Times New Roman" w:cs="Times New Roman"/>
          <w:sz w:val="24"/>
        </w:rPr>
      </w:pPr>
      <w:r w:rsidRPr="00496D2B">
        <w:rPr>
          <w:rFonts w:ascii="Times New Roman" w:hAnsi="Times New Roman" w:cs="Times New Roman"/>
          <w:sz w:val="24"/>
        </w:rPr>
        <w:t>Jack, C. R., Jr, Knopman, D. S., Jagust, W. J., Shaw, L. M., Aisen, P. S., Petersen, R. C., &amp; Weiner, M. W. (2013). Hypothetical model of dynamic biomarkers of Alzheimer's disease. </w:t>
      </w:r>
      <w:r w:rsidRPr="00496D2B">
        <w:rPr>
          <w:rFonts w:ascii="Times New Roman" w:hAnsi="Times New Roman" w:cs="Times New Roman"/>
          <w:i/>
          <w:iCs/>
          <w:sz w:val="24"/>
        </w:rPr>
        <w:t>The New England Journal of Medicine</w:t>
      </w:r>
      <w:r w:rsidRPr="00496D2B">
        <w:rPr>
          <w:rFonts w:ascii="Times New Roman" w:hAnsi="Times New Roman" w:cs="Times New Roman"/>
          <w:sz w:val="24"/>
        </w:rPr>
        <w:t>, </w:t>
      </w:r>
      <w:r w:rsidRPr="00496D2B">
        <w:rPr>
          <w:rFonts w:ascii="Times New Roman" w:hAnsi="Times New Roman" w:cs="Times New Roman"/>
          <w:i/>
          <w:iCs/>
          <w:sz w:val="24"/>
        </w:rPr>
        <w:t>368</w:t>
      </w:r>
      <w:r w:rsidRPr="00496D2B">
        <w:rPr>
          <w:rFonts w:ascii="Times New Roman" w:hAnsi="Times New Roman" w:cs="Times New Roman"/>
          <w:sz w:val="24"/>
        </w:rPr>
        <w:t>(23), 2112-2123.</w:t>
      </w:r>
    </w:p>
    <w:p w14:paraId="74693124" w14:textId="77777777" w:rsidR="00496D2B" w:rsidRPr="00496D2B" w:rsidRDefault="00496D2B" w:rsidP="00496D2B">
      <w:pPr>
        <w:numPr>
          <w:ilvl w:val="0"/>
          <w:numId w:val="1"/>
        </w:numPr>
        <w:spacing w:afterLines="100" w:after="312"/>
        <w:jc w:val="both"/>
        <w:rPr>
          <w:rFonts w:ascii="Times New Roman" w:hAnsi="Times New Roman" w:cs="Times New Roman"/>
          <w:sz w:val="24"/>
        </w:rPr>
      </w:pPr>
      <w:r w:rsidRPr="00496D2B">
        <w:rPr>
          <w:rFonts w:ascii="Times New Roman" w:hAnsi="Times New Roman" w:cs="Times New Roman"/>
          <w:sz w:val="24"/>
        </w:rPr>
        <w:t>Poewe, W., Troscianko, T., Oertel, W., Volkmann, J., Högl, B., Kühn, A. A., ... &amp; Halliday, G. M. (2017). Parkinson disease. </w:t>
      </w:r>
      <w:r w:rsidRPr="00496D2B">
        <w:rPr>
          <w:rFonts w:ascii="Times New Roman" w:hAnsi="Times New Roman" w:cs="Times New Roman"/>
          <w:i/>
          <w:iCs/>
          <w:sz w:val="24"/>
        </w:rPr>
        <w:t>Nature reviews. Disease primers</w:t>
      </w:r>
      <w:r w:rsidRPr="00496D2B">
        <w:rPr>
          <w:rFonts w:ascii="Times New Roman" w:hAnsi="Times New Roman" w:cs="Times New Roman"/>
          <w:sz w:val="24"/>
        </w:rPr>
        <w:t>, </w:t>
      </w:r>
      <w:r w:rsidRPr="00496D2B">
        <w:rPr>
          <w:rFonts w:ascii="Times New Roman" w:hAnsi="Times New Roman" w:cs="Times New Roman"/>
          <w:i/>
          <w:iCs/>
          <w:sz w:val="24"/>
        </w:rPr>
        <w:t>3</w:t>
      </w:r>
      <w:r w:rsidRPr="00496D2B">
        <w:rPr>
          <w:rFonts w:ascii="Times New Roman" w:hAnsi="Times New Roman" w:cs="Times New Roman"/>
          <w:sz w:val="24"/>
        </w:rPr>
        <w:t>(1), 1-21.</w:t>
      </w:r>
    </w:p>
    <w:p w14:paraId="028F3A60" w14:textId="77777777" w:rsidR="00496D2B" w:rsidRPr="00496D2B" w:rsidRDefault="00496D2B" w:rsidP="00496D2B">
      <w:pPr>
        <w:numPr>
          <w:ilvl w:val="0"/>
          <w:numId w:val="1"/>
        </w:numPr>
        <w:spacing w:afterLines="100" w:after="312"/>
        <w:jc w:val="both"/>
        <w:rPr>
          <w:rFonts w:ascii="Times New Roman" w:hAnsi="Times New Roman" w:cs="Times New Roman"/>
          <w:sz w:val="24"/>
        </w:rPr>
      </w:pPr>
      <w:r w:rsidRPr="00496D2B">
        <w:rPr>
          <w:rFonts w:ascii="Times New Roman" w:hAnsi="Times New Roman" w:cs="Times New Roman"/>
          <w:sz w:val="24"/>
        </w:rPr>
        <w:t>Ross, C. A., &amp; Tabrizi, S. J. (2011). Huntington's disease: from molecular pathogenesis to clinical treatment. </w:t>
      </w:r>
      <w:r w:rsidRPr="00496D2B">
        <w:rPr>
          <w:rFonts w:ascii="Times New Roman" w:hAnsi="Times New Roman" w:cs="Times New Roman"/>
          <w:i/>
          <w:iCs/>
          <w:sz w:val="24"/>
        </w:rPr>
        <w:t>The Lancet neurology</w:t>
      </w:r>
      <w:r w:rsidRPr="00496D2B">
        <w:rPr>
          <w:rFonts w:ascii="Times New Roman" w:hAnsi="Times New Roman" w:cs="Times New Roman"/>
          <w:sz w:val="24"/>
        </w:rPr>
        <w:t>, </w:t>
      </w:r>
      <w:r w:rsidRPr="00496D2B">
        <w:rPr>
          <w:rFonts w:ascii="Times New Roman" w:hAnsi="Times New Roman" w:cs="Times New Roman"/>
          <w:i/>
          <w:iCs/>
          <w:sz w:val="24"/>
        </w:rPr>
        <w:t>10</w:t>
      </w:r>
      <w:r w:rsidRPr="00496D2B">
        <w:rPr>
          <w:rFonts w:ascii="Times New Roman" w:hAnsi="Times New Roman" w:cs="Times New Roman"/>
          <w:sz w:val="24"/>
        </w:rPr>
        <w:t>(9), 83-98.</w:t>
      </w:r>
    </w:p>
    <w:p w14:paraId="7202DCFB" w14:textId="75798C61" w:rsidR="004179AA" w:rsidRDefault="00496D2B" w:rsidP="00076357">
      <w:pPr>
        <w:numPr>
          <w:ilvl w:val="0"/>
          <w:numId w:val="1"/>
        </w:numPr>
        <w:spacing w:afterLines="100" w:after="312"/>
        <w:jc w:val="both"/>
        <w:rPr>
          <w:rFonts w:ascii="Times New Roman" w:hAnsi="Times New Roman" w:cs="Times New Roman"/>
          <w:sz w:val="24"/>
        </w:rPr>
      </w:pPr>
      <w:r w:rsidRPr="00496D2B">
        <w:rPr>
          <w:rFonts w:ascii="Times New Roman" w:hAnsi="Times New Roman" w:cs="Times New Roman"/>
          <w:sz w:val="24"/>
        </w:rPr>
        <w:t>Hardiman, O., van den Berg, L. H., &amp; Kiernan, M. C. (2017). Amyotrophic lateral sclerosis. </w:t>
      </w:r>
      <w:r w:rsidRPr="00496D2B">
        <w:rPr>
          <w:rFonts w:ascii="Times New Roman" w:hAnsi="Times New Roman" w:cs="Times New Roman"/>
          <w:i/>
          <w:iCs/>
          <w:sz w:val="24"/>
        </w:rPr>
        <w:t>The New England Journal of Medicine</w:t>
      </w:r>
      <w:r w:rsidRPr="00496D2B">
        <w:rPr>
          <w:rFonts w:ascii="Times New Roman" w:hAnsi="Times New Roman" w:cs="Times New Roman"/>
          <w:sz w:val="24"/>
        </w:rPr>
        <w:t>, </w:t>
      </w:r>
      <w:r w:rsidRPr="00496D2B">
        <w:rPr>
          <w:rFonts w:ascii="Times New Roman" w:hAnsi="Times New Roman" w:cs="Times New Roman"/>
          <w:i/>
          <w:iCs/>
          <w:sz w:val="24"/>
        </w:rPr>
        <w:t>376</w:t>
      </w:r>
      <w:r w:rsidRPr="00496D2B">
        <w:rPr>
          <w:rFonts w:ascii="Times New Roman" w:hAnsi="Times New Roman" w:cs="Times New Roman"/>
          <w:sz w:val="24"/>
        </w:rPr>
        <w:t>(22), 2129-2139.</w:t>
      </w:r>
    </w:p>
    <w:p w14:paraId="253E5533" w14:textId="4C4110C9"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Bari, A., &amp; Robbins, T. W. (2013). Behavioral and neural mechanisms of impulsivity. Neuropharmacology, 64, 44</w:t>
      </w:r>
      <w:r w:rsidRPr="00E84E17">
        <w:rPr>
          <w:rFonts w:ascii="Times New Roman" w:hAnsi="Times New Roman" w:cs="Times New Roman" w:hint="eastAsia"/>
          <w:sz w:val="24"/>
        </w:rPr>
        <w:t>–</w:t>
      </w:r>
      <w:r w:rsidRPr="00E84E17">
        <w:rPr>
          <w:rFonts w:ascii="Times New Roman" w:hAnsi="Times New Roman" w:cs="Times New Roman" w:hint="eastAsia"/>
          <w:sz w:val="24"/>
        </w:rPr>
        <w:t>56.</w:t>
      </w:r>
    </w:p>
    <w:p w14:paraId="63575327" w14:textId="6E9DE027"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Chambers, C. D., Bellgrove, M. A., &amp; Robertson, I. H. (2009). The stop-signal paradigm: Measuring the development of response inhibition in children and adolescents. Neuroscience &amp; Biobehavioral Reviews, 33(8), 1228</w:t>
      </w:r>
      <w:r w:rsidRPr="00E84E17">
        <w:rPr>
          <w:rFonts w:ascii="Times New Roman" w:hAnsi="Times New Roman" w:cs="Times New Roman" w:hint="eastAsia"/>
          <w:sz w:val="24"/>
        </w:rPr>
        <w:t>–</w:t>
      </w:r>
      <w:r w:rsidRPr="00E84E17">
        <w:rPr>
          <w:rFonts w:ascii="Times New Roman" w:hAnsi="Times New Roman" w:cs="Times New Roman" w:hint="eastAsia"/>
          <w:sz w:val="24"/>
        </w:rPr>
        <w:t>1246.</w:t>
      </w:r>
    </w:p>
    <w:p w14:paraId="281DDFE7" w14:textId="22574C2C"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Bechara, A., Damasio, H., Damasio, A. R., &amp; Lee, G. P. (1999). Different contributions of the human amygdala and ventromedial prefrontal cortex to decision-making. Journal of Neuroscience, 19(13), 5473</w:t>
      </w:r>
      <w:r w:rsidRPr="00E84E17">
        <w:rPr>
          <w:rFonts w:ascii="Times New Roman" w:hAnsi="Times New Roman" w:cs="Times New Roman" w:hint="eastAsia"/>
          <w:sz w:val="24"/>
        </w:rPr>
        <w:t>–</w:t>
      </w:r>
      <w:r w:rsidRPr="00E84E17">
        <w:rPr>
          <w:rFonts w:ascii="Times New Roman" w:hAnsi="Times New Roman" w:cs="Times New Roman" w:hint="eastAsia"/>
          <w:sz w:val="24"/>
        </w:rPr>
        <w:t>5481.</w:t>
      </w:r>
    </w:p>
    <w:p w14:paraId="1D236781" w14:textId="251DDC41"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Stuss, D. T., &amp; Knight, R. T. (2013). Principles of Frontal Lobe Function (2nd ed.). Oxford University Press.</w:t>
      </w:r>
    </w:p>
    <w:p w14:paraId="72467762" w14:textId="2E8E81D8"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Sarter, M., Givens, B., &amp; Bruno, J. P. (2001). The cognitive neuroscience of sustained attention: Where top-down meets bottom-up. Brain Research Reviews, 35(2), 146</w:t>
      </w:r>
      <w:r w:rsidRPr="00E84E17">
        <w:rPr>
          <w:rFonts w:ascii="Times New Roman" w:hAnsi="Times New Roman" w:cs="Times New Roman" w:hint="eastAsia"/>
          <w:sz w:val="24"/>
        </w:rPr>
        <w:t>–</w:t>
      </w:r>
      <w:r w:rsidRPr="00E84E17">
        <w:rPr>
          <w:rFonts w:ascii="Times New Roman" w:hAnsi="Times New Roman" w:cs="Times New Roman" w:hint="eastAsia"/>
          <w:sz w:val="24"/>
        </w:rPr>
        <w:t>160.</w:t>
      </w:r>
    </w:p>
    <w:p w14:paraId="145EDB4C" w14:textId="10815409"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lastRenderedPageBreak/>
        <w:t>Chen, X., et al. (2022). Prevalence and correlates of behavioral disinhibition in Chinese adolescents: A cross-sectional study. Journal of Adolescence, 96, 118</w:t>
      </w:r>
      <w:r w:rsidRPr="00E84E17">
        <w:rPr>
          <w:rFonts w:ascii="Times New Roman" w:hAnsi="Times New Roman" w:cs="Times New Roman" w:hint="eastAsia"/>
          <w:sz w:val="24"/>
        </w:rPr>
        <w:t>–</w:t>
      </w:r>
      <w:r w:rsidRPr="00E84E17">
        <w:rPr>
          <w:rFonts w:ascii="Times New Roman" w:hAnsi="Times New Roman" w:cs="Times New Roman" w:hint="eastAsia"/>
          <w:sz w:val="24"/>
        </w:rPr>
        <w:t>127.</w:t>
      </w:r>
    </w:p>
    <w:p w14:paraId="160FAD48" w14:textId="6AA4E499"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Lu, G., et al. (2020). GABAergic system in the prefrontal cortex: Implications for neuropsychiatric disorders. Progress in Neuro-Psychopharmacology &amp; Biological Psychiatry, 100, 109802.</w:t>
      </w:r>
    </w:p>
    <w:p w14:paraId="72775F3F" w14:textId="6CFAEA3A"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McEwen, B. S. (2017). Stress-induced remodeling of hippocampal neurons. Stress, 20(1), 1</w:t>
      </w:r>
      <w:r w:rsidRPr="00E84E17">
        <w:rPr>
          <w:rFonts w:ascii="Times New Roman" w:hAnsi="Times New Roman" w:cs="Times New Roman" w:hint="eastAsia"/>
          <w:sz w:val="24"/>
        </w:rPr>
        <w:t>–</w:t>
      </w:r>
      <w:r w:rsidRPr="00E84E17">
        <w:rPr>
          <w:rFonts w:ascii="Times New Roman" w:hAnsi="Times New Roman" w:cs="Times New Roman" w:hint="eastAsia"/>
          <w:sz w:val="24"/>
        </w:rPr>
        <w:t>10.</w:t>
      </w:r>
    </w:p>
    <w:p w14:paraId="688DE7A6" w14:textId="088AD592"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Zhang, Y., et al. (2021). Inflammatory markers and executive function in healthy young adults: A population-based study. Brain, Behavior, and Immunity, 92, 432</w:t>
      </w:r>
      <w:r w:rsidRPr="00E84E17">
        <w:rPr>
          <w:rFonts w:ascii="Times New Roman" w:hAnsi="Times New Roman" w:cs="Times New Roman" w:hint="eastAsia"/>
          <w:sz w:val="24"/>
        </w:rPr>
        <w:t>–</w:t>
      </w:r>
      <w:r w:rsidRPr="00E84E17">
        <w:rPr>
          <w:rFonts w:ascii="Times New Roman" w:hAnsi="Times New Roman" w:cs="Times New Roman" w:hint="eastAsia"/>
          <w:sz w:val="24"/>
        </w:rPr>
        <w:t>439.</w:t>
      </w:r>
    </w:p>
    <w:p w14:paraId="26FCBD92" w14:textId="06C9C77F"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Alzheimer's Disease International. (2023). World Alzheimer Report 2023.</w:t>
      </w:r>
    </w:p>
    <w:p w14:paraId="490163F4" w14:textId="4DDB3505"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Hardy, J., &amp; Higgins, G. A. (1992). Alzheimer's disease: The amyloid hypothesis. Science, 256(5054), 184</w:t>
      </w:r>
      <w:r w:rsidRPr="00E84E17">
        <w:rPr>
          <w:rFonts w:ascii="Times New Roman" w:hAnsi="Times New Roman" w:cs="Times New Roman" w:hint="eastAsia"/>
          <w:sz w:val="24"/>
        </w:rPr>
        <w:t>–</w:t>
      </w:r>
      <w:r w:rsidRPr="00E84E17">
        <w:rPr>
          <w:rFonts w:ascii="Times New Roman" w:hAnsi="Times New Roman" w:cs="Times New Roman" w:hint="eastAsia"/>
          <w:sz w:val="24"/>
        </w:rPr>
        <w:t>185.</w:t>
      </w:r>
    </w:p>
    <w:p w14:paraId="55646048" w14:textId="3E329EFE"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Przedborski, S. (2017). Parkinson's disease: Mechanisms and models. Neuron, 96(6), 1095</w:t>
      </w:r>
      <w:r w:rsidRPr="00E84E17">
        <w:rPr>
          <w:rFonts w:ascii="Times New Roman" w:hAnsi="Times New Roman" w:cs="Times New Roman" w:hint="eastAsia"/>
          <w:sz w:val="24"/>
        </w:rPr>
        <w:t>–</w:t>
      </w:r>
      <w:r w:rsidRPr="00E84E17">
        <w:rPr>
          <w:rFonts w:ascii="Times New Roman" w:hAnsi="Times New Roman" w:cs="Times New Roman" w:hint="eastAsia"/>
          <w:sz w:val="24"/>
        </w:rPr>
        <w:t>1115.</w:t>
      </w:r>
    </w:p>
    <w:p w14:paraId="06CE7F6E" w14:textId="1954DB28"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Tabrizi, S. J., et al. (2019). Huntington's disease. Nature Reviews Disease Primers, 5(1), 1</w:t>
      </w:r>
      <w:r w:rsidRPr="00E84E17">
        <w:rPr>
          <w:rFonts w:ascii="Times New Roman" w:hAnsi="Times New Roman" w:cs="Times New Roman" w:hint="eastAsia"/>
          <w:sz w:val="24"/>
        </w:rPr>
        <w:t>–</w:t>
      </w:r>
      <w:r w:rsidRPr="00E84E17">
        <w:rPr>
          <w:rFonts w:ascii="Times New Roman" w:hAnsi="Times New Roman" w:cs="Times New Roman" w:hint="eastAsia"/>
          <w:sz w:val="24"/>
        </w:rPr>
        <w:t>23.</w:t>
      </w:r>
    </w:p>
    <w:p w14:paraId="3AFB4733" w14:textId="66ADC0A6"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Van Den Berg, L. H., et al. (2015). Amyotrophic lateral sclerosis. Nature Reviews Neurology, 11(11), 639</w:t>
      </w:r>
      <w:r w:rsidRPr="00E84E17">
        <w:rPr>
          <w:rFonts w:ascii="Times New Roman" w:hAnsi="Times New Roman" w:cs="Times New Roman" w:hint="eastAsia"/>
          <w:sz w:val="24"/>
        </w:rPr>
        <w:t>–</w:t>
      </w:r>
      <w:r w:rsidRPr="00E84E17">
        <w:rPr>
          <w:rFonts w:ascii="Times New Roman" w:hAnsi="Times New Roman" w:cs="Times New Roman" w:hint="eastAsia"/>
          <w:sz w:val="24"/>
        </w:rPr>
        <w:t>652.</w:t>
      </w:r>
    </w:p>
    <w:p w14:paraId="54E737C2" w14:textId="08454096"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Robbins, T. W., &amp; Arnsten, A. F. (2009). The prefrontal cortex: Cognitive function and neural plasticity. Current Opinion in Neurobiology, 19(1), 178</w:t>
      </w:r>
      <w:r w:rsidRPr="00E84E17">
        <w:rPr>
          <w:rFonts w:ascii="Times New Roman" w:hAnsi="Times New Roman" w:cs="Times New Roman" w:hint="eastAsia"/>
          <w:sz w:val="24"/>
        </w:rPr>
        <w:t>–</w:t>
      </w:r>
      <w:r w:rsidRPr="00E84E17">
        <w:rPr>
          <w:rFonts w:ascii="Times New Roman" w:hAnsi="Times New Roman" w:cs="Times New Roman" w:hint="eastAsia"/>
          <w:sz w:val="24"/>
        </w:rPr>
        <w:t>187.</w:t>
      </w:r>
    </w:p>
    <w:p w14:paraId="4552EB36" w14:textId="5C4763EA"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Dalley, J. W., Everitt, B. J., &amp; Robbins, T. W. (2011). Impulsivity, compulsivity, and top-down cognitive control. Neuron, 69(4), 680</w:t>
      </w:r>
      <w:r w:rsidRPr="00E84E17">
        <w:rPr>
          <w:rFonts w:ascii="Times New Roman" w:hAnsi="Times New Roman" w:cs="Times New Roman" w:hint="eastAsia"/>
          <w:sz w:val="24"/>
        </w:rPr>
        <w:t>–</w:t>
      </w:r>
      <w:r w:rsidRPr="00E84E17">
        <w:rPr>
          <w:rFonts w:ascii="Times New Roman" w:hAnsi="Times New Roman" w:cs="Times New Roman" w:hint="eastAsia"/>
          <w:sz w:val="24"/>
        </w:rPr>
        <w:t>694.</w:t>
      </w:r>
    </w:p>
    <w:p w14:paraId="19165960" w14:textId="3935EF03"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Miller, B. L., &amp; Cummings, J. L. (2001). Frontal-subcortical circuits and human behavior. The Guilford Press.</w:t>
      </w:r>
    </w:p>
    <w:p w14:paraId="096F7ACA" w14:textId="68197897"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Koolhaas, J. M., et al. (2011). Stress revisited: A critical evaluation of the stress concept. Neuroscience &amp; Biobehavioral Reviews, 35(10), 1749</w:t>
      </w:r>
      <w:r w:rsidRPr="00E84E17">
        <w:rPr>
          <w:rFonts w:ascii="Times New Roman" w:hAnsi="Times New Roman" w:cs="Times New Roman" w:hint="eastAsia"/>
          <w:sz w:val="24"/>
        </w:rPr>
        <w:t>–</w:t>
      </w:r>
      <w:r w:rsidRPr="00E84E17">
        <w:rPr>
          <w:rFonts w:ascii="Times New Roman" w:hAnsi="Times New Roman" w:cs="Times New Roman" w:hint="eastAsia"/>
          <w:sz w:val="24"/>
        </w:rPr>
        <w:t>1758.</w:t>
      </w:r>
    </w:p>
    <w:p w14:paraId="14C652BB" w14:textId="09212F93" w:rsidR="00E84E17"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lastRenderedPageBreak/>
        <w:t>Nemeroff, C. B. (2016). The role of inflammation in depression: From evolutionary imperative to modern treatment target. Nature Reviews Immunology, 16(1), 22</w:t>
      </w:r>
      <w:r w:rsidRPr="00E84E17">
        <w:rPr>
          <w:rFonts w:ascii="Times New Roman" w:hAnsi="Times New Roman" w:cs="Times New Roman" w:hint="eastAsia"/>
          <w:sz w:val="24"/>
        </w:rPr>
        <w:t>–</w:t>
      </w:r>
      <w:r w:rsidRPr="00E84E17">
        <w:rPr>
          <w:rFonts w:ascii="Times New Roman" w:hAnsi="Times New Roman" w:cs="Times New Roman" w:hint="eastAsia"/>
          <w:sz w:val="24"/>
        </w:rPr>
        <w:t>34.</w:t>
      </w:r>
    </w:p>
    <w:p w14:paraId="3ECCBDC1" w14:textId="542086A0" w:rsidR="005F4392" w:rsidRPr="00E84E17" w:rsidRDefault="00E84E17" w:rsidP="00E84E17">
      <w:pPr>
        <w:pStyle w:val="a9"/>
        <w:numPr>
          <w:ilvl w:val="0"/>
          <w:numId w:val="1"/>
        </w:numPr>
        <w:spacing w:afterLines="100" w:after="312"/>
        <w:jc w:val="both"/>
        <w:rPr>
          <w:rFonts w:ascii="Times New Roman" w:hAnsi="Times New Roman" w:cs="Times New Roman"/>
          <w:sz w:val="24"/>
        </w:rPr>
      </w:pPr>
      <w:r w:rsidRPr="00E84E17">
        <w:rPr>
          <w:rFonts w:ascii="Times New Roman" w:hAnsi="Times New Roman" w:cs="Times New Roman" w:hint="eastAsia"/>
          <w:sz w:val="24"/>
        </w:rPr>
        <w:t>Casey, B. J., Tottenham, N., Liston, C., &amp; Durston, S. (2005). Imaging the developing brain: What have we learned about cognitive development? Trends in Cognitive Sciences, 9(3), 104</w:t>
      </w:r>
      <w:r w:rsidRPr="00E84E17">
        <w:rPr>
          <w:rFonts w:ascii="Times New Roman" w:hAnsi="Times New Roman" w:cs="Times New Roman" w:hint="eastAsia"/>
          <w:sz w:val="24"/>
        </w:rPr>
        <w:t>–</w:t>
      </w:r>
      <w:r w:rsidRPr="00E84E17">
        <w:rPr>
          <w:rFonts w:ascii="Times New Roman" w:hAnsi="Times New Roman" w:cs="Times New Roman" w:hint="eastAsia"/>
          <w:sz w:val="24"/>
        </w:rPr>
        <w:t>110.</w:t>
      </w:r>
    </w:p>
    <w:sectPr w:rsidR="005F4392" w:rsidRPr="00E84E17" w:rsidSect="00EA4D59">
      <w:footerReference w:type="first" r:id="rId19"/>
      <w:pgSz w:w="11906" w:h="16838"/>
      <w:pgMar w:top="1440" w:right="1800" w:bottom="1440" w:left="1800" w:header="851" w:footer="992" w:gutter="0"/>
      <w:pgNumType w:start="1" w:chapStyle="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D1686" w14:textId="77777777" w:rsidR="004E494A" w:rsidRDefault="004E494A" w:rsidP="007C4B84">
      <w:pPr>
        <w:spacing w:after="0" w:line="240" w:lineRule="auto"/>
        <w:rPr>
          <w:rFonts w:hint="eastAsia"/>
        </w:rPr>
      </w:pPr>
      <w:r>
        <w:separator/>
      </w:r>
    </w:p>
  </w:endnote>
  <w:endnote w:type="continuationSeparator" w:id="0">
    <w:p w14:paraId="4AE42804" w14:textId="77777777" w:rsidR="004E494A" w:rsidRDefault="004E494A" w:rsidP="007C4B8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740823"/>
      <w:docPartObj>
        <w:docPartGallery w:val="Page Numbers (Bottom of Page)"/>
        <w:docPartUnique/>
      </w:docPartObj>
    </w:sdtPr>
    <w:sdtContent>
      <w:p w14:paraId="446A4C24" w14:textId="6CDB67D5" w:rsidR="00B0280C" w:rsidRDefault="00B0280C">
        <w:pPr>
          <w:pStyle w:val="af0"/>
          <w:jc w:val="right"/>
          <w:rPr>
            <w:rFonts w:hint="eastAsia"/>
          </w:rPr>
        </w:pPr>
        <w:r>
          <w:fldChar w:fldCharType="begin"/>
        </w:r>
        <w:r>
          <w:instrText>PAGE   \* MERGEFORMAT</w:instrText>
        </w:r>
        <w:r>
          <w:fldChar w:fldCharType="separate"/>
        </w:r>
        <w:r>
          <w:rPr>
            <w:lang w:val="zh-CN"/>
          </w:rPr>
          <w:t>2</w:t>
        </w:r>
        <w:r>
          <w:fldChar w:fldCharType="end"/>
        </w:r>
      </w:p>
    </w:sdtContent>
  </w:sdt>
  <w:p w14:paraId="7EE0D1E5" w14:textId="3D01A1BA" w:rsidR="00F56265" w:rsidRPr="00F30A46" w:rsidRDefault="00F56265" w:rsidP="00F30A46">
    <w:pPr>
      <w:pStyle w:val="af0"/>
      <w:jc w:val="right"/>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07E6" w14:textId="2C7AE18F" w:rsidR="00B347C4" w:rsidRDefault="00B347C4">
    <w:pPr>
      <w:pStyle w:val="af0"/>
      <w:jc w:val="right"/>
      <w:rPr>
        <w:rFonts w:hint="eastAsia"/>
      </w:rPr>
    </w:pPr>
  </w:p>
  <w:p w14:paraId="1E4FD4E7" w14:textId="007C808B" w:rsidR="0019331C" w:rsidRPr="00C62660" w:rsidRDefault="0019331C" w:rsidP="00C62660">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143423"/>
      <w:docPartObj>
        <w:docPartGallery w:val="Page Numbers (Bottom of Page)"/>
        <w:docPartUnique/>
      </w:docPartObj>
    </w:sdtPr>
    <w:sdtContent>
      <w:p w14:paraId="5E56CEB3" w14:textId="48949419" w:rsidR="00B0280C" w:rsidRDefault="00B0280C">
        <w:pPr>
          <w:pStyle w:val="af0"/>
          <w:jc w:val="right"/>
          <w:rPr>
            <w:rFonts w:hint="eastAsia"/>
          </w:rPr>
        </w:pPr>
        <w:r>
          <w:fldChar w:fldCharType="begin"/>
        </w:r>
        <w:r>
          <w:instrText>PAGE   \* MERGEFORMAT</w:instrText>
        </w:r>
        <w:r>
          <w:fldChar w:fldCharType="separate"/>
        </w:r>
        <w:r>
          <w:rPr>
            <w:lang w:val="zh-CN"/>
          </w:rPr>
          <w:t>2</w:t>
        </w:r>
        <w:r>
          <w:fldChar w:fldCharType="end"/>
        </w:r>
      </w:p>
    </w:sdtContent>
  </w:sdt>
  <w:p w14:paraId="4D4B67F5" w14:textId="77777777" w:rsidR="009B1804" w:rsidRPr="00C62660" w:rsidRDefault="009B1804" w:rsidP="00C6266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5AA0A" w14:textId="77777777" w:rsidR="004E494A" w:rsidRDefault="004E494A" w:rsidP="007C4B84">
      <w:pPr>
        <w:spacing w:after="0" w:line="240" w:lineRule="auto"/>
        <w:rPr>
          <w:rFonts w:hint="eastAsia"/>
        </w:rPr>
      </w:pPr>
      <w:r>
        <w:separator/>
      </w:r>
    </w:p>
  </w:footnote>
  <w:footnote w:type="continuationSeparator" w:id="0">
    <w:p w14:paraId="45965A18" w14:textId="77777777" w:rsidR="004E494A" w:rsidRDefault="004E494A" w:rsidP="007C4B84">
      <w:pPr>
        <w:spacing w:after="0" w:line="240" w:lineRule="auto"/>
        <w:rPr>
          <w:rFonts w:hint="eastAsia"/>
        </w:rPr>
      </w:pPr>
      <w:r>
        <w:continuationSeparator/>
      </w:r>
    </w:p>
  </w:footnote>
  <w:footnote w:id="1">
    <w:p w14:paraId="473C46F4" w14:textId="1C18491B" w:rsidR="00DC51CF" w:rsidRDefault="00DC51CF">
      <w:pPr>
        <w:pStyle w:val="afa"/>
        <w:rPr>
          <w:rFonts w:hint="eastAsia"/>
        </w:rPr>
      </w:pPr>
      <w:r>
        <w:rPr>
          <w:rStyle w:val="afc"/>
          <w:rFonts w:hint="eastAsia"/>
        </w:rPr>
        <w:footnoteRef/>
      </w:r>
      <w:r>
        <w:rPr>
          <w:rFonts w:hint="eastAsia"/>
        </w:rPr>
        <w:t xml:space="preserve"> </w:t>
      </w:r>
      <w:r w:rsidR="003A4894">
        <w:rPr>
          <w:rFonts w:hint="eastAsia"/>
        </w:rPr>
        <w:t xml:space="preserve">A </w:t>
      </w:r>
      <w:r w:rsidR="00043B77">
        <w:rPr>
          <w:rFonts w:hint="eastAsia"/>
        </w:rPr>
        <w:t>kind of neurological disorder</w:t>
      </w:r>
    </w:p>
  </w:footnote>
  <w:footnote w:id="2">
    <w:p w14:paraId="11FC730A" w14:textId="130296DD" w:rsidR="003A59EB" w:rsidRPr="003A59EB" w:rsidRDefault="00AA528E" w:rsidP="003A59EB">
      <w:pPr>
        <w:pStyle w:val="afa"/>
      </w:pPr>
      <w:r>
        <w:rPr>
          <w:rStyle w:val="afc"/>
          <w:rFonts w:hint="eastAsia"/>
        </w:rPr>
        <w:footnoteRef/>
      </w:r>
      <w:r w:rsidR="003A59EB" w:rsidRPr="003A59EB">
        <w:t>Chronic, irreversible diseases where neurons are progressively damaged, leading to gradual loss of nervous system function.</w:t>
      </w:r>
    </w:p>
    <w:p w14:paraId="0BDA4DB8" w14:textId="1CD61409" w:rsidR="00AA528E" w:rsidRPr="003A59EB" w:rsidRDefault="00AA528E">
      <w:pPr>
        <w:pStyle w:val="afa"/>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F74A" w14:textId="5B684BA1" w:rsidR="00DD0F15" w:rsidRPr="00F22789" w:rsidRDefault="0055116B">
    <w:pPr>
      <w:pStyle w:val="ae"/>
      <w:rPr>
        <w:rFonts w:hint="eastAsia"/>
        <w:b/>
        <w:bCs/>
      </w:rPr>
    </w:pPr>
    <w:r w:rsidRPr="0055116B">
      <w:rPr>
        <w:rFonts w:hint="eastAsia"/>
      </w:rPr>
      <w:t>_______________________________________________________________________________________________________________</w:t>
    </w:r>
    <w:r w:rsidR="00F22789" w:rsidRPr="00F22789">
      <w:rPr>
        <w:rFonts w:hint="eastAsia"/>
        <w:b/>
        <w:bCs/>
      </w:rPr>
      <w:t>SCI Science Citation Index</w:t>
    </w:r>
  </w:p>
  <w:p w14:paraId="0CEB4A69" w14:textId="399245DB" w:rsidR="00F22789" w:rsidRPr="00F22789" w:rsidRDefault="00F22789">
    <w:pPr>
      <w:pStyle w:val="ae"/>
      <w:rPr>
        <w:rFonts w:hint="eastAsia"/>
        <w:sz w:val="21"/>
        <w:szCs w:val="21"/>
      </w:rPr>
    </w:pPr>
    <w:r w:rsidRPr="00F22789">
      <w:rPr>
        <w:rFonts w:ascii="Times New Roman" w:hAnsi="Times New Roman" w:cs="Times New Roman"/>
        <w:sz w:val="21"/>
        <w:szCs w:val="21"/>
      </w:rPr>
      <w:t>The Luo Zixuan Behavior: Characteristics, Correlates, and Potential Neurobiological Links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548A" w14:textId="6AEC1048" w:rsidR="00DD0F15" w:rsidRDefault="0055116B">
    <w:pPr>
      <w:pStyle w:val="ae"/>
      <w:rPr>
        <w:rFonts w:hint="eastAsia"/>
        <w:b/>
        <w:bCs/>
      </w:rPr>
    </w:pPr>
    <w:r>
      <w:rPr>
        <w:rFonts w:hint="eastAsia"/>
        <w:b/>
        <w:bCs/>
      </w:rPr>
      <w:t>_______________________________________________________________________________________________________________</w:t>
    </w:r>
    <w:r w:rsidRPr="0055116B">
      <w:rPr>
        <w:rFonts w:hint="eastAsia"/>
        <w:b/>
        <w:bCs/>
      </w:rPr>
      <w:t>SCI Science Citation Index</w:t>
    </w:r>
  </w:p>
  <w:p w14:paraId="14D35BF7" w14:textId="0B7BCFE0" w:rsidR="0055116B" w:rsidRPr="0055116B" w:rsidRDefault="0055116B">
    <w:pPr>
      <w:pStyle w:val="ae"/>
      <w:rPr>
        <w:rFonts w:hint="eastAsia"/>
        <w:b/>
        <w:bCs/>
        <w:sz w:val="21"/>
        <w:szCs w:val="21"/>
      </w:rPr>
    </w:pPr>
    <w:r w:rsidRPr="0055116B">
      <w:rPr>
        <w:rFonts w:ascii="Times New Roman" w:hAnsi="Times New Roman" w:cs="Times New Roman"/>
        <w:sz w:val="21"/>
        <w:szCs w:val="21"/>
      </w:rPr>
      <w:t>The Luo Zixuan Behavior: Characteristics, Correlates, and Potential Neurobiological Links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81F76"/>
    <w:multiLevelType w:val="hybridMultilevel"/>
    <w:tmpl w:val="2E68AC1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A1D5155"/>
    <w:multiLevelType w:val="multilevel"/>
    <w:tmpl w:val="CF28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377C9"/>
    <w:multiLevelType w:val="multilevel"/>
    <w:tmpl w:val="50C0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C7E0F"/>
    <w:multiLevelType w:val="multilevel"/>
    <w:tmpl w:val="A334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8326B"/>
    <w:multiLevelType w:val="multilevel"/>
    <w:tmpl w:val="EEFE0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DA3EB0"/>
    <w:multiLevelType w:val="multilevel"/>
    <w:tmpl w:val="3130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0F255D"/>
    <w:multiLevelType w:val="multilevel"/>
    <w:tmpl w:val="55F6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71524F"/>
    <w:multiLevelType w:val="multilevel"/>
    <w:tmpl w:val="E86C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F93439"/>
    <w:multiLevelType w:val="multilevel"/>
    <w:tmpl w:val="33D60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4871DB"/>
    <w:multiLevelType w:val="multilevel"/>
    <w:tmpl w:val="76727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400042">
    <w:abstractNumId w:val="4"/>
  </w:num>
  <w:num w:numId="2" w16cid:durableId="912667547">
    <w:abstractNumId w:val="2"/>
  </w:num>
  <w:num w:numId="3" w16cid:durableId="2032993758">
    <w:abstractNumId w:val="8"/>
  </w:num>
  <w:num w:numId="4" w16cid:durableId="299462247">
    <w:abstractNumId w:val="9"/>
  </w:num>
  <w:num w:numId="5" w16cid:durableId="1333022099">
    <w:abstractNumId w:val="1"/>
  </w:num>
  <w:num w:numId="6" w16cid:durableId="2058426597">
    <w:abstractNumId w:val="3"/>
  </w:num>
  <w:num w:numId="7" w16cid:durableId="748578173">
    <w:abstractNumId w:val="5"/>
  </w:num>
  <w:num w:numId="8" w16cid:durableId="304896332">
    <w:abstractNumId w:val="6"/>
  </w:num>
  <w:num w:numId="9" w16cid:durableId="539781454">
    <w:abstractNumId w:val="7"/>
  </w:num>
  <w:num w:numId="10" w16cid:durableId="158776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7B6"/>
    <w:rsid w:val="00012C42"/>
    <w:rsid w:val="000217CA"/>
    <w:rsid w:val="000242FB"/>
    <w:rsid w:val="00040AD6"/>
    <w:rsid w:val="0004187B"/>
    <w:rsid w:val="00043B77"/>
    <w:rsid w:val="00052524"/>
    <w:rsid w:val="00076357"/>
    <w:rsid w:val="0009188D"/>
    <w:rsid w:val="000A39D0"/>
    <w:rsid w:val="000A6676"/>
    <w:rsid w:val="000B390D"/>
    <w:rsid w:val="000B606F"/>
    <w:rsid w:val="000C07B1"/>
    <w:rsid w:val="000C5864"/>
    <w:rsid w:val="000C7C29"/>
    <w:rsid w:val="000D6047"/>
    <w:rsid w:val="000E24A5"/>
    <w:rsid w:val="000F39EE"/>
    <w:rsid w:val="00106FB5"/>
    <w:rsid w:val="00107B35"/>
    <w:rsid w:val="00117219"/>
    <w:rsid w:val="001223B2"/>
    <w:rsid w:val="00144309"/>
    <w:rsid w:val="001548C8"/>
    <w:rsid w:val="001572AF"/>
    <w:rsid w:val="00171F50"/>
    <w:rsid w:val="00180169"/>
    <w:rsid w:val="00180EC1"/>
    <w:rsid w:val="0019331C"/>
    <w:rsid w:val="001A2893"/>
    <w:rsid w:val="001B156B"/>
    <w:rsid w:val="001B3E08"/>
    <w:rsid w:val="001D07FA"/>
    <w:rsid w:val="001F2C6D"/>
    <w:rsid w:val="001F4848"/>
    <w:rsid w:val="0021449C"/>
    <w:rsid w:val="00221FAF"/>
    <w:rsid w:val="00240E35"/>
    <w:rsid w:val="00242228"/>
    <w:rsid w:val="00245B98"/>
    <w:rsid w:val="00255BEF"/>
    <w:rsid w:val="0026301A"/>
    <w:rsid w:val="00277B01"/>
    <w:rsid w:val="002823A2"/>
    <w:rsid w:val="002F5C9E"/>
    <w:rsid w:val="002F69B5"/>
    <w:rsid w:val="00306C0A"/>
    <w:rsid w:val="003110EB"/>
    <w:rsid w:val="00317985"/>
    <w:rsid w:val="00354594"/>
    <w:rsid w:val="00362003"/>
    <w:rsid w:val="003A4894"/>
    <w:rsid w:val="003A59EB"/>
    <w:rsid w:val="003B1E19"/>
    <w:rsid w:val="003B6F64"/>
    <w:rsid w:val="003B771F"/>
    <w:rsid w:val="003C0E91"/>
    <w:rsid w:val="003D6CF1"/>
    <w:rsid w:val="003E1369"/>
    <w:rsid w:val="003F0E6C"/>
    <w:rsid w:val="003F13BC"/>
    <w:rsid w:val="003F5B7A"/>
    <w:rsid w:val="00412078"/>
    <w:rsid w:val="0041620B"/>
    <w:rsid w:val="004179AA"/>
    <w:rsid w:val="004272CE"/>
    <w:rsid w:val="00430F38"/>
    <w:rsid w:val="004317E8"/>
    <w:rsid w:val="00434091"/>
    <w:rsid w:val="00434319"/>
    <w:rsid w:val="004379DC"/>
    <w:rsid w:val="00437EA3"/>
    <w:rsid w:val="00444D47"/>
    <w:rsid w:val="0045564C"/>
    <w:rsid w:val="0046239F"/>
    <w:rsid w:val="00483F68"/>
    <w:rsid w:val="00484E51"/>
    <w:rsid w:val="00496D2B"/>
    <w:rsid w:val="004A4734"/>
    <w:rsid w:val="004B118E"/>
    <w:rsid w:val="004B56E5"/>
    <w:rsid w:val="004C0CEB"/>
    <w:rsid w:val="004D405C"/>
    <w:rsid w:val="004E494A"/>
    <w:rsid w:val="005012D4"/>
    <w:rsid w:val="00522633"/>
    <w:rsid w:val="00530063"/>
    <w:rsid w:val="00541AC2"/>
    <w:rsid w:val="0055116B"/>
    <w:rsid w:val="00553D09"/>
    <w:rsid w:val="00564F16"/>
    <w:rsid w:val="0057243B"/>
    <w:rsid w:val="005929C9"/>
    <w:rsid w:val="005C4FE8"/>
    <w:rsid w:val="005D12D6"/>
    <w:rsid w:val="005D5BC6"/>
    <w:rsid w:val="005F2E3D"/>
    <w:rsid w:val="005F4392"/>
    <w:rsid w:val="00601086"/>
    <w:rsid w:val="00601B87"/>
    <w:rsid w:val="006061E4"/>
    <w:rsid w:val="00645F5F"/>
    <w:rsid w:val="00660CBF"/>
    <w:rsid w:val="006621B5"/>
    <w:rsid w:val="00682207"/>
    <w:rsid w:val="006926D9"/>
    <w:rsid w:val="006A7C1E"/>
    <w:rsid w:val="006D181C"/>
    <w:rsid w:val="006F1A06"/>
    <w:rsid w:val="00712024"/>
    <w:rsid w:val="007454FD"/>
    <w:rsid w:val="0076180A"/>
    <w:rsid w:val="007800B3"/>
    <w:rsid w:val="00782FCE"/>
    <w:rsid w:val="00791FE6"/>
    <w:rsid w:val="00793C1E"/>
    <w:rsid w:val="0079588C"/>
    <w:rsid w:val="007A17CB"/>
    <w:rsid w:val="007A48A6"/>
    <w:rsid w:val="007A555E"/>
    <w:rsid w:val="007C4B84"/>
    <w:rsid w:val="007D68FD"/>
    <w:rsid w:val="007E3DF9"/>
    <w:rsid w:val="007F0B80"/>
    <w:rsid w:val="007F5DE7"/>
    <w:rsid w:val="007F683C"/>
    <w:rsid w:val="00804937"/>
    <w:rsid w:val="00804F95"/>
    <w:rsid w:val="00817B77"/>
    <w:rsid w:val="00821677"/>
    <w:rsid w:val="00823BB9"/>
    <w:rsid w:val="008409C9"/>
    <w:rsid w:val="008459EC"/>
    <w:rsid w:val="00851948"/>
    <w:rsid w:val="00851D54"/>
    <w:rsid w:val="00860BA4"/>
    <w:rsid w:val="00861A29"/>
    <w:rsid w:val="00880C3A"/>
    <w:rsid w:val="00895B96"/>
    <w:rsid w:val="008B67E1"/>
    <w:rsid w:val="008C26B0"/>
    <w:rsid w:val="008C6C83"/>
    <w:rsid w:val="009270E1"/>
    <w:rsid w:val="00942832"/>
    <w:rsid w:val="0095473E"/>
    <w:rsid w:val="00960E60"/>
    <w:rsid w:val="0096484B"/>
    <w:rsid w:val="00992102"/>
    <w:rsid w:val="009923F3"/>
    <w:rsid w:val="00992609"/>
    <w:rsid w:val="00994F35"/>
    <w:rsid w:val="0099692A"/>
    <w:rsid w:val="009B1804"/>
    <w:rsid w:val="009B7CD7"/>
    <w:rsid w:val="009C408B"/>
    <w:rsid w:val="009C5718"/>
    <w:rsid w:val="009D733B"/>
    <w:rsid w:val="00A00E0E"/>
    <w:rsid w:val="00A14F7C"/>
    <w:rsid w:val="00A270DF"/>
    <w:rsid w:val="00A317B5"/>
    <w:rsid w:val="00A46C44"/>
    <w:rsid w:val="00A46EE2"/>
    <w:rsid w:val="00A55220"/>
    <w:rsid w:val="00A61A98"/>
    <w:rsid w:val="00AA528E"/>
    <w:rsid w:val="00AA602C"/>
    <w:rsid w:val="00AA626E"/>
    <w:rsid w:val="00AB2E44"/>
    <w:rsid w:val="00AB5F9B"/>
    <w:rsid w:val="00B0280C"/>
    <w:rsid w:val="00B347C4"/>
    <w:rsid w:val="00B352B5"/>
    <w:rsid w:val="00B40BF5"/>
    <w:rsid w:val="00B42168"/>
    <w:rsid w:val="00B457B6"/>
    <w:rsid w:val="00B47E6F"/>
    <w:rsid w:val="00B85E11"/>
    <w:rsid w:val="00B95445"/>
    <w:rsid w:val="00BB5705"/>
    <w:rsid w:val="00BC1D22"/>
    <w:rsid w:val="00BC4E0D"/>
    <w:rsid w:val="00BD3BA8"/>
    <w:rsid w:val="00BD466F"/>
    <w:rsid w:val="00BE19CB"/>
    <w:rsid w:val="00BE1E00"/>
    <w:rsid w:val="00BE2816"/>
    <w:rsid w:val="00BE3143"/>
    <w:rsid w:val="00BF2567"/>
    <w:rsid w:val="00C054C3"/>
    <w:rsid w:val="00C35A73"/>
    <w:rsid w:val="00C51EF2"/>
    <w:rsid w:val="00C60977"/>
    <w:rsid w:val="00C62660"/>
    <w:rsid w:val="00C741AC"/>
    <w:rsid w:val="00C80D63"/>
    <w:rsid w:val="00C83163"/>
    <w:rsid w:val="00CA319A"/>
    <w:rsid w:val="00CB49C1"/>
    <w:rsid w:val="00CC581B"/>
    <w:rsid w:val="00CD7630"/>
    <w:rsid w:val="00CF1AE7"/>
    <w:rsid w:val="00CF4997"/>
    <w:rsid w:val="00D1794B"/>
    <w:rsid w:val="00D41529"/>
    <w:rsid w:val="00D6361A"/>
    <w:rsid w:val="00D638EE"/>
    <w:rsid w:val="00D673DA"/>
    <w:rsid w:val="00D91CF1"/>
    <w:rsid w:val="00DB7B1B"/>
    <w:rsid w:val="00DC51CF"/>
    <w:rsid w:val="00DD0F15"/>
    <w:rsid w:val="00DD76FD"/>
    <w:rsid w:val="00E10AC8"/>
    <w:rsid w:val="00E215E9"/>
    <w:rsid w:val="00E23627"/>
    <w:rsid w:val="00E4044B"/>
    <w:rsid w:val="00E54737"/>
    <w:rsid w:val="00E647D2"/>
    <w:rsid w:val="00E71FF0"/>
    <w:rsid w:val="00E732C7"/>
    <w:rsid w:val="00E84E17"/>
    <w:rsid w:val="00EA4D59"/>
    <w:rsid w:val="00EA7D45"/>
    <w:rsid w:val="00ED744D"/>
    <w:rsid w:val="00EE53E9"/>
    <w:rsid w:val="00EF3B0F"/>
    <w:rsid w:val="00EF43B0"/>
    <w:rsid w:val="00EF5CDE"/>
    <w:rsid w:val="00F04BA1"/>
    <w:rsid w:val="00F06119"/>
    <w:rsid w:val="00F22789"/>
    <w:rsid w:val="00F3040F"/>
    <w:rsid w:val="00F30A46"/>
    <w:rsid w:val="00F31A18"/>
    <w:rsid w:val="00F40B71"/>
    <w:rsid w:val="00F56265"/>
    <w:rsid w:val="00F6750C"/>
    <w:rsid w:val="00F72ED8"/>
    <w:rsid w:val="00F740C0"/>
    <w:rsid w:val="00F7505F"/>
    <w:rsid w:val="00F8020A"/>
    <w:rsid w:val="00F8340F"/>
    <w:rsid w:val="00FC1BC1"/>
    <w:rsid w:val="00FD15D3"/>
    <w:rsid w:val="00FD249A"/>
    <w:rsid w:val="00FD2888"/>
    <w:rsid w:val="00FD2BC6"/>
    <w:rsid w:val="00FF01D8"/>
    <w:rsid w:val="00FF6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96947D"/>
  <w15:chartTrackingRefBased/>
  <w15:docId w15:val="{6E14CDEF-0937-456B-99F1-67DAAE49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57B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457B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457B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457B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457B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457B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457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57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457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57B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457B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457B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457B6"/>
    <w:rPr>
      <w:rFonts w:cstheme="majorBidi"/>
      <w:color w:val="2F5496" w:themeColor="accent1" w:themeShade="BF"/>
      <w:sz w:val="28"/>
      <w:szCs w:val="28"/>
    </w:rPr>
  </w:style>
  <w:style w:type="character" w:customStyle="1" w:styleId="50">
    <w:name w:val="标题 5 字符"/>
    <w:basedOn w:val="a0"/>
    <w:link w:val="5"/>
    <w:uiPriority w:val="9"/>
    <w:semiHidden/>
    <w:rsid w:val="00B457B6"/>
    <w:rPr>
      <w:rFonts w:cstheme="majorBidi"/>
      <w:color w:val="2F5496" w:themeColor="accent1" w:themeShade="BF"/>
      <w:sz w:val="24"/>
    </w:rPr>
  </w:style>
  <w:style w:type="character" w:customStyle="1" w:styleId="60">
    <w:name w:val="标题 6 字符"/>
    <w:basedOn w:val="a0"/>
    <w:link w:val="6"/>
    <w:uiPriority w:val="9"/>
    <w:semiHidden/>
    <w:rsid w:val="00B457B6"/>
    <w:rPr>
      <w:rFonts w:cstheme="majorBidi"/>
      <w:b/>
      <w:bCs/>
      <w:color w:val="2F5496" w:themeColor="accent1" w:themeShade="BF"/>
    </w:rPr>
  </w:style>
  <w:style w:type="character" w:customStyle="1" w:styleId="70">
    <w:name w:val="标题 7 字符"/>
    <w:basedOn w:val="a0"/>
    <w:link w:val="7"/>
    <w:uiPriority w:val="9"/>
    <w:semiHidden/>
    <w:rsid w:val="00B457B6"/>
    <w:rPr>
      <w:rFonts w:cstheme="majorBidi"/>
      <w:b/>
      <w:bCs/>
      <w:color w:val="595959" w:themeColor="text1" w:themeTint="A6"/>
    </w:rPr>
  </w:style>
  <w:style w:type="character" w:customStyle="1" w:styleId="80">
    <w:name w:val="标题 8 字符"/>
    <w:basedOn w:val="a0"/>
    <w:link w:val="8"/>
    <w:uiPriority w:val="9"/>
    <w:semiHidden/>
    <w:rsid w:val="00B457B6"/>
    <w:rPr>
      <w:rFonts w:cstheme="majorBidi"/>
      <w:color w:val="595959" w:themeColor="text1" w:themeTint="A6"/>
    </w:rPr>
  </w:style>
  <w:style w:type="character" w:customStyle="1" w:styleId="90">
    <w:name w:val="标题 9 字符"/>
    <w:basedOn w:val="a0"/>
    <w:link w:val="9"/>
    <w:uiPriority w:val="9"/>
    <w:semiHidden/>
    <w:rsid w:val="00B457B6"/>
    <w:rPr>
      <w:rFonts w:eastAsiaTheme="majorEastAsia" w:cstheme="majorBidi"/>
      <w:color w:val="595959" w:themeColor="text1" w:themeTint="A6"/>
    </w:rPr>
  </w:style>
  <w:style w:type="paragraph" w:styleId="a3">
    <w:name w:val="Title"/>
    <w:basedOn w:val="a"/>
    <w:next w:val="a"/>
    <w:link w:val="a4"/>
    <w:uiPriority w:val="10"/>
    <w:qFormat/>
    <w:rsid w:val="00B457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57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57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57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57B6"/>
    <w:pPr>
      <w:spacing w:before="160"/>
      <w:jc w:val="center"/>
    </w:pPr>
    <w:rPr>
      <w:i/>
      <w:iCs/>
      <w:color w:val="404040" w:themeColor="text1" w:themeTint="BF"/>
    </w:rPr>
  </w:style>
  <w:style w:type="character" w:customStyle="1" w:styleId="a8">
    <w:name w:val="引用 字符"/>
    <w:basedOn w:val="a0"/>
    <w:link w:val="a7"/>
    <w:uiPriority w:val="29"/>
    <w:rsid w:val="00B457B6"/>
    <w:rPr>
      <w:i/>
      <w:iCs/>
      <w:color w:val="404040" w:themeColor="text1" w:themeTint="BF"/>
    </w:rPr>
  </w:style>
  <w:style w:type="paragraph" w:styleId="a9">
    <w:name w:val="List Paragraph"/>
    <w:basedOn w:val="a"/>
    <w:uiPriority w:val="34"/>
    <w:qFormat/>
    <w:rsid w:val="00B457B6"/>
    <w:pPr>
      <w:ind w:left="720"/>
      <w:contextualSpacing/>
    </w:pPr>
  </w:style>
  <w:style w:type="character" w:styleId="aa">
    <w:name w:val="Intense Emphasis"/>
    <w:basedOn w:val="a0"/>
    <w:uiPriority w:val="21"/>
    <w:qFormat/>
    <w:rsid w:val="00B457B6"/>
    <w:rPr>
      <w:i/>
      <w:iCs/>
      <w:color w:val="2F5496" w:themeColor="accent1" w:themeShade="BF"/>
    </w:rPr>
  </w:style>
  <w:style w:type="paragraph" w:styleId="ab">
    <w:name w:val="Intense Quote"/>
    <w:basedOn w:val="a"/>
    <w:next w:val="a"/>
    <w:link w:val="ac"/>
    <w:uiPriority w:val="30"/>
    <w:qFormat/>
    <w:rsid w:val="00B45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457B6"/>
    <w:rPr>
      <w:i/>
      <w:iCs/>
      <w:color w:val="2F5496" w:themeColor="accent1" w:themeShade="BF"/>
    </w:rPr>
  </w:style>
  <w:style w:type="character" w:styleId="ad">
    <w:name w:val="Intense Reference"/>
    <w:basedOn w:val="a0"/>
    <w:uiPriority w:val="32"/>
    <w:qFormat/>
    <w:rsid w:val="00B457B6"/>
    <w:rPr>
      <w:b/>
      <w:bCs/>
      <w:smallCaps/>
      <w:color w:val="2F5496" w:themeColor="accent1" w:themeShade="BF"/>
      <w:spacing w:val="5"/>
    </w:rPr>
  </w:style>
  <w:style w:type="paragraph" w:styleId="ae">
    <w:name w:val="header"/>
    <w:basedOn w:val="a"/>
    <w:link w:val="af"/>
    <w:uiPriority w:val="99"/>
    <w:unhideWhenUsed/>
    <w:rsid w:val="007C4B8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C4B84"/>
    <w:rPr>
      <w:sz w:val="18"/>
      <w:szCs w:val="18"/>
    </w:rPr>
  </w:style>
  <w:style w:type="paragraph" w:styleId="af0">
    <w:name w:val="footer"/>
    <w:basedOn w:val="a"/>
    <w:link w:val="af1"/>
    <w:uiPriority w:val="99"/>
    <w:unhideWhenUsed/>
    <w:rsid w:val="007C4B8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C4B84"/>
    <w:rPr>
      <w:sz w:val="18"/>
      <w:szCs w:val="18"/>
    </w:rPr>
  </w:style>
  <w:style w:type="character" w:styleId="af2">
    <w:name w:val="Placeholder Text"/>
    <w:basedOn w:val="a0"/>
    <w:uiPriority w:val="99"/>
    <w:semiHidden/>
    <w:rsid w:val="009B7CD7"/>
    <w:rPr>
      <w:color w:val="666666"/>
    </w:rPr>
  </w:style>
  <w:style w:type="paragraph" w:styleId="af3">
    <w:name w:val="Normal (Web)"/>
    <w:basedOn w:val="a"/>
    <w:uiPriority w:val="99"/>
    <w:semiHidden/>
    <w:unhideWhenUsed/>
    <w:rsid w:val="00BD466F"/>
    <w:pPr>
      <w:widowControl/>
      <w:spacing w:before="100" w:beforeAutospacing="1" w:after="100" w:afterAutospacing="1" w:line="240" w:lineRule="auto"/>
    </w:pPr>
    <w:rPr>
      <w:rFonts w:ascii="宋体" w:eastAsia="宋体" w:hAnsi="宋体" w:cs="宋体"/>
      <w:kern w:val="0"/>
      <w:sz w:val="24"/>
      <w14:ligatures w14:val="none"/>
    </w:rPr>
  </w:style>
  <w:style w:type="character" w:styleId="af4">
    <w:name w:val="annotation reference"/>
    <w:basedOn w:val="a0"/>
    <w:uiPriority w:val="99"/>
    <w:semiHidden/>
    <w:unhideWhenUsed/>
    <w:rsid w:val="00564F16"/>
    <w:rPr>
      <w:sz w:val="21"/>
      <w:szCs w:val="21"/>
    </w:rPr>
  </w:style>
  <w:style w:type="paragraph" w:styleId="af5">
    <w:name w:val="annotation text"/>
    <w:basedOn w:val="a"/>
    <w:link w:val="af6"/>
    <w:uiPriority w:val="99"/>
    <w:unhideWhenUsed/>
    <w:rsid w:val="00564F16"/>
  </w:style>
  <w:style w:type="character" w:customStyle="1" w:styleId="af6">
    <w:name w:val="批注文字 字符"/>
    <w:basedOn w:val="a0"/>
    <w:link w:val="af5"/>
    <w:uiPriority w:val="99"/>
    <w:rsid w:val="00564F16"/>
  </w:style>
  <w:style w:type="paragraph" w:styleId="af7">
    <w:name w:val="annotation subject"/>
    <w:basedOn w:val="af5"/>
    <w:next w:val="af5"/>
    <w:link w:val="af8"/>
    <w:uiPriority w:val="99"/>
    <w:semiHidden/>
    <w:unhideWhenUsed/>
    <w:rsid w:val="00564F16"/>
    <w:rPr>
      <w:b/>
      <w:bCs/>
    </w:rPr>
  </w:style>
  <w:style w:type="character" w:customStyle="1" w:styleId="af8">
    <w:name w:val="批注主题 字符"/>
    <w:basedOn w:val="af6"/>
    <w:link w:val="af7"/>
    <w:uiPriority w:val="99"/>
    <w:semiHidden/>
    <w:rsid w:val="00564F16"/>
    <w:rPr>
      <w:b/>
      <w:bCs/>
    </w:rPr>
  </w:style>
  <w:style w:type="paragraph" w:styleId="TOC">
    <w:name w:val="TOC Heading"/>
    <w:basedOn w:val="1"/>
    <w:next w:val="a"/>
    <w:uiPriority w:val="39"/>
    <w:unhideWhenUsed/>
    <w:qFormat/>
    <w:rsid w:val="00BB5705"/>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CB49C1"/>
  </w:style>
  <w:style w:type="paragraph" w:styleId="TOC2">
    <w:name w:val="toc 2"/>
    <w:basedOn w:val="a"/>
    <w:next w:val="a"/>
    <w:autoRedefine/>
    <w:uiPriority w:val="39"/>
    <w:unhideWhenUsed/>
    <w:rsid w:val="00CB49C1"/>
    <w:pPr>
      <w:ind w:leftChars="200" w:left="420"/>
    </w:pPr>
  </w:style>
  <w:style w:type="paragraph" w:styleId="TOC3">
    <w:name w:val="toc 3"/>
    <w:basedOn w:val="a"/>
    <w:next w:val="a"/>
    <w:autoRedefine/>
    <w:uiPriority w:val="39"/>
    <w:unhideWhenUsed/>
    <w:rsid w:val="00CB49C1"/>
    <w:pPr>
      <w:ind w:leftChars="400" w:left="840"/>
    </w:pPr>
  </w:style>
  <w:style w:type="character" w:styleId="af9">
    <w:name w:val="Hyperlink"/>
    <w:basedOn w:val="a0"/>
    <w:uiPriority w:val="99"/>
    <w:unhideWhenUsed/>
    <w:rsid w:val="00CB49C1"/>
    <w:rPr>
      <w:color w:val="0563C1" w:themeColor="hyperlink"/>
      <w:u w:val="single"/>
    </w:rPr>
  </w:style>
  <w:style w:type="paragraph" w:styleId="afa">
    <w:name w:val="footnote text"/>
    <w:basedOn w:val="a"/>
    <w:link w:val="afb"/>
    <w:uiPriority w:val="99"/>
    <w:semiHidden/>
    <w:unhideWhenUsed/>
    <w:rsid w:val="00DC51CF"/>
    <w:pPr>
      <w:snapToGrid w:val="0"/>
    </w:pPr>
    <w:rPr>
      <w:sz w:val="18"/>
      <w:szCs w:val="18"/>
    </w:rPr>
  </w:style>
  <w:style w:type="character" w:customStyle="1" w:styleId="afb">
    <w:name w:val="脚注文本 字符"/>
    <w:basedOn w:val="a0"/>
    <w:link w:val="afa"/>
    <w:uiPriority w:val="99"/>
    <w:semiHidden/>
    <w:rsid w:val="00DC51CF"/>
    <w:rPr>
      <w:sz w:val="18"/>
      <w:szCs w:val="18"/>
    </w:rPr>
  </w:style>
  <w:style w:type="character" w:styleId="afc">
    <w:name w:val="footnote reference"/>
    <w:basedOn w:val="a0"/>
    <w:uiPriority w:val="99"/>
    <w:semiHidden/>
    <w:unhideWhenUsed/>
    <w:rsid w:val="00DC51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2.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luoxuan (Sept 1-28)</c:v>
                </c:pt>
              </c:strCache>
            </c:strRef>
          </c:tx>
          <c:spPr>
            <a:solidFill>
              <a:schemeClr val="accent1"/>
            </a:solidFill>
            <a:ln>
              <a:noFill/>
            </a:ln>
            <a:effectLst/>
          </c:spPr>
          <c:invertIfNegative val="0"/>
          <c:cat>
            <c:strRef>
              <c:f>Sheet1!$A$2:$A$5</c:f>
              <c:strCache>
                <c:ptCount val="1"/>
                <c:pt idx="0">
                  <c:v>Social interaction frequency (times/day)</c:v>
                </c:pt>
              </c:strCache>
            </c:strRef>
          </c:cat>
          <c:val>
            <c:numRef>
              <c:f>Sheet1!$B$2:$B$5</c:f>
              <c:numCache>
                <c:formatCode>General</c:formatCode>
                <c:ptCount val="1"/>
                <c:pt idx="0">
                  <c:v>0.89</c:v>
                </c:pt>
              </c:numCache>
            </c:numRef>
          </c:val>
          <c:extLst>
            <c:ext xmlns:c16="http://schemas.microsoft.com/office/drawing/2014/chart" uri="{C3380CC4-5D6E-409C-BE32-E72D297353CC}">
              <c16:uniqueId val="{00000000-1033-46A7-B2D4-546CD22C2133}"/>
            </c:ext>
          </c:extLst>
        </c:ser>
        <c:ser>
          <c:idx val="1"/>
          <c:order val="1"/>
          <c:tx>
            <c:strRef>
              <c:f>Sheet1!$C$1</c:f>
              <c:strCache>
                <c:ptCount val="1"/>
                <c:pt idx="0">
                  <c:v>Control Group (n=40, Mean±SD)</c:v>
                </c:pt>
              </c:strCache>
            </c:strRef>
          </c:tx>
          <c:spPr>
            <a:solidFill>
              <a:schemeClr val="accent2"/>
            </a:solidFill>
            <a:ln>
              <a:noFill/>
            </a:ln>
            <a:effectLst/>
          </c:spPr>
          <c:invertIfNegative val="0"/>
          <c:cat>
            <c:strRef>
              <c:f>Sheet1!$A$2:$A$5</c:f>
              <c:strCache>
                <c:ptCount val="1"/>
                <c:pt idx="0">
                  <c:v>Social interaction frequency (times/day)</c:v>
                </c:pt>
              </c:strCache>
            </c:strRef>
          </c:cat>
          <c:val>
            <c:numRef>
              <c:f>Sheet1!$C$2:$C$5</c:f>
              <c:numCache>
                <c:formatCode>General</c:formatCode>
                <c:ptCount val="1"/>
                <c:pt idx="0">
                  <c:v>0.45</c:v>
                </c:pt>
              </c:numCache>
            </c:numRef>
          </c:val>
          <c:extLst>
            <c:ext xmlns:c16="http://schemas.microsoft.com/office/drawing/2014/chart" uri="{C3380CC4-5D6E-409C-BE32-E72D297353CC}">
              <c16:uniqueId val="{00000001-1033-46A7-B2D4-546CD22C2133}"/>
            </c:ext>
          </c:extLst>
        </c:ser>
        <c:ser>
          <c:idx val="2"/>
          <c:order val="2"/>
          <c:tx>
            <c:strRef>
              <c:f>Sheet1!$D$1</c:f>
              <c:strCache>
                <c:ptCount val="1"/>
                <c:pt idx="0">
                  <c:v>Consistency Rate</c:v>
                </c:pt>
              </c:strCache>
            </c:strRef>
          </c:tx>
          <c:spPr>
            <a:solidFill>
              <a:schemeClr val="accent3"/>
            </a:solidFill>
            <a:ln>
              <a:noFill/>
            </a:ln>
            <a:effectLst/>
          </c:spPr>
          <c:invertIfNegative val="0"/>
          <c:cat>
            <c:strRef>
              <c:f>Sheet1!$A$2:$A$5</c:f>
              <c:strCache>
                <c:ptCount val="1"/>
                <c:pt idx="0">
                  <c:v>Social interaction frequency (times/day)</c:v>
                </c:pt>
              </c:strCache>
            </c:strRef>
          </c:cat>
          <c:val>
            <c:numRef>
              <c:f>Sheet1!$D$2:$D$5</c:f>
              <c:numCache>
                <c:formatCode>General</c:formatCode>
                <c:ptCount val="1"/>
                <c:pt idx="0">
                  <c:v>0.80400000000000005</c:v>
                </c:pt>
              </c:numCache>
            </c:numRef>
          </c:val>
          <c:extLst>
            <c:ext xmlns:c16="http://schemas.microsoft.com/office/drawing/2014/chart" uri="{C3380CC4-5D6E-409C-BE32-E72D297353CC}">
              <c16:uniqueId val="{00000002-1033-46A7-B2D4-546CD22C2133}"/>
            </c:ext>
          </c:extLst>
        </c:ser>
        <c:dLbls>
          <c:showLegendKey val="0"/>
          <c:showVal val="0"/>
          <c:showCatName val="0"/>
          <c:showSerName val="0"/>
          <c:showPercent val="0"/>
          <c:showBubbleSize val="0"/>
        </c:dLbls>
        <c:gapWidth val="150"/>
        <c:axId val="713189759"/>
        <c:axId val="713191199"/>
      </c:barChart>
      <c:catAx>
        <c:axId val="7131897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13191199"/>
        <c:crosses val="autoZero"/>
        <c:auto val="1"/>
        <c:lblAlgn val="ctr"/>
        <c:lblOffset val="100"/>
        <c:noMultiLvlLbl val="0"/>
      </c:catAx>
      <c:valAx>
        <c:axId val="71319119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131897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Mathematics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errBars>
            <c:errBarType val="both"/>
            <c:errValType val="stdErr"/>
            <c:noEndCap val="0"/>
            <c:spPr>
              <a:noFill/>
              <a:ln w="9525" cap="flat" cmpd="sng" algn="ctr">
                <a:solidFill>
                  <a:schemeClr val="tx1">
                    <a:lumMod val="65000"/>
                    <a:lumOff val="35000"/>
                  </a:schemeClr>
                </a:solidFill>
                <a:round/>
              </a:ln>
              <a:effectLst/>
            </c:spPr>
          </c:errBars>
          <c:cat>
            <c:strRef>
              <c:f>Sheet1!$A$2:$A$5</c:f>
              <c:strCache>
                <c:ptCount val="4"/>
                <c:pt idx="0">
                  <c:v>Nov 1–30</c:v>
                </c:pt>
                <c:pt idx="1">
                  <c:v>Nov 1–30</c:v>
                </c:pt>
                <c:pt idx="2">
                  <c:v>Nov 1–30</c:v>
                </c:pt>
                <c:pt idx="3">
                  <c:v>normal data</c:v>
                </c:pt>
              </c:strCache>
            </c:strRef>
          </c:cat>
          <c:val>
            <c:numRef>
              <c:f>Sheet1!$B$2:$B$5</c:f>
              <c:numCache>
                <c:formatCode>General</c:formatCode>
                <c:ptCount val="4"/>
                <c:pt idx="1">
                  <c:v>2.5</c:v>
                </c:pt>
                <c:pt idx="2">
                  <c:v>3.5</c:v>
                </c:pt>
                <c:pt idx="3">
                  <c:v>4.5</c:v>
                </c:pt>
              </c:numCache>
            </c:numRef>
          </c:val>
          <c:extLst>
            <c:ext xmlns:c16="http://schemas.microsoft.com/office/drawing/2014/chart" uri="{C3380CC4-5D6E-409C-BE32-E72D297353CC}">
              <c16:uniqueId val="{00000000-36E7-4F68-B5B9-D1FAFA6C6934}"/>
            </c:ext>
          </c:extLst>
        </c:ser>
        <c:ser>
          <c:idx val="1"/>
          <c:order val="1"/>
          <c:tx>
            <c:strRef>
              <c:f>Sheet1!$C$1</c:f>
              <c:strCache>
                <c:ptCount val="1"/>
                <c:pt idx="0">
                  <c:v>English</c:v>
                </c:pt>
              </c:strCache>
            </c:strRef>
          </c:tx>
          <c:spPr>
            <a:solidFill>
              <a:schemeClr val="accent2"/>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strRef>
              <c:f>Sheet1!$A$2:$A$5</c:f>
              <c:strCache>
                <c:ptCount val="4"/>
                <c:pt idx="0">
                  <c:v>Nov 1–30</c:v>
                </c:pt>
                <c:pt idx="1">
                  <c:v>Nov 1–30</c:v>
                </c:pt>
                <c:pt idx="2">
                  <c:v>Nov 1–30</c:v>
                </c:pt>
                <c:pt idx="3">
                  <c:v>normal data</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6E7-4F68-B5B9-D1FAFA6C6934}"/>
            </c:ext>
          </c:extLst>
        </c:ser>
        <c:dLbls>
          <c:showLegendKey val="0"/>
          <c:showVal val="0"/>
          <c:showCatName val="0"/>
          <c:showSerName val="0"/>
          <c:showPercent val="0"/>
          <c:showBubbleSize val="0"/>
        </c:dLbls>
        <c:gapWidth val="219"/>
        <c:overlap val="-27"/>
        <c:axId val="425156207"/>
        <c:axId val="425153807"/>
      </c:barChart>
      <c:lineChart>
        <c:grouping val="standard"/>
        <c:varyColors val="0"/>
        <c:ser>
          <c:idx val="2"/>
          <c:order val="2"/>
          <c:tx>
            <c:strRef>
              <c:f>Sheet1!$D$1</c:f>
              <c:strCache>
                <c:ptCount val="1"/>
                <c:pt idx="0">
                  <c:v>Luo Zixuan Behavior Rate</c:v>
                </c:pt>
              </c:strCache>
            </c:strRef>
          </c:tx>
          <c:spPr>
            <a:ln w="28575" cap="rnd">
              <a:solidFill>
                <a:schemeClr val="accent3"/>
              </a:solidFill>
              <a:round/>
            </a:ln>
            <a:effectLst/>
          </c:spPr>
          <c:marker>
            <c:symbol val="none"/>
          </c:marker>
          <c:errBars>
            <c:errDir val="y"/>
            <c:errBarType val="both"/>
            <c:errValType val="stdErr"/>
            <c:noEndCap val="0"/>
            <c:spPr>
              <a:noFill/>
              <a:ln w="9525" cap="flat" cmpd="sng" algn="ctr">
                <a:solidFill>
                  <a:schemeClr val="tx1">
                    <a:lumMod val="65000"/>
                    <a:lumOff val="35000"/>
                  </a:schemeClr>
                </a:solidFill>
                <a:round/>
              </a:ln>
              <a:effectLst/>
            </c:spPr>
          </c:errBars>
          <c:cat>
            <c:strRef>
              <c:f>Sheet1!$A$2:$A$5</c:f>
              <c:strCache>
                <c:ptCount val="4"/>
                <c:pt idx="0">
                  <c:v>Nov 1–30</c:v>
                </c:pt>
                <c:pt idx="1">
                  <c:v>Nov 1–30</c:v>
                </c:pt>
                <c:pt idx="2">
                  <c:v>Nov 1–30</c:v>
                </c:pt>
                <c:pt idx="3">
                  <c:v>normal data</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36E7-4F68-B5B9-D1FAFA6C6934}"/>
            </c:ext>
          </c:extLst>
        </c:ser>
        <c:dLbls>
          <c:showLegendKey val="0"/>
          <c:showVal val="0"/>
          <c:showCatName val="0"/>
          <c:showSerName val="0"/>
          <c:showPercent val="0"/>
          <c:showBubbleSize val="0"/>
        </c:dLbls>
        <c:marker val="1"/>
        <c:smooth val="0"/>
        <c:axId val="425156207"/>
        <c:axId val="425153807"/>
      </c:lineChart>
      <c:catAx>
        <c:axId val="425156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5153807"/>
        <c:crosses val="autoZero"/>
        <c:auto val="1"/>
        <c:lblAlgn val="ctr"/>
        <c:lblOffset val="100"/>
        <c:noMultiLvlLbl val="0"/>
      </c:catAx>
      <c:valAx>
        <c:axId val="4251538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5156207"/>
        <c:crosses val="autoZero"/>
        <c:crossBetween val="between"/>
      </c:valAx>
      <c:spPr>
        <a:noFill/>
        <a:ln>
          <a:noFill/>
        </a:ln>
        <a:effectLst/>
      </c:spPr>
    </c:plotArea>
    <c:legend>
      <c:legendPos val="b"/>
      <c:legendEntry>
        <c:idx val="2"/>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Abnormal mobile phone usage data in the toilet</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lineChart>
        <c:grouping val="standard"/>
        <c:varyColors val="0"/>
        <c:ser>
          <c:idx val="0"/>
          <c:order val="0"/>
          <c:tx>
            <c:strRef>
              <c:f>Sheet1!$B$1</c:f>
              <c:strCache>
                <c:ptCount val="1"/>
                <c:pt idx="0">
                  <c:v>luoxuan</c:v>
                </c:pt>
              </c:strCache>
            </c:strRef>
          </c:tx>
          <c:spPr>
            <a:ln w="28575" cap="rnd">
              <a:solidFill>
                <a:schemeClr val="accent1"/>
              </a:solidFill>
              <a:round/>
            </a:ln>
            <a:effectLst/>
          </c:spPr>
          <c:marker>
            <c:symbol val="none"/>
          </c:marker>
          <c:cat>
            <c:strRef>
              <c:f>Sheet1!$A$2:$A$5</c:f>
              <c:strCache>
                <c:ptCount val="4"/>
                <c:pt idx="0">
                  <c:v>Average time of using a toilet</c:v>
                </c:pt>
                <c:pt idx="1">
                  <c:v>longest time in asignle time</c:v>
                </c:pt>
                <c:pt idx="2">
                  <c:v>More then 45 minutes a week</c:v>
                </c:pt>
                <c:pt idx="3">
                  <c:v>Proportion of inter-class behavior in mathematics</c:v>
                </c:pt>
              </c:strCache>
            </c:strRef>
          </c:cat>
          <c:val>
            <c:numRef>
              <c:f>Sheet1!$B$2:$B$5</c:f>
              <c:numCache>
                <c:formatCode>General</c:formatCode>
                <c:ptCount val="4"/>
                <c:pt idx="0">
                  <c:v>38.700000000000003</c:v>
                </c:pt>
                <c:pt idx="1">
                  <c:v>72</c:v>
                </c:pt>
                <c:pt idx="2">
                  <c:v>6.2</c:v>
                </c:pt>
                <c:pt idx="3" formatCode="0.00%">
                  <c:v>0.45200000000000001</c:v>
                </c:pt>
              </c:numCache>
            </c:numRef>
          </c:val>
          <c:smooth val="0"/>
          <c:extLst>
            <c:ext xmlns:c16="http://schemas.microsoft.com/office/drawing/2014/chart" uri="{C3380CC4-5D6E-409C-BE32-E72D297353CC}">
              <c16:uniqueId val="{00000000-B9E6-4348-BDE2-B3F8E9509B56}"/>
            </c:ext>
          </c:extLst>
        </c:ser>
        <c:ser>
          <c:idx val="1"/>
          <c:order val="1"/>
          <c:tx>
            <c:strRef>
              <c:f>Sheet1!$C$1</c:f>
              <c:strCache>
                <c:ptCount val="1"/>
                <c:pt idx="0">
                  <c:v>contral group</c:v>
                </c:pt>
              </c:strCache>
            </c:strRef>
          </c:tx>
          <c:spPr>
            <a:ln w="28575" cap="rnd">
              <a:solidFill>
                <a:schemeClr val="accent2"/>
              </a:solidFill>
              <a:round/>
            </a:ln>
            <a:effectLst/>
          </c:spPr>
          <c:marker>
            <c:symbol val="none"/>
          </c:marker>
          <c:cat>
            <c:strRef>
              <c:f>Sheet1!$A$2:$A$5</c:f>
              <c:strCache>
                <c:ptCount val="4"/>
                <c:pt idx="0">
                  <c:v>Average time of using a toilet</c:v>
                </c:pt>
                <c:pt idx="1">
                  <c:v>longest time in asignle time</c:v>
                </c:pt>
                <c:pt idx="2">
                  <c:v>More then 45 minutes a week</c:v>
                </c:pt>
                <c:pt idx="3">
                  <c:v>Proportion of inter-class behavior in mathematics</c:v>
                </c:pt>
              </c:strCache>
            </c:strRef>
          </c:cat>
          <c:val>
            <c:numRef>
              <c:f>Sheet1!$C$2:$C$5</c:f>
              <c:numCache>
                <c:formatCode>General</c:formatCode>
                <c:ptCount val="4"/>
                <c:pt idx="0">
                  <c:v>5.2</c:v>
                </c:pt>
                <c:pt idx="1">
                  <c:v>12</c:v>
                </c:pt>
                <c:pt idx="2">
                  <c:v>0</c:v>
                </c:pt>
                <c:pt idx="3">
                  <c:v>0</c:v>
                </c:pt>
              </c:numCache>
            </c:numRef>
          </c:val>
          <c:smooth val="0"/>
          <c:extLst>
            <c:ext xmlns:c16="http://schemas.microsoft.com/office/drawing/2014/chart" uri="{C3380CC4-5D6E-409C-BE32-E72D297353CC}">
              <c16:uniqueId val="{00000001-B9E6-4348-BDE2-B3F8E9509B56}"/>
            </c:ext>
          </c:extLst>
        </c:ser>
        <c:ser>
          <c:idx val="2"/>
          <c:order val="2"/>
          <c:tx>
            <c:strRef>
              <c:f>Sheet1!$D$1</c:f>
              <c:strCache>
                <c:ptCount val="1"/>
                <c:pt idx="0">
                  <c:v>Students in random</c:v>
                </c:pt>
              </c:strCache>
            </c:strRef>
          </c:tx>
          <c:spPr>
            <a:ln w="28575" cap="rnd">
              <a:solidFill>
                <a:schemeClr val="accent3"/>
              </a:solidFill>
              <a:round/>
            </a:ln>
            <a:effectLst/>
          </c:spPr>
          <c:marker>
            <c:symbol val="none"/>
          </c:marker>
          <c:cat>
            <c:strRef>
              <c:f>Sheet1!$A$2:$A$5</c:f>
              <c:strCache>
                <c:ptCount val="4"/>
                <c:pt idx="0">
                  <c:v>Average time of using a toilet</c:v>
                </c:pt>
                <c:pt idx="1">
                  <c:v>longest time in asignle time</c:v>
                </c:pt>
                <c:pt idx="2">
                  <c:v>More then 45 minutes a week</c:v>
                </c:pt>
                <c:pt idx="3">
                  <c:v>Proportion of inter-class behavior in mathematics</c:v>
                </c:pt>
              </c:strCache>
            </c:strRef>
          </c:cat>
          <c:val>
            <c:numRef>
              <c:f>Sheet1!$D$2:$D$5</c:f>
              <c:numCache>
                <c:formatCode>General</c:formatCode>
                <c:ptCount val="4"/>
                <c:pt idx="0">
                  <c:v>4.3</c:v>
                </c:pt>
                <c:pt idx="1">
                  <c:v>14.5</c:v>
                </c:pt>
                <c:pt idx="2">
                  <c:v>0</c:v>
                </c:pt>
                <c:pt idx="3">
                  <c:v>0</c:v>
                </c:pt>
              </c:numCache>
            </c:numRef>
          </c:val>
          <c:smooth val="0"/>
          <c:extLst>
            <c:ext xmlns:c16="http://schemas.microsoft.com/office/drawing/2014/chart" uri="{C3380CC4-5D6E-409C-BE32-E72D297353CC}">
              <c16:uniqueId val="{00000002-B9E6-4348-BDE2-B3F8E9509B56}"/>
            </c:ext>
          </c:extLst>
        </c:ser>
        <c:dLbls>
          <c:showLegendKey val="0"/>
          <c:showVal val="0"/>
          <c:showCatName val="0"/>
          <c:showSerName val="0"/>
          <c:showPercent val="0"/>
          <c:showBubbleSize val="0"/>
        </c:dLbls>
        <c:smooth val="0"/>
        <c:axId val="1364910767"/>
        <c:axId val="1364911247"/>
      </c:lineChart>
      <c:catAx>
        <c:axId val="1364910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64911247"/>
        <c:crosses val="autoZero"/>
        <c:auto val="1"/>
        <c:lblAlgn val="ctr"/>
        <c:lblOffset val="100"/>
        <c:noMultiLvlLbl val="0"/>
      </c:catAx>
      <c:valAx>
        <c:axId val="13649112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649107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Sheet1!$B$1</c:f>
              <c:strCache>
                <c:ptCount val="1"/>
                <c:pt idx="0">
                  <c:v>Key Pathological Features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cat>
            <c:strRef>
              <c:f>Sheet1!$A$2:$A$5</c:f>
              <c:strCache>
                <c:ptCount val="4"/>
                <c:pt idx="0">
                  <c:v>Parkinson’s Disease (PD)</c:v>
                </c:pt>
                <c:pt idx="1">
                  <c:v>Alzheimer’s Disease (AD)</c:v>
                </c:pt>
                <c:pt idx="2">
                  <c:v>Huntington’s Disease (HD)</c:v>
                </c:pt>
                <c:pt idx="3">
                  <c:v>Amyotrophic Lateral Sclerosis (ALS)</c:v>
                </c:pt>
              </c:strCache>
            </c:strRef>
          </c:cat>
          <c:val>
            <c:numRef>
              <c:f>Sheet1!$B$2:$B$5</c:f>
              <c:numCache>
                <c:formatCode>General</c:formatCode>
                <c:ptCount val="4"/>
                <c:pt idx="0">
                  <c:v>5.4</c:v>
                </c:pt>
                <c:pt idx="1">
                  <c:v>4.5999999999999996</c:v>
                </c:pt>
                <c:pt idx="2">
                  <c:v>8.1999999999999993</c:v>
                </c:pt>
                <c:pt idx="3">
                  <c:v>5.5</c:v>
                </c:pt>
              </c:numCache>
            </c:numRef>
          </c:val>
          <c:smooth val="0"/>
          <c:extLst>
            <c:ext xmlns:c16="http://schemas.microsoft.com/office/drawing/2014/chart" uri="{C3380CC4-5D6E-409C-BE32-E72D297353CC}">
              <c16:uniqueId val="{00000000-DC2F-42E4-9167-42B4474222F1}"/>
            </c:ext>
          </c:extLst>
        </c:ser>
        <c:ser>
          <c:idx val="1"/>
          <c:order val="1"/>
          <c:tx>
            <c:strRef>
              <c:f>Sheet1!$C$1</c:f>
              <c:strCache>
                <c:ptCount val="1"/>
                <c:pt idx="0">
                  <c:v>Core Clinical Symptoms Average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cat>
            <c:strRef>
              <c:f>Sheet1!$A$2:$A$5</c:f>
              <c:strCache>
                <c:ptCount val="4"/>
                <c:pt idx="0">
                  <c:v>Parkinson’s Disease (PD)</c:v>
                </c:pt>
                <c:pt idx="1">
                  <c:v>Alzheimer’s Disease (AD)</c:v>
                </c:pt>
                <c:pt idx="2">
                  <c:v>Huntington’s Disease (HD)</c:v>
                </c:pt>
                <c:pt idx="3">
                  <c:v>Amyotrophic Lateral Sclerosis (ALS)</c:v>
                </c:pt>
              </c:strCache>
            </c:strRef>
          </c:cat>
          <c:val>
            <c:numRef>
              <c:f>Sheet1!$C$2:$C$5</c:f>
              <c:numCache>
                <c:formatCode>General</c:formatCode>
                <c:ptCount val="4"/>
                <c:pt idx="0">
                  <c:v>3.4</c:v>
                </c:pt>
                <c:pt idx="1">
                  <c:v>2.6</c:v>
                </c:pt>
                <c:pt idx="2">
                  <c:v>8.8000000000000007</c:v>
                </c:pt>
                <c:pt idx="3">
                  <c:v>7.9</c:v>
                </c:pt>
              </c:numCache>
            </c:numRef>
          </c:val>
          <c:smooth val="0"/>
          <c:extLst>
            <c:ext xmlns:c16="http://schemas.microsoft.com/office/drawing/2014/chart" uri="{C3380CC4-5D6E-409C-BE32-E72D297353CC}">
              <c16:uniqueId val="{00000001-DC2F-42E4-9167-42B4474222F1}"/>
            </c:ext>
          </c:extLst>
        </c:ser>
        <c:dLbls>
          <c:showLegendKey val="0"/>
          <c:showVal val="0"/>
          <c:showCatName val="0"/>
          <c:showSerName val="0"/>
          <c:showPercent val="0"/>
          <c:showBubbleSize val="0"/>
        </c:dLbls>
        <c:marker val="1"/>
        <c:smooth val="0"/>
        <c:axId val="838982863"/>
        <c:axId val="838981423"/>
      </c:lineChart>
      <c:catAx>
        <c:axId val="838982863"/>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38981423"/>
        <c:crosses val="autoZero"/>
        <c:auto val="1"/>
        <c:lblAlgn val="ctr"/>
        <c:lblOffset val="100"/>
        <c:noMultiLvlLbl val="0"/>
      </c:catAx>
      <c:valAx>
        <c:axId val="8389814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389828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0432170274405561E-2"/>
          <c:y val="4.540763673890609E-2"/>
          <c:w val="0.90808788258558937"/>
          <c:h val="0.85661490456107847"/>
        </c:manualLayout>
      </c:layout>
      <c:lineChart>
        <c:grouping val="stacked"/>
        <c:varyColors val="0"/>
        <c:ser>
          <c:idx val="0"/>
          <c:order val="0"/>
          <c:tx>
            <c:strRef>
              <c:f>Sheet1!$A$1</c:f>
              <c:strCache>
                <c:ptCount val="1"/>
                <c:pt idx="0">
                  <c:v>Gender</c:v>
                </c:pt>
              </c:strCache>
            </c:strRef>
          </c:tx>
          <c:spPr>
            <a:ln w="28575" cap="rnd">
              <a:solidFill>
                <a:schemeClr val="accent1"/>
              </a:solidFill>
              <a:round/>
            </a:ln>
            <a:effectLst/>
          </c:spPr>
          <c:marker>
            <c:symbol val="none"/>
          </c:marker>
          <c:val>
            <c:numRef>
              <c:f>Sheet1!$A$2:$A$77</c:f>
              <c:numCache>
                <c:formatCode>General</c:formatCode>
                <c:ptCount val="76"/>
                <c:pt idx="0">
                  <c:v>0</c:v>
                </c:pt>
                <c:pt idx="1">
                  <c:v>0</c:v>
                </c:pt>
                <c:pt idx="2">
                  <c:v>3</c:v>
                </c:pt>
                <c:pt idx="3">
                  <c:v>3</c:v>
                </c:pt>
                <c:pt idx="4">
                  <c:v>5</c:v>
                </c:pt>
                <c:pt idx="5">
                  <c:v>6</c:v>
                </c:pt>
                <c:pt idx="6">
                  <c:v>6</c:v>
                </c:pt>
                <c:pt idx="7">
                  <c:v>6</c:v>
                </c:pt>
                <c:pt idx="8">
                  <c:v>7</c:v>
                </c:pt>
                <c:pt idx="9">
                  <c:v>8</c:v>
                </c:pt>
                <c:pt idx="10">
                  <c:v>8</c:v>
                </c:pt>
                <c:pt idx="11">
                  <c:v>9</c:v>
                </c:pt>
                <c:pt idx="12">
                  <c:v>9</c:v>
                </c:pt>
                <c:pt idx="13">
                  <c:v>9</c:v>
                </c:pt>
                <c:pt idx="14">
                  <c:v>9</c:v>
                </c:pt>
                <c:pt idx="15">
                  <c:v>9</c:v>
                </c:pt>
                <c:pt idx="16">
                  <c:v>10</c:v>
                </c:pt>
                <c:pt idx="17">
                  <c:v>10</c:v>
                </c:pt>
                <c:pt idx="18">
                  <c:v>10</c:v>
                </c:pt>
                <c:pt idx="19">
                  <c:v>10</c:v>
                </c:pt>
                <c:pt idx="20">
                  <c:v>10</c:v>
                </c:pt>
                <c:pt idx="21">
                  <c:v>10</c:v>
                </c:pt>
                <c:pt idx="22">
                  <c:v>11</c:v>
                </c:pt>
                <c:pt idx="23">
                  <c:v>11</c:v>
                </c:pt>
                <c:pt idx="24">
                  <c:v>11</c:v>
                </c:pt>
                <c:pt idx="25">
                  <c:v>11</c:v>
                </c:pt>
                <c:pt idx="26">
                  <c:v>11</c:v>
                </c:pt>
                <c:pt idx="27">
                  <c:v>11</c:v>
                </c:pt>
                <c:pt idx="28">
                  <c:v>12</c:v>
                </c:pt>
                <c:pt idx="29">
                  <c:v>12</c:v>
                </c:pt>
                <c:pt idx="30">
                  <c:v>12</c:v>
                </c:pt>
                <c:pt idx="31">
                  <c:v>12</c:v>
                </c:pt>
                <c:pt idx="32">
                  <c:v>12</c:v>
                </c:pt>
                <c:pt idx="33">
                  <c:v>12</c:v>
                </c:pt>
                <c:pt idx="34">
                  <c:v>13</c:v>
                </c:pt>
                <c:pt idx="35">
                  <c:v>13</c:v>
                </c:pt>
                <c:pt idx="36">
                  <c:v>13</c:v>
                </c:pt>
                <c:pt idx="37">
                  <c:v>13</c:v>
                </c:pt>
                <c:pt idx="38">
                  <c:v>13</c:v>
                </c:pt>
                <c:pt idx="39">
                  <c:v>14</c:v>
                </c:pt>
                <c:pt idx="40">
                  <c:v>14</c:v>
                </c:pt>
                <c:pt idx="41">
                  <c:v>14</c:v>
                </c:pt>
                <c:pt idx="42">
                  <c:v>14</c:v>
                </c:pt>
                <c:pt idx="43">
                  <c:v>14</c:v>
                </c:pt>
                <c:pt idx="44">
                  <c:v>14</c:v>
                </c:pt>
                <c:pt idx="45">
                  <c:v>15</c:v>
                </c:pt>
                <c:pt idx="46">
                  <c:v>15</c:v>
                </c:pt>
                <c:pt idx="47">
                  <c:v>15</c:v>
                </c:pt>
                <c:pt idx="48">
                  <c:v>15</c:v>
                </c:pt>
                <c:pt idx="49">
                  <c:v>15</c:v>
                </c:pt>
                <c:pt idx="50">
                  <c:v>15</c:v>
                </c:pt>
                <c:pt idx="51">
                  <c:v>15</c:v>
                </c:pt>
                <c:pt idx="52">
                  <c:v>15</c:v>
                </c:pt>
                <c:pt idx="53">
                  <c:v>16</c:v>
                </c:pt>
                <c:pt idx="54">
                  <c:v>16</c:v>
                </c:pt>
                <c:pt idx="55">
                  <c:v>16</c:v>
                </c:pt>
                <c:pt idx="56">
                  <c:v>16</c:v>
                </c:pt>
                <c:pt idx="57">
                  <c:v>17</c:v>
                </c:pt>
                <c:pt idx="58">
                  <c:v>17</c:v>
                </c:pt>
                <c:pt idx="59">
                  <c:v>17</c:v>
                </c:pt>
                <c:pt idx="60">
                  <c:v>17</c:v>
                </c:pt>
                <c:pt idx="61">
                  <c:v>17</c:v>
                </c:pt>
                <c:pt idx="62">
                  <c:v>17</c:v>
                </c:pt>
                <c:pt idx="63">
                  <c:v>18</c:v>
                </c:pt>
                <c:pt idx="64">
                  <c:v>18</c:v>
                </c:pt>
                <c:pt idx="65">
                  <c:v>18</c:v>
                </c:pt>
                <c:pt idx="66">
                  <c:v>18</c:v>
                </c:pt>
                <c:pt idx="67">
                  <c:v>19</c:v>
                </c:pt>
                <c:pt idx="68">
                  <c:v>19</c:v>
                </c:pt>
                <c:pt idx="69">
                  <c:v>19</c:v>
                </c:pt>
                <c:pt idx="70">
                  <c:v>20</c:v>
                </c:pt>
                <c:pt idx="71">
                  <c:v>21</c:v>
                </c:pt>
                <c:pt idx="72">
                  <c:v>22</c:v>
                </c:pt>
                <c:pt idx="73">
                  <c:v>22</c:v>
                </c:pt>
                <c:pt idx="74">
                  <c:v>24</c:v>
                </c:pt>
                <c:pt idx="75">
                  <c:v>24</c:v>
                </c:pt>
              </c:numCache>
            </c:numRef>
          </c:val>
          <c:smooth val="0"/>
          <c:extLst>
            <c:ext xmlns:c16="http://schemas.microsoft.com/office/drawing/2014/chart" uri="{C3380CC4-5D6E-409C-BE32-E72D297353CC}">
              <c16:uniqueId val="{00000000-41B8-434B-BFB1-8892D0A47BF0}"/>
            </c:ext>
          </c:extLst>
        </c:ser>
        <c:dLbls>
          <c:showLegendKey val="0"/>
          <c:showVal val="0"/>
          <c:showCatName val="0"/>
          <c:showSerName val="0"/>
          <c:showPercent val="0"/>
          <c:showBubbleSize val="0"/>
        </c:dLbls>
        <c:smooth val="0"/>
        <c:axId val="1525887935"/>
        <c:axId val="1525889855"/>
      </c:lineChart>
      <c:catAx>
        <c:axId val="152588793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baseline="0">
                <a:solidFill>
                  <a:schemeClr val="tx1">
                    <a:lumMod val="65000"/>
                    <a:lumOff val="35000"/>
                  </a:schemeClr>
                </a:solidFill>
                <a:latin typeface="+mn-lt"/>
                <a:ea typeface="+mn-ea"/>
                <a:cs typeface="+mn-cs"/>
              </a:defRPr>
            </a:pPr>
            <a:endParaRPr lang="zh-CN"/>
          </a:p>
        </c:txPr>
        <c:crossAx val="1525889855"/>
        <c:crosses val="autoZero"/>
        <c:auto val="1"/>
        <c:lblAlgn val="ctr"/>
        <c:lblOffset val="100"/>
        <c:noMultiLvlLbl val="0"/>
      </c:catAx>
      <c:valAx>
        <c:axId val="15258898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zh-CN"/>
          </a:p>
        </c:txPr>
        <c:crossAx val="1525887935"/>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Luoxuan</c:v>
                </c:pt>
              </c:strCache>
            </c:strRef>
          </c:tx>
          <c:spPr>
            <a:solidFill>
              <a:schemeClr val="accent1"/>
            </a:solidFill>
            <a:ln>
              <a:noFill/>
            </a:ln>
            <a:effectLst/>
          </c:spPr>
          <c:invertIfNegative val="0"/>
          <c:cat>
            <c:strRef>
              <c:f>Sheet1!$A$2:$A$5</c:f>
              <c:strCache>
                <c:ptCount val="3"/>
                <c:pt idx="0">
                  <c:v>DLPFC</c:v>
                </c:pt>
                <c:pt idx="1">
                  <c:v>VMPFC</c:v>
                </c:pt>
                <c:pt idx="2">
                  <c:v>Basal Ganglia</c:v>
                </c:pt>
              </c:strCache>
            </c:strRef>
          </c:cat>
          <c:val>
            <c:numRef>
              <c:f>Sheet1!$B$2:$B$5</c:f>
              <c:numCache>
                <c:formatCode>General</c:formatCode>
                <c:ptCount val="4"/>
                <c:pt idx="0">
                  <c:v>1.08</c:v>
                </c:pt>
                <c:pt idx="1">
                  <c:v>1.04</c:v>
                </c:pt>
                <c:pt idx="2">
                  <c:v>1.01</c:v>
                </c:pt>
              </c:numCache>
            </c:numRef>
          </c:val>
          <c:extLst>
            <c:ext xmlns:c16="http://schemas.microsoft.com/office/drawing/2014/chart" uri="{C3380CC4-5D6E-409C-BE32-E72D297353CC}">
              <c16:uniqueId val="{00000000-19DD-44FC-8A67-515F842584B7}"/>
            </c:ext>
          </c:extLst>
        </c:ser>
        <c:ser>
          <c:idx val="1"/>
          <c:order val="1"/>
          <c:tx>
            <c:strRef>
              <c:f>Sheet1!$C$1</c:f>
              <c:strCache>
                <c:ptCount val="1"/>
                <c:pt idx="0">
                  <c:v>Contral Group</c:v>
                </c:pt>
              </c:strCache>
            </c:strRef>
          </c:tx>
          <c:spPr>
            <a:solidFill>
              <a:schemeClr val="accent2"/>
            </a:solidFill>
            <a:ln>
              <a:noFill/>
            </a:ln>
            <a:effectLst/>
          </c:spPr>
          <c:invertIfNegative val="0"/>
          <c:cat>
            <c:strRef>
              <c:f>Sheet1!$A$2:$A$5</c:f>
              <c:strCache>
                <c:ptCount val="3"/>
                <c:pt idx="0">
                  <c:v>DLPFC</c:v>
                </c:pt>
                <c:pt idx="1">
                  <c:v>VMPFC</c:v>
                </c:pt>
                <c:pt idx="2">
                  <c:v>Basal Ganglia</c:v>
                </c:pt>
              </c:strCache>
            </c:strRef>
          </c:cat>
          <c:val>
            <c:numRef>
              <c:f>Sheet1!$C$2:$C$5</c:f>
              <c:numCache>
                <c:formatCode>General</c:formatCode>
                <c:ptCount val="4"/>
                <c:pt idx="0">
                  <c:v>1.46</c:v>
                </c:pt>
                <c:pt idx="1">
                  <c:v>1.4</c:v>
                </c:pt>
                <c:pt idx="2">
                  <c:v>1.33</c:v>
                </c:pt>
              </c:numCache>
            </c:numRef>
          </c:val>
          <c:extLst>
            <c:ext xmlns:c16="http://schemas.microsoft.com/office/drawing/2014/chart" uri="{C3380CC4-5D6E-409C-BE32-E72D297353CC}">
              <c16:uniqueId val="{00000001-19DD-44FC-8A67-515F842584B7}"/>
            </c:ext>
          </c:extLst>
        </c:ser>
        <c:ser>
          <c:idx val="2"/>
          <c:order val="2"/>
          <c:tx>
            <c:strRef>
              <c:f>Sheet1!$D$1</c:f>
              <c:strCache>
                <c:ptCount val="1"/>
                <c:pt idx="0">
                  <c:v>Student in Random</c:v>
                </c:pt>
              </c:strCache>
            </c:strRef>
          </c:tx>
          <c:spPr>
            <a:solidFill>
              <a:schemeClr val="accent3"/>
            </a:solidFill>
            <a:ln>
              <a:noFill/>
            </a:ln>
            <a:effectLst/>
          </c:spPr>
          <c:invertIfNegative val="0"/>
          <c:cat>
            <c:strRef>
              <c:f>Sheet1!$A$2:$A$5</c:f>
              <c:strCache>
                <c:ptCount val="3"/>
                <c:pt idx="0">
                  <c:v>DLPFC</c:v>
                </c:pt>
                <c:pt idx="1">
                  <c:v>VMPFC</c:v>
                </c:pt>
                <c:pt idx="2">
                  <c:v>Basal Ganglia</c:v>
                </c:pt>
              </c:strCache>
            </c:strRef>
          </c:cat>
          <c:val>
            <c:numRef>
              <c:f>Sheet1!$D$2:$D$5</c:f>
              <c:numCache>
                <c:formatCode>General</c:formatCode>
                <c:ptCount val="4"/>
                <c:pt idx="0">
                  <c:v>1.56</c:v>
                </c:pt>
                <c:pt idx="1">
                  <c:v>1.46</c:v>
                </c:pt>
                <c:pt idx="2">
                  <c:v>1.41</c:v>
                </c:pt>
              </c:numCache>
            </c:numRef>
          </c:val>
          <c:extLst>
            <c:ext xmlns:c16="http://schemas.microsoft.com/office/drawing/2014/chart" uri="{C3380CC4-5D6E-409C-BE32-E72D297353CC}">
              <c16:uniqueId val="{00000002-19DD-44FC-8A67-515F842584B7}"/>
            </c:ext>
          </c:extLst>
        </c:ser>
        <c:dLbls>
          <c:showLegendKey val="0"/>
          <c:showVal val="0"/>
          <c:showCatName val="0"/>
          <c:showSerName val="0"/>
          <c:showPercent val="0"/>
          <c:showBubbleSize val="0"/>
        </c:dLbls>
        <c:gapWidth val="219"/>
        <c:overlap val="-27"/>
        <c:axId val="1881389408"/>
        <c:axId val="1881391328"/>
      </c:barChart>
      <c:catAx>
        <c:axId val="1881389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81391328"/>
        <c:crosses val="autoZero"/>
        <c:auto val="1"/>
        <c:lblAlgn val="ctr"/>
        <c:lblOffset val="100"/>
        <c:noMultiLvlLbl val="0"/>
      </c:catAx>
      <c:valAx>
        <c:axId val="1881391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81389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1CEDA-837B-4BD1-9141-AF8C3A9CC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28</Pages>
  <Words>5272</Words>
  <Characters>31213</Characters>
  <Application>Microsoft Office Word</Application>
  <DocSecurity>0</DocSecurity>
  <Lines>678</Lines>
  <Paragraphs>262</Paragraphs>
  <ScaleCrop>false</ScaleCrop>
  <Company/>
  <LinksUpToDate>false</LinksUpToDate>
  <CharactersWithSpaces>36223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涵炜 尹</dc:creator>
  <cp:keywords/>
  <dc:description/>
  <cp:lastModifiedBy>涵炜 尹</cp:lastModifiedBy>
  <cp:revision>69</cp:revision>
  <cp:lastPrinted>2025-12-28T04:59:00Z</cp:lastPrinted>
  <dcterms:created xsi:type="dcterms:W3CDTF">2025-11-12T08:18:00Z</dcterms:created>
  <dcterms:modified xsi:type="dcterms:W3CDTF">2026-01-31T14:51:00Z</dcterms:modified>
</cp:coreProperties>
</file>