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7BC4" w:rsidRDefault="008F7BC4">
      <w:pPr>
        <w:spacing w:before="2400"/>
      </w:pPr>
    </w:p>
    <w:p w:rsidR="008F7BC4" w:rsidRDefault="00A00D5C" w:rsidP="00D038F5">
      <w:pPr>
        <w:pStyle w:val="a3"/>
      </w:pPr>
      <w:r>
        <w:t>The Temporal-Spatial Dynamics of Researchers' Nighttime Behavior at Home:</w:t>
      </w:r>
      <w:r w:rsidR="00D038F5">
        <w:rPr>
          <w:rFonts w:hint="eastAsia"/>
        </w:rPr>
        <w:t xml:space="preserve"> </w:t>
      </w:r>
      <w:r>
        <w:t>A Comprehensive Analysis of Personality Traits, Mental Health Status,</w:t>
      </w:r>
      <w:r w:rsidR="00D038F5">
        <w:rPr>
          <w:rFonts w:hint="eastAsia"/>
        </w:rPr>
        <w:t xml:space="preserve"> </w:t>
      </w:r>
      <w:r>
        <w:t>Decision-Making Styles, and Their Impact on Academic Productivity</w:t>
      </w:r>
    </w:p>
    <w:p w:rsidR="008F7BC4" w:rsidRDefault="00A00D5C">
      <w:pPr>
        <w:spacing w:before="600"/>
        <w:jc w:val="center"/>
      </w:pPr>
      <w:r>
        <w:t>Research Team</w:t>
      </w:r>
    </w:p>
    <w:p w:rsidR="008F7BC4" w:rsidRDefault="00A00D5C">
      <w:pPr>
        <w:spacing w:after="120"/>
        <w:jc w:val="center"/>
      </w:pPr>
      <w:r>
        <w:rPr>
          <w:color w:val="666666"/>
          <w:sz w:val="22"/>
        </w:rPr>
        <w:t xml:space="preserve">Department of </w:t>
      </w:r>
      <w:r>
        <w:rPr>
          <w:color w:val="666666"/>
          <w:sz w:val="22"/>
        </w:rPr>
        <w:t>Behavioral Science and Research Methodology</w:t>
      </w:r>
      <w:bookmarkStart w:id="0" w:name="_GoBack"/>
      <w:bookmarkEnd w:id="0"/>
    </w:p>
    <w:p w:rsidR="008F7BC4" w:rsidRDefault="00A00D5C">
      <w:pPr>
        <w:spacing w:after="120"/>
        <w:jc w:val="center"/>
      </w:pPr>
      <w:r>
        <w:rPr>
          <w:color w:val="666666"/>
          <w:sz w:val="22"/>
        </w:rPr>
        <w:t>Institute of Advanced Research Studies</w:t>
      </w:r>
    </w:p>
    <w:p w:rsidR="008F7BC4" w:rsidRDefault="00A00D5C">
      <w:pPr>
        <w:spacing w:after="600"/>
        <w:jc w:val="center"/>
      </w:pPr>
      <w:r>
        <w:rPr>
          <w:color w:val="666666"/>
          <w:sz w:val="22"/>
        </w:rPr>
        <w:t>Correspondence: research.team@institute.edu</w:t>
      </w:r>
    </w:p>
    <w:p w:rsidR="008F7BC4" w:rsidRDefault="00A00D5C">
      <w:r>
        <w:br w:type="page"/>
      </w:r>
    </w:p>
    <w:p w:rsidR="008F7BC4" w:rsidRDefault="00A00D5C">
      <w:pPr>
        <w:pStyle w:val="1"/>
      </w:pPr>
      <w:r>
        <w:lastRenderedPageBreak/>
        <w:t>Abstract</w:t>
      </w:r>
    </w:p>
    <w:p w:rsidR="008F7BC4" w:rsidRDefault="00A00D5C">
      <w:pPr>
        <w:pStyle w:val="Abstract"/>
      </w:pPr>
      <w:r>
        <w:t>This study investigates the complex relationships among personality traits, mental health status, decision-making styl</w:t>
      </w:r>
      <w:r>
        <w:t xml:space="preserve">es, spatial behavior patterns, and academic productivity among researchers working from home during nighttime hours. Using a comprehensive dataset of 1,000 simulated researchers, we employed advanced computational methods including Monte Carlo simulation, </w:t>
      </w:r>
      <w:r>
        <w:t>K-means clustering, random forest regression, and structural equation modeling to analyze the temporal-spatial dynamics of research behavior. Our findings reveal significant associations between Big Five personality traits, DASS-21 mental health dimensions</w:t>
      </w:r>
      <w:r>
        <w:t xml:space="preserve">, General Decision-Making Style preferences, and both spatial behavior entropy and research output quality. Specifically, conscientiousness and rational decision-making style emerged as strong positive predictors of academic productivity, while depression </w:t>
      </w:r>
      <w:r>
        <w:t>and avoidant decision-making showed negative associations. The spatial entropy of movement patterns mediated the relationship between personality traits and research quality, suggesting that behavioral organization in the home environment reflects underlyi</w:t>
      </w:r>
      <w:r>
        <w:t>ng psychological characteristics. These results provide novel insights into the psychological and behavioral determinants of research productivity in remote work settings, with implications for individual researchers, academic institutions, and mental heal</w:t>
      </w:r>
      <w:r>
        <w:t>th practitioners.</w:t>
      </w:r>
    </w:p>
    <w:p w:rsidR="008F7BC4" w:rsidRDefault="00A00D5C">
      <w:pPr>
        <w:spacing w:before="240" w:after="480"/>
        <w:ind w:left="720"/>
      </w:pPr>
      <w:proofErr w:type="spellStart"/>
      <w:proofErr w:type="gramStart"/>
      <w:r>
        <w:rPr>
          <w:b/>
        </w:rPr>
        <w:t>Keywords:</w:t>
      </w:r>
      <w:r>
        <w:t>Big</w:t>
      </w:r>
      <w:proofErr w:type="spellEnd"/>
      <w:proofErr w:type="gramEnd"/>
      <w:r>
        <w:t xml:space="preserve"> Five personality traits, DASS-21, decision-making styles, spatial behavior, research productivity, temporal-spatial analysis, Monte Carlo simulation, remote work</w:t>
      </w:r>
    </w:p>
    <w:p w:rsidR="008F7BC4" w:rsidRDefault="00A00D5C">
      <w:r>
        <w:br w:type="page"/>
      </w:r>
    </w:p>
    <w:p w:rsidR="008F7BC4" w:rsidRDefault="00A00D5C">
      <w:pPr>
        <w:pStyle w:val="1"/>
      </w:pPr>
      <w:r>
        <w:lastRenderedPageBreak/>
        <w:t>1. Introduction</w:t>
      </w:r>
    </w:p>
    <w:p w:rsidR="008F7BC4" w:rsidRDefault="00A00D5C">
      <w:pPr>
        <w:pStyle w:val="2"/>
      </w:pPr>
      <w:r>
        <w:t>1.1 Background and Context</w:t>
      </w:r>
    </w:p>
    <w:p w:rsidR="008F7BC4" w:rsidRDefault="00A00D5C">
      <w:r>
        <w:t>The landscape of a</w:t>
      </w:r>
      <w:r>
        <w:t>cademic research has undergone profound transformations in recent years, with remote work becoming increasingly prevalent among researchers worldwide. The COVID-19 pandemic accelerated this shift, compelling many academics to transition from traditional la</w:t>
      </w:r>
      <w:r>
        <w:t>boratory and office environments to home-based workspaces. This paradigm shift has brought renewed attention to the psychological and behavioral factors that influence research productivity in domestic settings, particularly during nighttime hours when man</w:t>
      </w:r>
      <w:r>
        <w:t>y researchers engage in intensive intellectual work.</w:t>
      </w:r>
    </w:p>
    <w:p w:rsidR="008F7BC4" w:rsidRDefault="00A00D5C">
      <w:r>
        <w:t>The home environment presents unique challenges and opportunities for academic work. Unlike institutional settings with clear boundaries between work and personal life, the home workspace blurs these dis</w:t>
      </w:r>
      <w:r>
        <w:t>tinctions, creating a complex psychological landscape where individual differences in personality, mental health, and decision-making styles may exert particularly strong influences on work patterns and outcomes. Understanding these influences is crucial f</w:t>
      </w:r>
      <w:r>
        <w:t>or optimizing research productivity and promoting well-being among academics in remote work arrangements.</w:t>
      </w:r>
    </w:p>
    <w:p w:rsidR="008F7BC4" w:rsidRDefault="00A00D5C">
      <w:r>
        <w:t>Personality psychology has long recognized the importance of individual differences in shaping work behavior and performance. The Big Five personality</w:t>
      </w:r>
      <w:r>
        <w:t xml:space="preserve"> model, encompassing openness to experience, conscientiousness, extraversion, agreeableness, and neuroticism, provides a comprehensive framework for understanding how fundamental personality traits influence various aspects of professional functioning. Res</w:t>
      </w:r>
      <w:r>
        <w:t>earch has consistently demonstrated that conscientiousness, in particular, is a robust predictor of job performance across diverse occupational domains, including academic research.</w:t>
      </w:r>
    </w:p>
    <w:p w:rsidR="008F7BC4" w:rsidRDefault="00A00D5C">
      <w:r>
        <w:t>Mental health represents another critical dimension affecting research pro</w:t>
      </w:r>
      <w:r>
        <w:t>ductivity. The Depression, Anxiety, and Stress Scales (DASS-21) offer a well-validated instrument for assessing these common psychological states that may impair cognitive functioning, motivation, and overall work performance. The academic environment, wit</w:t>
      </w:r>
      <w:r>
        <w:t>h its inherent pressures for publication, funding acquisition, and career advancement, can exacerbate mental health challenges, creating a reciprocal relationship between psychological well-being and professional achievement.</w:t>
      </w:r>
    </w:p>
    <w:p w:rsidR="008F7BC4" w:rsidRDefault="00A00D5C">
      <w:r>
        <w:t>Decision-making styles, as con</w:t>
      </w:r>
      <w:r>
        <w:t xml:space="preserve">ceptualized in the General Decision-Making Style (GDMS) framework, reflect individual preferences for approaching choices and problem-solving </w:t>
      </w:r>
      <w:r>
        <w:lastRenderedPageBreak/>
        <w:t>situations. These styles, ranging from rational and intuitive to dependent, avoidant, and spontaneous, may influen</w:t>
      </w:r>
      <w:r>
        <w:t>ce how researchers navigate the complex decisions inherent in academic work, from experimental design to career planning. Understanding the relationship between decision-making preferences and research outcomes can inform both individual development and in</w:t>
      </w:r>
      <w:r>
        <w:t>stitutional support strategies.</w:t>
      </w:r>
    </w:p>
    <w:p w:rsidR="008F7BC4" w:rsidRDefault="00A00D5C">
      <w:r>
        <w:t>Spatial behavior, the pattern of movement and activity within physical environments, offers a window into the behavioral manifestations of psychological characteristics. In the context of home-based research work, spatial be</w:t>
      </w:r>
      <w:r>
        <w:t>havior patterns, such as movement between different functional areas (desk, sofa, kitchen, bed), may reflect and influence cognitive states, work engagement, and ultimately, research productivity. The temporal dimension of spatial behavior adds further com</w:t>
      </w:r>
      <w:r>
        <w:t>plexity, as circadian rhythms and work schedules interact with spatial preferences to shape daily activity patterns.</w:t>
      </w:r>
    </w:p>
    <w:p w:rsidR="008F7BC4" w:rsidRDefault="00A00D5C">
      <w:r>
        <w:t>The integration of these multiple dimensions, personality, mental health, decision-making styles, and spatial behavior, within a unified an</w:t>
      </w:r>
      <w:r>
        <w:t>alytical framework represents a significant advancement in understanding the psychological ecology of remote academic work. By examining how these factors interact and influence research productivity, this study aims to contribute both theoretical insights</w:t>
      </w:r>
      <w:r>
        <w:t xml:space="preserve"> and practical recommendations for enhancing the remote research experience.</w:t>
      </w:r>
    </w:p>
    <w:p w:rsidR="008F7BC4" w:rsidRDefault="00A00D5C">
      <w:pPr>
        <w:pStyle w:val="2"/>
      </w:pPr>
      <w:r>
        <w:t>1.2 Literature Review</w:t>
      </w:r>
    </w:p>
    <w:p w:rsidR="008F7BC4" w:rsidRDefault="00A00D5C">
      <w:r>
        <w:t>The relationship between personality traits and academic performance has been extensively studied within the framework of the Big Five model. Conscientiousne</w:t>
      </w:r>
      <w:r>
        <w:t>ss consistently emerges as the strongest predictor of academic success, with meta-analytic evidence indicating moderate to large effect sizes across diverse educational contexts. The facets of conscientiousness, including self-discipline, achievement striv</w:t>
      </w:r>
      <w:r>
        <w:t>ing, and dutifulness, align closely with the demands of sustained intellectual work required in research settings. Openness to experience also shows positive associations with creative and innovative research outputs, reflecting the importance of intellect</w:t>
      </w:r>
      <w:r>
        <w:t>ual curiosity and aesthetic sensitivity in scientific discovery.</w:t>
      </w:r>
    </w:p>
    <w:p w:rsidR="008F7BC4" w:rsidRDefault="00A00D5C">
      <w:r>
        <w:t xml:space="preserve">Extraversion presents a more complex pattern of relationships with academic performance. While extraversion may facilitate collaborative research and networking activities, it can also be </w:t>
      </w:r>
      <w:r>
        <w:t xml:space="preserve">associated with distractibility and reduced tolerance for the solitary work often required in intensive research phases. Agreeableness, though important for interpersonal aspects of </w:t>
      </w:r>
      <w:r>
        <w:lastRenderedPageBreak/>
        <w:t>academic work such as mentoring and teamwork, shows weaker and more incons</w:t>
      </w:r>
      <w:r>
        <w:t>istent relationships with individual research productivity. Neuroticism, reflecting emotional instability and negative affectivity, generally predicts poorer academic outcomes, potentially through mechanisms involving stress reactivity, rumination, and imp</w:t>
      </w:r>
      <w:r>
        <w:t>aired cognitive functioning under pressure.</w:t>
      </w:r>
    </w:p>
    <w:p w:rsidR="008F7BC4" w:rsidRDefault="00A00D5C">
      <w:r>
        <w:t>Mental health problems among academics have received increasing attention in recent years. Studies consistently report elevated rates of depression, anxiety, and burnout in academic populations compared to genera</w:t>
      </w:r>
      <w:r>
        <w:t>l population benchmarks. The DASS-21 instrument has been widely employed in research on academic mental health, demonstrating good psychometric properties across diverse cultural contexts. Depression, characterized by persistent low mood and anhedonia, can</w:t>
      </w:r>
      <w:r>
        <w:t xml:space="preserve"> severely impair the motivation and cognitive engagement necessary for sustained research work. Anxiety may manifest as worry about performance and outcomes, potentially facilitating some aspects of careful work while impairing creative risk-taking. Stress</w:t>
      </w:r>
      <w:r>
        <w:t xml:space="preserve"> reflects the perceived demands exceeding coping resources, a common experience in competitive academic environments.</w:t>
      </w:r>
    </w:p>
    <w:p w:rsidR="008F7BC4" w:rsidRDefault="00A00D5C">
      <w:r>
        <w:t>Decision-making research has identified consistent individual differences in how people approach choices. The rational style, characterize</w:t>
      </w:r>
      <w:r>
        <w:t>d by systematic information gathering and careful analysis, aligns with normative models of optimal decision-making and predicts better outcomes in complex choice situations. The intuitive style, relying on gut feelings and immediate impressions, can be ef</w:t>
      </w:r>
      <w:r>
        <w:t>fective in situations where rapid decisions are required or where expertise enables accurate pattern recognition. However, dependent, avoidant, and spontaneous styles are generally associated with poorer decision outcomes and may reflect underlying psychol</w:t>
      </w:r>
      <w:r>
        <w:t>ogical vulnerabilities.</w:t>
      </w:r>
    </w:p>
    <w:p w:rsidR="008F7BC4" w:rsidRDefault="00A00D5C">
      <w:r>
        <w:t>Spatial behavior analysis has roots in environmental psychology and behavioral geography, with applications ranging from urban planning to facility design. In workplace contexts, spatial behavior patterns have been linked to job sat</w:t>
      </w:r>
      <w:r>
        <w:t>isfaction, collaboration patterns, and productivity. The concept of space utilization entropy, borrowed from information theory, provides a quantitative measure of the diversity and distribution of activities across spatial locations. Higher entropy may in</w:t>
      </w:r>
      <w:r>
        <w:t>dicate more varied and flexible use of space, while lower entropy suggests more rigid behavioral patterns concentrated in specific locations.</w:t>
      </w:r>
    </w:p>
    <w:p w:rsidR="008F7BC4" w:rsidRDefault="00A00D5C">
      <w:r>
        <w:t>The temporal dimension of behavior adds crucial context to spatial analysis. Circadian rhythms influence cognitive</w:t>
      </w:r>
      <w:r>
        <w:t xml:space="preserve"> performance across the day, with individual differences in chronotype affecting optimal work times. Nighttime work, common among researchers </w:t>
      </w:r>
      <w:r>
        <w:lastRenderedPageBreak/>
        <w:t>facing deadlines or engaged in creative intellectual pursuits, may have distinct psychological correlates and cons</w:t>
      </w:r>
      <w:r>
        <w:t>equences compared to daytime work. The intersection of temporal patterns with spatial behavior creates a rich dataset for understanding the ecology of research work.</w:t>
      </w:r>
    </w:p>
    <w:p w:rsidR="008F7BC4" w:rsidRDefault="00A00D5C">
      <w:pPr>
        <w:pStyle w:val="2"/>
      </w:pPr>
      <w:r>
        <w:t>1.3 Research Objectives and Hypotheses</w:t>
      </w:r>
    </w:p>
    <w:p w:rsidR="008F7BC4" w:rsidRDefault="00A00D5C">
      <w:r>
        <w:t xml:space="preserve">This study aims to comprehensively investigate the </w:t>
      </w:r>
      <w:r>
        <w:t>relationships among personality traits, mental health status, decision-making styles, spatial behavior patterns, and research productivity among academics working from home during nighttime hours. Our primary research objectives are:</w:t>
      </w:r>
    </w:p>
    <w:p w:rsidR="008F7BC4" w:rsidRDefault="00A00D5C">
      <w:r>
        <w:t>First, to characterize</w:t>
      </w:r>
      <w:r>
        <w:t xml:space="preserve"> the distribution of Big Five personality traits, DASS-21 mental health dimensions, and GDMS decision-making styles within a simulated population of 1,000 researchers, establishing baseline patterns and intercorrelations among these psychological variables</w:t>
      </w:r>
      <w:r>
        <w:t>.</w:t>
      </w:r>
    </w:p>
    <w:p w:rsidR="008F7BC4" w:rsidRDefault="00A00D5C">
      <w:r>
        <w:t>Second, to analyze the spatial behavior patterns of researchers in a standardized home environment, quantifying movement trajectories, location preferences, and space utilization entropy across different functional areas including the desk workspace, sof</w:t>
      </w:r>
      <w:r>
        <w:t>a relaxation area, kitchen, and bed.</w:t>
      </w:r>
    </w:p>
    <w:p w:rsidR="008F7BC4" w:rsidRDefault="00A00D5C">
      <w:r>
        <w:t>Third, to examine the relationships between psychological characteristics and spatial behavior patterns, testing hypotheses about how personality traits, mental health states, and decision-making preferences manifest in</w:t>
      </w:r>
      <w:r>
        <w:t xml:space="preserve"> observable movement behaviors.</w:t>
      </w:r>
    </w:p>
    <w:p w:rsidR="008F7BC4" w:rsidRDefault="00A00D5C">
      <w:r>
        <w:t>Fourth, to investigate the determinants of research productivity, as measured by simulated paper quality scores, and to identify the relative contributions of personality, mental health, decision-making styles, and spatial b</w:t>
      </w:r>
      <w:r>
        <w:t>ehavior to academic output.</w:t>
      </w:r>
    </w:p>
    <w:p w:rsidR="008F7BC4" w:rsidRDefault="00A00D5C">
      <w:r>
        <w:t>Fifth, to develop and test predictive models of research productivity using machine learning approaches, identifying the most informative variables for forecasting academic success in remote work contexts.</w:t>
      </w:r>
    </w:p>
    <w:p w:rsidR="008F7BC4" w:rsidRDefault="00A00D5C">
      <w:r>
        <w:t>Based on existing lite</w:t>
      </w:r>
      <w:r>
        <w:t>rature, we advance the following hypotheses: (H1) Conscientiousness and rational decision-making style will be positively associated with research productivity; (H2) Depression, anxiety, and avoidant decision-making will be negatively associated with resea</w:t>
      </w:r>
      <w:r>
        <w:t>rch productivity; (H3) Spatial behavior entropy will mediate the relationship between personality traits and research quality; (H4) The combination of psychological and behavioral variables will predict research productivity better than any single variable</w:t>
      </w:r>
      <w:r>
        <w:t xml:space="preserve"> alone.</w:t>
      </w:r>
    </w:p>
    <w:p w:rsidR="008F7BC4" w:rsidRDefault="00A00D5C">
      <w:r>
        <w:lastRenderedPageBreak/>
        <w:br w:type="page"/>
      </w:r>
    </w:p>
    <w:p w:rsidR="008F7BC4" w:rsidRDefault="00A00D5C">
      <w:pPr>
        <w:pStyle w:val="1"/>
      </w:pPr>
      <w:r>
        <w:lastRenderedPageBreak/>
        <w:t>2. Methods</w:t>
      </w:r>
    </w:p>
    <w:p w:rsidR="008F7BC4" w:rsidRDefault="00A00D5C">
      <w:pPr>
        <w:pStyle w:val="2"/>
      </w:pPr>
      <w:r>
        <w:t>2.1 Overview and Research Design</w:t>
      </w:r>
    </w:p>
    <w:p w:rsidR="008F7BC4" w:rsidRDefault="00A00D5C">
      <w:r>
        <w:t>This study employed a comprehensive computational simulation approach to investigate the relationships among psychological variables, spatial behavior, and research productivity. Given the challenges of</w:t>
      </w:r>
      <w:r>
        <w:t xml:space="preserve"> collecting detailed spatial tracking data from large samples of researchers, we utilized Monte Carlo simulation methods to generate a realistic synthetic dataset of 1,000 researchers with complete psychological profiles and spatial behavior trajectories. </w:t>
      </w:r>
      <w:r>
        <w:t>This approach enables systematic manipulation of variables and thorough exploration of hypothesized relationships while maintaining ecological validity through careful parameterization based on empirical literature.</w:t>
      </w:r>
    </w:p>
    <w:p w:rsidR="008F7BC4" w:rsidRDefault="00A00D5C">
      <w:r>
        <w:t xml:space="preserve">The research design integrates multiple </w:t>
      </w:r>
      <w:r>
        <w:t>methodological approaches: (1) multivariate normal distribution simulation for generating correlated psychological variables; (2) agent-based modeling for simulating spatial movement trajectories; (3) K-means clustering for identifying behavioral phenotype</w:t>
      </w:r>
      <w:r>
        <w:t xml:space="preserve">s; (4) random forest regression for predictive modeling; and (5) structural equation modeling for testing mediated relationships. All analyses were conducted using Python scientific computing libraries including NumPy, Pandas, </w:t>
      </w:r>
      <w:proofErr w:type="spellStart"/>
      <w:r>
        <w:t>Scikit</w:t>
      </w:r>
      <w:proofErr w:type="spellEnd"/>
      <w:r>
        <w:t xml:space="preserve">-learn, and </w:t>
      </w:r>
      <w:proofErr w:type="spellStart"/>
      <w:r>
        <w:t>Statsmodels</w:t>
      </w:r>
      <w:proofErr w:type="spellEnd"/>
      <w:r>
        <w:t>.</w:t>
      </w:r>
    </w:p>
    <w:p w:rsidR="008F7BC4" w:rsidRDefault="00A00D5C">
      <w:r>
        <w:t>The study protocol was designed to ensure reproducibility and transparency. All simulation parameters were explicitly specified based on published meta-analytic findings where available. The complete analysis code and synthetic dataset are available upon</w:t>
      </w:r>
      <w:r>
        <w:t xml:space="preserve"> request, enabling independent verification and extension of the reported findings.</w:t>
      </w:r>
    </w:p>
    <w:p w:rsidR="008F7BC4" w:rsidRDefault="00A00D5C">
      <w:pPr>
        <w:pStyle w:val="2"/>
      </w:pPr>
      <w:r>
        <w:t>2.2 Data Generation Procedures</w:t>
      </w:r>
    </w:p>
    <w:p w:rsidR="008F7BC4" w:rsidRDefault="00A00D5C">
      <w:pPr>
        <w:pStyle w:val="3"/>
      </w:pPr>
      <w:r>
        <w:t>2.2.1 Sample Size Determination</w:t>
      </w:r>
    </w:p>
    <w:p w:rsidR="008F7BC4" w:rsidRDefault="00A00D5C">
      <w:r>
        <w:t>The sample size of N = 1,000 researchers was determined based on power analysis for detecting small to medium</w:t>
      </w:r>
      <w:r>
        <w:t xml:space="preserve"> effect sizes (Cohen's f = 0.15) in multiple regression analyses with up to 20 predictors. Using G*Power software, we calculated that a sample of 950 participants would provide 95% power at alpha = 0.05 for detecting such effects. We rounded to N = 1,000 t</w:t>
      </w:r>
      <w:r>
        <w:t>o ensure adequate power for subgroup analyses and cross-validation procedures.</w:t>
      </w:r>
    </w:p>
    <w:p w:rsidR="008F7BC4" w:rsidRDefault="00A00D5C">
      <w:pPr>
        <w:pStyle w:val="3"/>
      </w:pPr>
      <w:r>
        <w:lastRenderedPageBreak/>
        <w:t>2.2.2 Big Five Personality Traits Generation</w:t>
      </w:r>
    </w:p>
    <w:p w:rsidR="008F7BC4" w:rsidRDefault="00A00D5C">
      <w:r>
        <w:t>Big Five personality traits (Openness, Conscientiousness, Extraversion, Agreeableness, Neuroticism) were generated using multivariat</w:t>
      </w:r>
      <w:r>
        <w:t>e normal distribution with population parameters derived from large-scale normative studies. Each trait was simulated on a 1-7 scale with the following specifications:</w:t>
      </w:r>
    </w:p>
    <w:p w:rsidR="008F7BC4" w:rsidRDefault="00A00D5C">
      <w:pPr>
        <w:spacing w:before="200"/>
        <w:jc w:val="center"/>
      </w:pPr>
      <w:r>
        <w:rPr>
          <w:i/>
        </w:rPr>
        <w:t xml:space="preserve">X ~ </w:t>
      </w:r>
      <w:proofErr w:type="gramStart"/>
      <w:r>
        <w:rPr>
          <w:i/>
        </w:rPr>
        <w:t>MVN(</w:t>
      </w:r>
      <w:proofErr w:type="gramEnd"/>
      <w:r>
        <w:rPr>
          <w:i/>
        </w:rPr>
        <w:t>mu, Sigma)</w:t>
      </w:r>
    </w:p>
    <w:p w:rsidR="008F7BC4" w:rsidRDefault="00A00D5C">
      <w:r>
        <w:t xml:space="preserve">Where mu represents the vector of population means and Sigma </w:t>
      </w:r>
      <w:r>
        <w:t>represents the covariance matrix capturing intercorrelations among traits. Population means were set to 4.5 for Openness, 5.0 for Conscientiousness, 4.0 for Extraversion, 4.8 for Agreeableness, and 3.5 for Neuroticism, reflecting typical distributions in e</w:t>
      </w:r>
      <w:r>
        <w:t>ducated samples. Standard deviations were set to 1.2 for all traits. The correlation matrix was specified based on meta-analytic findings, with notable correlations including Neuroticism negatively correlated with Conscientiousness (r = -0.30) and Extraver</w:t>
      </w:r>
      <w:r>
        <w:t>sion positively correlated with Openness (r = 0.25).</w:t>
      </w:r>
    </w:p>
    <w:p w:rsidR="008F7BC4" w:rsidRDefault="00A00D5C">
      <w:pPr>
        <w:pStyle w:val="3"/>
      </w:pPr>
      <w:r>
        <w:t>2.2.3 DASS-21 Mental Health Dimensions Generation</w:t>
      </w:r>
    </w:p>
    <w:p w:rsidR="008F7BC4" w:rsidRDefault="00A00D5C">
      <w:r>
        <w:t xml:space="preserve">Depression, Anxiety, and Stress scores were generated using the DASS-21 framework, with each dimension comprising 7 items scored on 0-3 scales, yielding </w:t>
      </w:r>
      <w:r>
        <w:t>dimension scores ranging from 0 to 21. The three dimensions were simulated with moderate positive intercorrelations (r = 0.40-0.60) reflecting their co-occurrence in clinical and subclinical populations. Population means were set to reflect mild-to-moderat</w:t>
      </w:r>
      <w:r>
        <w:t>e symptom levels typical of high-functioning academic samples: Depression M = 6.0 (SD = 4.0), Anxiety M = 5.5 (SD = 3.5), Stress M = 8.0 (SD = 4.5).</w:t>
      </w:r>
    </w:p>
    <w:p w:rsidR="008F7BC4" w:rsidRDefault="00A00D5C">
      <w:pPr>
        <w:spacing w:before="200"/>
        <w:jc w:val="center"/>
      </w:pPr>
      <w:proofErr w:type="spellStart"/>
      <w:r>
        <w:rPr>
          <w:i/>
        </w:rPr>
        <w:t>DASS_score</w:t>
      </w:r>
      <w:proofErr w:type="spellEnd"/>
      <w:r>
        <w:rPr>
          <w:i/>
        </w:rPr>
        <w:t xml:space="preserve"> = sum(</w:t>
      </w:r>
      <w:proofErr w:type="spellStart"/>
      <w:r>
        <w:rPr>
          <w:i/>
        </w:rPr>
        <w:t>item_responses</w:t>
      </w:r>
      <w:proofErr w:type="spellEnd"/>
      <w:r>
        <w:rPr>
          <w:i/>
        </w:rPr>
        <w:t>)</w:t>
      </w:r>
    </w:p>
    <w:p w:rsidR="008F7BC4" w:rsidRDefault="00A00D5C">
      <w:pPr>
        <w:pStyle w:val="3"/>
      </w:pPr>
      <w:r>
        <w:t>2.2.4 General Decision-Making Style Generation</w:t>
      </w:r>
    </w:p>
    <w:p w:rsidR="008F7BC4" w:rsidRDefault="00A00D5C">
      <w:r>
        <w:t>Decision-making styles (Rational, Intuitive, Dependent, Avoidant, Spontaneous, Maximizing) were generated on 1-5 scales with population parameters based on published GDMS norms. Rational and Intuitive styles were specified as moderately positively correlat</w:t>
      </w:r>
      <w:r>
        <w:t xml:space="preserve">ed (r = 0.20), reflecting their potential co-occurrence as adaptive decision approaches. Avoidant and Dependent styles showed stronger positive correlation (r = 0.45), while both were negatively correlated with Rational style (r = -0.30). Population means </w:t>
      </w:r>
      <w:r>
        <w:t>were: Rational M = 3.8 (SD = 0.7), Intuitive M = 3.5 (SD = 0.8), Dependent M = 2.8 (SD = 0.9), Avoidant M = 2.5 (SD = 0.9), Spontaneous M = 3.0 (SD = 0.8), Maximizing M = 3.3 (SD = 0.9).</w:t>
      </w:r>
    </w:p>
    <w:p w:rsidR="008F7BC4" w:rsidRDefault="00A00D5C">
      <w:pPr>
        <w:pStyle w:val="3"/>
      </w:pPr>
      <w:r>
        <w:lastRenderedPageBreak/>
        <w:t>2.2.5 Spatial Behavior Simulation</w:t>
      </w:r>
    </w:p>
    <w:p w:rsidR="008F7BC4" w:rsidRDefault="00A00D5C">
      <w:r>
        <w:t>Spatial behavior was simulated with</w:t>
      </w:r>
      <w:r>
        <w:t xml:space="preserve">in a standardized four-room home environment consisting of: (1) Desk workspace (primary work area), (2) Sofa relaxation area, (3) Kitchen (food preparation and consumption), and (4) Bed (rest and sleep). Movement trajectories were generated using a Markov </w:t>
      </w:r>
      <w:r>
        <w:t>chain model with transition probabilities conditioned on individual psychological characteristics.</w:t>
      </w:r>
    </w:p>
    <w:p w:rsidR="008F7BC4" w:rsidRDefault="00A00D5C">
      <w:pPr>
        <w:spacing w:before="200"/>
        <w:jc w:val="center"/>
      </w:pPr>
      <w:proofErr w:type="gramStart"/>
      <w:r>
        <w:rPr>
          <w:i/>
        </w:rPr>
        <w:t>P(</w:t>
      </w:r>
      <w:proofErr w:type="gramEnd"/>
      <w:r>
        <w:rPr>
          <w:i/>
        </w:rPr>
        <w:t xml:space="preserve">X_t+1 = j | </w:t>
      </w:r>
      <w:proofErr w:type="spellStart"/>
      <w:r>
        <w:rPr>
          <w:i/>
        </w:rPr>
        <w:t>X_t</w:t>
      </w:r>
      <w:proofErr w:type="spellEnd"/>
      <w:r>
        <w:rPr>
          <w:i/>
        </w:rPr>
        <w:t xml:space="preserve"> = </w:t>
      </w:r>
      <w:proofErr w:type="spellStart"/>
      <w:r>
        <w:rPr>
          <w:i/>
        </w:rPr>
        <w:t>i</w:t>
      </w:r>
      <w:proofErr w:type="spellEnd"/>
      <w:r>
        <w:rPr>
          <w:i/>
        </w:rPr>
        <w:t xml:space="preserve">) = </w:t>
      </w:r>
      <w:proofErr w:type="spellStart"/>
      <w:r>
        <w:rPr>
          <w:i/>
        </w:rPr>
        <w:t>T_ij</w:t>
      </w:r>
      <w:proofErr w:type="spellEnd"/>
      <w:r>
        <w:rPr>
          <w:i/>
        </w:rPr>
        <w:t xml:space="preserve"> * f(personality, </w:t>
      </w:r>
      <w:proofErr w:type="spellStart"/>
      <w:r>
        <w:rPr>
          <w:i/>
        </w:rPr>
        <w:t>mental_health</w:t>
      </w:r>
      <w:proofErr w:type="spellEnd"/>
      <w:r>
        <w:rPr>
          <w:i/>
        </w:rPr>
        <w:t xml:space="preserve">, </w:t>
      </w:r>
      <w:proofErr w:type="spellStart"/>
      <w:r>
        <w:rPr>
          <w:i/>
        </w:rPr>
        <w:t>decision_style</w:t>
      </w:r>
      <w:proofErr w:type="spellEnd"/>
      <w:r>
        <w:rPr>
          <w:i/>
        </w:rPr>
        <w:t>)</w:t>
      </w:r>
    </w:p>
    <w:p w:rsidR="008F7BC4" w:rsidRDefault="00A00D5C">
      <w:r>
        <w:t xml:space="preserve">Where </w:t>
      </w:r>
      <w:proofErr w:type="spellStart"/>
      <w:r>
        <w:t>T_ij</w:t>
      </w:r>
      <w:proofErr w:type="spellEnd"/>
      <w:r>
        <w:t xml:space="preserve"> represents the baseline transition probability from location </w:t>
      </w:r>
      <w:proofErr w:type="spellStart"/>
      <w:r>
        <w:t>i</w:t>
      </w:r>
      <w:proofErr w:type="spellEnd"/>
      <w:r>
        <w:t xml:space="preserve"> to lo</w:t>
      </w:r>
      <w:r>
        <w:t xml:space="preserve">cation j, and </w:t>
      </w:r>
      <w:proofErr w:type="gramStart"/>
      <w:r>
        <w:t>f(</w:t>
      </w:r>
      <w:proofErr w:type="gramEnd"/>
      <w:r>
        <w:t xml:space="preserve">) represents the modulation function incorporating individual differences. For example, high Conscientiousness increased the probability of transitions to the Desk location during work hours, while high Neuroticism increased transitions to </w:t>
      </w:r>
      <w:r>
        <w:t>the Bed location (representing rest/escape behaviors).</w:t>
      </w:r>
    </w:p>
    <w:p w:rsidR="008F7BC4" w:rsidRDefault="00A00D5C">
      <w:r>
        <w:t>Each researcher was simulated for a 12-hour nighttime period (8 PM to 8 AM) with 5-minute time steps, yielding 144 location observations per individual. The sequence of locations formed a movement traj</w:t>
      </w:r>
      <w:r>
        <w:t>ectory capturing the temporal-spatial dynamics of nighttime research behavior.</w:t>
      </w:r>
    </w:p>
    <w:p w:rsidR="008F7BC4" w:rsidRDefault="00A00D5C">
      <w:pPr>
        <w:pStyle w:val="3"/>
      </w:pPr>
      <w:r>
        <w:t>2.2.6 Space Utilization Entropy Calculation</w:t>
      </w:r>
    </w:p>
    <w:p w:rsidR="008F7BC4" w:rsidRDefault="00A00D5C">
      <w:r>
        <w:t>Space utilization entropy was calculated using Shannon's entropy formula applied to the proportion of time spent in each location:</w:t>
      </w:r>
    </w:p>
    <w:p w:rsidR="008F7BC4" w:rsidRDefault="00A00D5C">
      <w:pPr>
        <w:spacing w:before="200"/>
        <w:jc w:val="center"/>
      </w:pPr>
      <w:r>
        <w:rPr>
          <w:i/>
        </w:rPr>
        <w:t xml:space="preserve">H </w:t>
      </w:r>
      <w:r>
        <w:rPr>
          <w:i/>
        </w:rPr>
        <w:t>= -</w:t>
      </w:r>
      <w:proofErr w:type="gramStart"/>
      <w:r>
        <w:rPr>
          <w:i/>
        </w:rPr>
        <w:t>sum(</w:t>
      </w:r>
      <w:proofErr w:type="spellStart"/>
      <w:proofErr w:type="gramEnd"/>
      <w:r>
        <w:rPr>
          <w:i/>
        </w:rPr>
        <w:t>p_i</w:t>
      </w:r>
      <w:proofErr w:type="spellEnd"/>
      <w:r>
        <w:rPr>
          <w:i/>
        </w:rPr>
        <w:t xml:space="preserve"> * log2(</w:t>
      </w:r>
      <w:proofErr w:type="spellStart"/>
      <w:r>
        <w:rPr>
          <w:i/>
        </w:rPr>
        <w:t>p_i</w:t>
      </w:r>
      <w:proofErr w:type="spellEnd"/>
      <w:r>
        <w:rPr>
          <w:i/>
        </w:rPr>
        <w:t>))</w:t>
      </w:r>
    </w:p>
    <w:p w:rsidR="008F7BC4" w:rsidRDefault="00A00D5C">
      <w:r>
        <w:t xml:space="preserve">Where </w:t>
      </w:r>
      <w:proofErr w:type="spellStart"/>
      <w:r>
        <w:t>p_i</w:t>
      </w:r>
      <w:proofErr w:type="spellEnd"/>
      <w:r>
        <w:t xml:space="preserve"> represents the proportion of time spent in location </w:t>
      </w:r>
      <w:proofErr w:type="spellStart"/>
      <w:r>
        <w:t>i</w:t>
      </w:r>
      <w:proofErr w:type="spellEnd"/>
      <w:r>
        <w:t>. Entropy values range from 0 (all time in one location) to 2 (equal time across all four locations). Higher entropy indicates more diverse spatial behavior, while lower</w:t>
      </w:r>
      <w:r>
        <w:t xml:space="preserve"> entropy indicates more concentrated, routine-bound patterns.</w:t>
      </w:r>
    </w:p>
    <w:p w:rsidR="008F7BC4" w:rsidRDefault="00A00D5C">
      <w:pPr>
        <w:pStyle w:val="3"/>
      </w:pPr>
      <w:r>
        <w:t>2.2.7 Paper Quality Score Generation</w:t>
      </w:r>
    </w:p>
    <w:p w:rsidR="008F7BC4" w:rsidRDefault="00A00D5C">
      <w:r>
        <w:t>Research productivity was operationalized as simulated paper quality scores on a 0-100 scale, generated as a weighted function of psychological variables and</w:t>
      </w:r>
      <w:r>
        <w:t xml:space="preserve"> spatial behavior entropy plus random error:</w:t>
      </w:r>
    </w:p>
    <w:p w:rsidR="008F7BC4" w:rsidRDefault="00A00D5C">
      <w:pPr>
        <w:spacing w:before="200"/>
        <w:jc w:val="center"/>
      </w:pPr>
      <w:r>
        <w:rPr>
          <w:i/>
        </w:rPr>
        <w:t>Quality = beta_0 + beta_1*C + beta_2*O + beta_3*Rational - beta_4*Depression - beta_5*Avoidant + beta_6*Entropy + epsilon</w:t>
      </w:r>
    </w:p>
    <w:p w:rsidR="008F7BC4" w:rsidRDefault="00A00D5C">
      <w:r>
        <w:lastRenderedPageBreak/>
        <w:t>Where C represents Conscientiousness, O represents Openness, and epsilon represents norma</w:t>
      </w:r>
      <w:r>
        <w:t>lly distributed random error (SD = 8.0). Beta coefficients were specified based on meta-analytic effect sizes: beta_1 = 3.0, beta_2 = 1.5, beta_3 = 2.5, beta_4 = 1.8, beta_5 = 2.0, beta_6 = 2.2. This specification yields realistic distributions of paper qu</w:t>
      </w:r>
      <w:r>
        <w:t>ality with meaningful variation attributable to the included predictors.</w:t>
      </w:r>
    </w:p>
    <w:p w:rsidR="008F7BC4" w:rsidRDefault="00A00D5C">
      <w:pPr>
        <w:pStyle w:val="2"/>
      </w:pPr>
      <w:r>
        <w:t>2.3 Analytical Methods</w:t>
      </w:r>
    </w:p>
    <w:p w:rsidR="008F7BC4" w:rsidRDefault="00A00D5C">
      <w:pPr>
        <w:pStyle w:val="3"/>
      </w:pPr>
      <w:r>
        <w:t>2.3.1 Descriptive Statistics and Correlation Analysis</w:t>
      </w:r>
    </w:p>
    <w:p w:rsidR="008F7BC4" w:rsidRDefault="00A00D5C">
      <w:r>
        <w:t xml:space="preserve">Descriptive statistics (means, standard deviations, skewness, kurtosis) were calculated for all variables </w:t>
      </w:r>
      <w:r>
        <w:t>to characterize the simulated sample and verify that generated data matched specified population parameters. Bivariate Pearson correlations were computed to examine relationships among psychological variables, spatial behavior measures, and research produc</w:t>
      </w:r>
      <w:r>
        <w:t>tivity. Correlation significance was assessed using two-tailed tests with alpha = 0.05, with Bonferroni correction applied for multiple comparisons.</w:t>
      </w:r>
    </w:p>
    <w:p w:rsidR="008F7BC4" w:rsidRDefault="00A00D5C">
      <w:pPr>
        <w:pStyle w:val="3"/>
      </w:pPr>
      <w:r>
        <w:t>2.3.2 K-Means Clustering Analysis</w:t>
      </w:r>
    </w:p>
    <w:p w:rsidR="008F7BC4" w:rsidRDefault="00A00D5C">
      <w:r>
        <w:t>K-means clustering was employed to identify distinct behavioral phenotype</w:t>
      </w:r>
      <w:r>
        <w:t>s based on personality, mental health, and decision-making profiles. The optimal number of clusters was determined using the elbow method, examining within-cluster sum of squares (WCSS) across solutions with 2-10 clusters. The final cluster solution was va</w:t>
      </w:r>
      <w:r>
        <w:t>lidated by examining cluster separation (silhouette scores) and interpretability of cluster profiles.</w:t>
      </w:r>
    </w:p>
    <w:p w:rsidR="008F7BC4" w:rsidRDefault="00A00D5C">
      <w:pPr>
        <w:spacing w:before="200"/>
        <w:jc w:val="center"/>
      </w:pPr>
      <w:r>
        <w:rPr>
          <w:i/>
        </w:rPr>
        <w:t xml:space="preserve">WCSS = </w:t>
      </w:r>
      <w:proofErr w:type="gramStart"/>
      <w:r>
        <w:rPr>
          <w:i/>
        </w:rPr>
        <w:t>sum(</w:t>
      </w:r>
      <w:proofErr w:type="gramEnd"/>
      <w:r>
        <w:rPr>
          <w:i/>
        </w:rPr>
        <w:t>sum(||</w:t>
      </w:r>
      <w:proofErr w:type="spellStart"/>
      <w:r>
        <w:rPr>
          <w:i/>
        </w:rPr>
        <w:t>x_i</w:t>
      </w:r>
      <w:proofErr w:type="spellEnd"/>
      <w:r>
        <w:rPr>
          <w:i/>
        </w:rPr>
        <w:t xml:space="preserve"> - </w:t>
      </w:r>
      <w:proofErr w:type="spellStart"/>
      <w:r>
        <w:rPr>
          <w:i/>
        </w:rPr>
        <w:t>mu_k</w:t>
      </w:r>
      <w:proofErr w:type="spellEnd"/>
      <w:r>
        <w:rPr>
          <w:i/>
        </w:rPr>
        <w:t>||^2))</w:t>
      </w:r>
    </w:p>
    <w:p w:rsidR="008F7BC4" w:rsidRDefault="00A00D5C">
      <w:r>
        <w:t xml:space="preserve">Where </w:t>
      </w:r>
      <w:proofErr w:type="spellStart"/>
      <w:r>
        <w:t>x_i</w:t>
      </w:r>
      <w:proofErr w:type="spellEnd"/>
      <w:r>
        <w:t xml:space="preserve"> represents individual data points and </w:t>
      </w:r>
      <w:proofErr w:type="spellStart"/>
      <w:r>
        <w:t>mu_k</w:t>
      </w:r>
      <w:proofErr w:type="spellEnd"/>
      <w:r>
        <w:t xml:space="preserve"> represents cluster centroids. The clustering was performed on stand</w:t>
      </w:r>
      <w:r>
        <w:t>ardized variables (z-scores) to ensure equal weighting across different measurement scales.</w:t>
      </w:r>
    </w:p>
    <w:p w:rsidR="008F7BC4" w:rsidRDefault="00A00D5C">
      <w:pPr>
        <w:pStyle w:val="3"/>
      </w:pPr>
      <w:r>
        <w:t>2.3.3 Random Forest Regression</w:t>
      </w:r>
    </w:p>
    <w:p w:rsidR="008F7BC4" w:rsidRDefault="00A00D5C">
      <w:r>
        <w:t>Random forest regression was used to develop predictive models of research productivity and to identify the relative importance of di</w:t>
      </w:r>
      <w:r>
        <w:t>fferent predictor variables. The random forest algorithm was implemented with 500 trees, using 80% of data for training and 20% for testing. Model performance was evaluated using R-squared and mean squared error (MSE) metrics.</w:t>
      </w:r>
    </w:p>
    <w:p w:rsidR="008F7BC4" w:rsidRDefault="00A00D5C">
      <w:pPr>
        <w:spacing w:before="200"/>
        <w:jc w:val="center"/>
      </w:pPr>
      <w:r>
        <w:rPr>
          <w:i/>
        </w:rPr>
        <w:lastRenderedPageBreak/>
        <w:t xml:space="preserve">MSE = (1/n) * </w:t>
      </w:r>
      <w:proofErr w:type="gramStart"/>
      <w:r>
        <w:rPr>
          <w:i/>
        </w:rPr>
        <w:t>sum(</w:t>
      </w:r>
      <w:proofErr w:type="gramEnd"/>
      <w:r>
        <w:rPr>
          <w:i/>
        </w:rPr>
        <w:t>(</w:t>
      </w:r>
      <w:proofErr w:type="spellStart"/>
      <w:r>
        <w:rPr>
          <w:i/>
        </w:rPr>
        <w:t>y_i</w:t>
      </w:r>
      <w:proofErr w:type="spellEnd"/>
      <w:r>
        <w:rPr>
          <w:i/>
        </w:rPr>
        <w:t xml:space="preserve"> - </w:t>
      </w:r>
      <w:proofErr w:type="spellStart"/>
      <w:r>
        <w:rPr>
          <w:i/>
        </w:rPr>
        <w:t>y_ha</w:t>
      </w:r>
      <w:r>
        <w:rPr>
          <w:i/>
        </w:rPr>
        <w:t>t_i</w:t>
      </w:r>
      <w:proofErr w:type="spellEnd"/>
      <w:r>
        <w:rPr>
          <w:i/>
        </w:rPr>
        <w:t>)^2)</w:t>
      </w:r>
    </w:p>
    <w:p w:rsidR="008F7BC4" w:rsidRDefault="00A00D5C">
      <w:r>
        <w:t>Variable importance was assessed using permutation importance, which measures the decrease in model performance when each variable is randomly shuffled. This approach provides robust importance estimates that account for potential correlations amon</w:t>
      </w:r>
      <w:r>
        <w:t>g predictors.</w:t>
      </w:r>
    </w:p>
    <w:p w:rsidR="008F7BC4" w:rsidRDefault="00A00D5C">
      <w:pPr>
        <w:pStyle w:val="3"/>
      </w:pPr>
      <w:r>
        <w:t>2.3.4 Structural Equation Modeling</w:t>
      </w:r>
    </w:p>
    <w:p w:rsidR="008F7BC4" w:rsidRDefault="00A00D5C">
      <w:r>
        <w:t xml:space="preserve">Structural equation modeling (SEM) was employed to test mediated relationships between personality traits, spatial behavior entropy, and research productivity. The SEM framework enables </w:t>
      </w:r>
      <w:r>
        <w:t>simultaneous estimation of direct and indirect effects while accounting for measurement error. Model fit was evaluated using multiple indices including Chi-square, Comparative Fit Index (CFI), Root Mean Square Error of Approximation (RMSEA), and Standardiz</w:t>
      </w:r>
      <w:r>
        <w:t>ed Root Mean Square Residual (SRMR).</w:t>
      </w:r>
    </w:p>
    <w:p w:rsidR="008F7BC4" w:rsidRDefault="00A00D5C">
      <w:pPr>
        <w:spacing w:before="200"/>
        <w:jc w:val="center"/>
      </w:pPr>
      <w:r>
        <w:rPr>
          <w:i/>
        </w:rPr>
        <w:t xml:space="preserve">RMSEA = </w:t>
      </w:r>
      <w:proofErr w:type="gramStart"/>
      <w:r>
        <w:rPr>
          <w:i/>
        </w:rPr>
        <w:t>sqrt(</w:t>
      </w:r>
      <w:proofErr w:type="gramEnd"/>
      <w:r>
        <w:rPr>
          <w:i/>
        </w:rPr>
        <w:t xml:space="preserve">max(Chi^2 - </w:t>
      </w:r>
      <w:proofErr w:type="spellStart"/>
      <w:r>
        <w:rPr>
          <w:i/>
        </w:rPr>
        <w:t>df</w:t>
      </w:r>
      <w:proofErr w:type="spellEnd"/>
      <w:r>
        <w:rPr>
          <w:i/>
        </w:rPr>
        <w:t>, 0) / (</w:t>
      </w:r>
      <w:proofErr w:type="spellStart"/>
      <w:r>
        <w:rPr>
          <w:i/>
        </w:rPr>
        <w:t>df</w:t>
      </w:r>
      <w:proofErr w:type="spellEnd"/>
      <w:r>
        <w:rPr>
          <w:i/>
        </w:rPr>
        <w:t xml:space="preserve"> * (N - 1)))</w:t>
      </w:r>
    </w:p>
    <w:p w:rsidR="008F7BC4" w:rsidRDefault="00A00D5C">
      <w:r>
        <w:t>Good model fit was defined as CFI &gt; 0.95, RMSEA &lt; 0.06, and SRMR &lt; 0.08, following conventional guidelines. Bootstrapping with 5,000 resamples was used to estimate confi</w:t>
      </w:r>
      <w:r>
        <w:t>dence intervals for indirect effects.</w:t>
      </w:r>
    </w:p>
    <w:p w:rsidR="008F7BC4" w:rsidRDefault="00A00D5C">
      <w:pPr>
        <w:pStyle w:val="3"/>
      </w:pPr>
      <w:r>
        <w:t>2.3.5 Visualization Methods</w:t>
      </w:r>
    </w:p>
    <w:p w:rsidR="008F7BC4" w:rsidRDefault="00A00D5C">
      <w:r>
        <w:t>Comprehensive visualizations were created to illustrate key findings, including: (1) distribution plots for all psychological variables; (2) correlation heatmaps; (3) spatial behavior trajec</w:t>
      </w:r>
      <w:r>
        <w:t xml:space="preserve">tories and heatmaps; (4) cluster profiles; (5) regression results; (6) variable importance plots; and (7) SEM path diagrams. All visualizations were generated using Matplotlib and Seaborn libraries with consistent color schemes and professional formatting </w:t>
      </w:r>
      <w:r>
        <w:t>suitable for academic publication.</w:t>
      </w:r>
    </w:p>
    <w:p w:rsidR="008F7BC4" w:rsidRDefault="00A00D5C">
      <w:r>
        <w:br w:type="page"/>
      </w:r>
    </w:p>
    <w:p w:rsidR="008F7BC4" w:rsidRDefault="00A00D5C">
      <w:pPr>
        <w:pStyle w:val="1"/>
      </w:pPr>
      <w:r>
        <w:lastRenderedPageBreak/>
        <w:t>3. Results</w:t>
      </w:r>
    </w:p>
    <w:p w:rsidR="008F7BC4" w:rsidRDefault="00A00D5C">
      <w:pPr>
        <w:pStyle w:val="2"/>
      </w:pPr>
      <w:r>
        <w:t>3.1 Descriptive Statistics and Variable Distributions</w:t>
      </w:r>
    </w:p>
    <w:p w:rsidR="008F7BC4" w:rsidRDefault="00A00D5C">
      <w:r>
        <w:t>The simulated sample of N = 1,000 researchers exhibited distributions of psychological variables consistent with specified population parameters. Big Five</w:t>
      </w:r>
      <w:r>
        <w:t xml:space="preserve"> personality traits showed approximately normal distributions with slight negative skew for Conscientiousness (skewness = -0.25) and positive skew for Neuroticism (skewness = 0.32). Mean scores were: Openness M = 4.52 (SD = 1.19), Conscientiousness M = 5.0</w:t>
      </w:r>
      <w:r>
        <w:t>1 (SD = 1.18), Extraversion M = 4.03 (SD = 1.21), Agreeableness M = 4.79 (SD = 1.17), Neuroticism M = 3.48 (SD = 1.22).</w:t>
      </w:r>
    </w:p>
    <w:p w:rsidR="008F7BC4" w:rsidRDefault="00A00D5C">
      <w:r>
        <w:t>DASS-21 dimensions showed right-skewed distributions typical of subclinical samples: Depression M = 6.12 (SD = 3.98), Anxiety M = 5.58 (</w:t>
      </w:r>
      <w:r>
        <w:t>SD = 3.52), Stress M = 8.15 (SD = 4.42). Approximately 15% of the sample scored above established cutoffs for moderate depression, 12% for moderate anxiety, and 18% for moderate stress, reflecting the elevated mental health burden often observed in academi</w:t>
      </w:r>
      <w:r>
        <w:t>c populations.</w:t>
      </w:r>
    </w:p>
    <w:p w:rsidR="008F7BC4" w:rsidRDefault="00A00D5C">
      <w:r>
        <w:t>Decision-making style distributions were: Rational M = 3.81 (SD = 0.71), Intuitive M = 3.52 (SD = 0.79), Dependent M = 2.79 (SD = 0.88), Avoidant M = 2.52 (SD = 0.91), Spontaneous M = 3.02 (SD = 0.81), Maximizing M = 3.31 (SD = 0.88). Ration</w:t>
      </w:r>
      <w:r>
        <w:t>al and Intuitive styles showed approximately normal distributions, while Dependent and Avoidant styles exhibited positive skew, indicating that maladaptive decision styles were less common in the sample.</w:t>
      </w:r>
    </w:p>
    <w:p w:rsidR="008F7BC4" w:rsidRDefault="00A00D5C">
      <w:r>
        <w:t>Paper quality scores ranged from 28.4 to 92.7 with M</w:t>
      </w:r>
      <w:r>
        <w:t xml:space="preserve"> = 62.35 (SD = 12.84), showing a near-normal distribution with slight negative skew (skewness = -0.18). Space utilization entropy ranged from 0.42 to 1.98 with M = 1.24 (SD = 0.31), indicating substantial individual differences in behavioral flexibility ve</w:t>
      </w:r>
      <w:r>
        <w:t>rsus routine.</w:t>
      </w:r>
    </w:p>
    <w:p w:rsidR="00E073E2" w:rsidRDefault="00E073E2">
      <w:pPr>
        <w:rPr>
          <w:rFonts w:hint="eastAsia"/>
        </w:rPr>
      </w:pPr>
      <w:r>
        <w:rPr>
          <w:rFonts w:hint="eastAsia"/>
          <w:noProof/>
        </w:rPr>
        <w:lastRenderedPageBreak/>
        <w:drawing>
          <wp:inline distT="0" distB="0" distL="0" distR="0">
            <wp:extent cx="5731510" cy="41433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143375"/>
                    </a:xfrm>
                    <a:prstGeom prst="rect">
                      <a:avLst/>
                    </a:prstGeom>
                  </pic:spPr>
                </pic:pic>
              </a:graphicData>
            </a:graphic>
          </wp:inline>
        </w:drawing>
      </w:r>
    </w:p>
    <w:p w:rsidR="008F7BC4" w:rsidRDefault="00A00D5C">
      <w:pPr>
        <w:spacing w:before="240"/>
      </w:pPr>
      <w:r>
        <w:t>Figure 1 presents the distribution of all psychological variables, visualizing the shape and spread of each measure across the sample.</w:t>
      </w:r>
    </w:p>
    <w:p w:rsidR="008F7BC4" w:rsidRDefault="00A00D5C">
      <w:pPr>
        <w:pStyle w:val="2"/>
      </w:pPr>
      <w:r>
        <w:t>3.2 Correlation Analysis</w:t>
      </w:r>
    </w:p>
    <w:p w:rsidR="008F7BC4" w:rsidRDefault="00A00D5C">
      <w:r>
        <w:t xml:space="preserve">Bivariate correlations among psychological variables revealed patterns consistent </w:t>
      </w:r>
      <w:r>
        <w:t>with theoretical expectations and prior research. Within the Big Five, Neuroticism showed the strongest negative correlation with Conscientiousness (r = -0.31, p &lt; 0.001), while Openness and Extraversion were positively correlated (r = 0.24, p &lt; 0.001). Ag</w:t>
      </w:r>
      <w:r>
        <w:t>reeableness showed modest positive correlations with both Extraversion (r = 0.18, p &lt; 0.001) and Conscientiousness (r = 0.15, p &lt; 0.001).</w:t>
      </w:r>
    </w:p>
    <w:p w:rsidR="008F7BC4" w:rsidRDefault="00A00D5C">
      <w:r>
        <w:t>DASS dimensions were strongly intercorrelated, with Depression-Anxiety r = 0.52, Depression-Stress r = 0.58, and Anxie</w:t>
      </w:r>
      <w:r>
        <w:t>ty-Stress r = 0.61 (all p &lt; 0.001). Neuroticism showed strong positive correlations with all three DASS dimensions (r = 0.45-0.52), while Conscientiousness showed modest negative correlations (r = -0.18 to -0.22). Extraversion was negatively correlated wit</w:t>
      </w:r>
      <w:r>
        <w:t>h Depression (r = -0.24) and Stress (r = -0.19), but not significantly with Anxiety.</w:t>
      </w:r>
    </w:p>
    <w:p w:rsidR="008F7BC4" w:rsidRDefault="00A00D5C">
      <w:r>
        <w:lastRenderedPageBreak/>
        <w:t>Decision-making styles showed expected patterns of association. Rational style was positively correlated with Conscientiousness (r = 0.38) and Openness (r = 0.22), and neg</w:t>
      </w:r>
      <w:r>
        <w:t xml:space="preserve">atively correlated with Neuroticism (r = -0.26) and all DASS dimensions (r = -0.20 to -0.28). Avoidant style showed the opposite pattern: positive correlations with Neuroticism (r = 0.41) and DASS dimensions (r = 0.32-0.38), and negative correlations with </w:t>
      </w:r>
      <w:r>
        <w:t>Conscientiousness (r = -0.35) and Extraversion (r = -0.22).</w:t>
      </w:r>
    </w:p>
    <w:p w:rsidR="008F7BC4" w:rsidRDefault="00A00D5C">
      <w:r>
        <w:t>Paper quality showed the strongest positive correlations with Conscientiousness (r = 0.42), Rational decision-making style (r = 0.38), and spatial entropy (r = 0.31). Significant negative correlat</w:t>
      </w:r>
      <w:r>
        <w:t>ions were observed with Depression (r = -0.29), Avoidant decision-making (r = -0.33), and Neuroticism (r = -0.24). These patterns provide preliminary support for the hypothesized relationships between psychological characteristics and research productivity</w:t>
      </w:r>
      <w:r>
        <w:t>.</w:t>
      </w:r>
    </w:p>
    <w:p w:rsidR="00E073E2" w:rsidRDefault="00E073E2">
      <w:pPr>
        <w:rPr>
          <w:rFonts w:hint="eastAsia"/>
        </w:rPr>
      </w:pPr>
      <w:r>
        <w:rPr>
          <w:rFonts w:hint="eastAsia"/>
          <w:noProof/>
        </w:rPr>
        <w:drawing>
          <wp:inline distT="0" distB="0" distL="0" distR="0">
            <wp:extent cx="5731510" cy="40608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rsidR="008F7BC4" w:rsidRDefault="00A00D5C">
      <w:pPr>
        <w:spacing w:before="240"/>
      </w:pPr>
      <w:r>
        <w:t>Figure 2 presents the complete correlation matrix, with color intensity indicating correlation magnitude and direction.</w:t>
      </w:r>
    </w:p>
    <w:p w:rsidR="008F7BC4" w:rsidRDefault="00A00D5C">
      <w:pPr>
        <w:pStyle w:val="2"/>
      </w:pPr>
      <w:r>
        <w:t>3.3 Spatial Behavior Patterns</w:t>
      </w:r>
    </w:p>
    <w:p w:rsidR="008F7BC4" w:rsidRDefault="00A00D5C">
      <w:r>
        <w:t xml:space="preserve">Analysis of spatial behavior trajectories revealed substantial heterogeneity in how </w:t>
      </w:r>
      <w:r>
        <w:t xml:space="preserve">researchers utilized their home environments during nighttime work sessions. On average, participants </w:t>
      </w:r>
      <w:r>
        <w:lastRenderedPageBreak/>
        <w:t xml:space="preserve">spent 52% of time at the desk, 18% on the sofa, 15% in the kitchen, and 15% in bed, though these proportions varied considerably across individuals (SD = </w:t>
      </w:r>
      <w:r>
        <w:t>12-18% for each location).</w:t>
      </w:r>
    </w:p>
    <w:p w:rsidR="008F7BC4" w:rsidRDefault="00A00D5C">
      <w:r>
        <w:t>Markov chain analysis of location transitions revealed several common patterns. The most frequent transitions were Desk-to-Kitchen (accounting for 23% of all transitions) and Kitchen-to-Desk (21%), reflecting work-break-work cycl</w:t>
      </w:r>
      <w:r>
        <w:t>es. Sofa-to-Bed transitions were relatively rare (4%), suggesting that researchers who moved to the sofa typically returned to work rather than ending their session.</w:t>
      </w:r>
    </w:p>
    <w:p w:rsidR="008F7BC4" w:rsidRDefault="00A00D5C">
      <w:r>
        <w:t>Space utilization entropy showed significant correlations with multiple psychological vari</w:t>
      </w:r>
      <w:r>
        <w:t>ables. Higher entropy (more diverse spatial behavior) was associated with higher Openness (r = 0.28), lower Conscientiousness (r = -0.19), and lower Neuroticism (r = -0.22). This pattern suggests that more flexible spatial behavior characterizes researcher</w:t>
      </w:r>
      <w:r>
        <w:t>s with exploratory personalities and lower anxiety levels.</w:t>
      </w:r>
    </w:p>
    <w:p w:rsidR="00E073E2" w:rsidRDefault="00E073E2">
      <w:pPr>
        <w:rPr>
          <w:rFonts w:hint="eastAsia"/>
        </w:rPr>
      </w:pPr>
      <w:r>
        <w:rPr>
          <w:rFonts w:hint="eastAsia"/>
          <w:noProof/>
        </w:rPr>
        <w:drawing>
          <wp:inline distT="0" distB="0" distL="0" distR="0">
            <wp:extent cx="5731510" cy="41421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142105"/>
                    </a:xfrm>
                    <a:prstGeom prst="rect">
                      <a:avLst/>
                    </a:prstGeom>
                  </pic:spPr>
                </pic:pic>
              </a:graphicData>
            </a:graphic>
          </wp:inline>
        </w:drawing>
      </w:r>
    </w:p>
    <w:p w:rsidR="008F7BC4" w:rsidRDefault="00A00D5C">
      <w:r>
        <w:t>Figure 3 visualizes representative spatial trajectories for different researcher profiles, illustrating how personality and mental health characteristics manifest in movement patterns. High-conscie</w:t>
      </w:r>
      <w:r>
        <w:t xml:space="preserve">ntiousness researchers showed more concentrated patterns with longer desk </w:t>
      </w:r>
      <w:r>
        <w:lastRenderedPageBreak/>
        <w:t>sessions and fewer transitions, while high-neuroticism researchers exhibited more erratic movement with frequent transitions to the bed location.</w:t>
      </w:r>
    </w:p>
    <w:p w:rsidR="008F7BC4" w:rsidRDefault="00A00D5C">
      <w:pPr>
        <w:pStyle w:val="2"/>
      </w:pPr>
      <w:r>
        <w:t>3.4 Behavioral Phenotype Clusters</w:t>
      </w:r>
    </w:p>
    <w:p w:rsidR="008F7BC4" w:rsidRDefault="00A00D5C">
      <w:r>
        <w:t>K-</w:t>
      </w:r>
      <w:r>
        <w:t>means clustering analysis identified five distinct behavioral phenotypes based on personality, mental health, and decision-making profiles. The elbow method suggested a five-cluster solution as optimal, with WCSS decreasing substantially up to k=5 and plat</w:t>
      </w:r>
      <w:r>
        <w:t>eauing thereafter. Silhouette analysis confirmed reasonable cluster separation (mean silhouette score = 0.42).</w:t>
      </w:r>
    </w:p>
    <w:p w:rsidR="008F7BC4" w:rsidRDefault="00A00D5C">
      <w:r>
        <w:t>Cluster 1 (n = 187, 18.7%) was characterized by high Conscientiousness (z = 0.85), low Neuroticism (z = -0.72), and strong Rational decision-maki</w:t>
      </w:r>
      <w:r>
        <w:t>ng preference (z = 0.78). This 'Disciplined Rational' group showed the highest average paper quality (M = 71.3) and lowest space utilization entropy (M = 1.08), indicating focused, routine-bound work patterns.</w:t>
      </w:r>
    </w:p>
    <w:p w:rsidR="008F7BC4" w:rsidRDefault="00A00D5C">
      <w:r>
        <w:t xml:space="preserve">Cluster 2 (n = 223, 22.3%) showed high </w:t>
      </w:r>
      <w:r>
        <w:t>Openness (z = 0.92) and Intuitive decision-making (z = 0.68), with moderate levels of other traits. This 'Creative Explorer' group exhibited the highest space utilization entropy (M = 1.42) and above-average paper quality (M = 65.8), suggesting that flexib</w:t>
      </w:r>
      <w:r>
        <w:t>le spatial behavior may support creative work processes.</w:t>
      </w:r>
    </w:p>
    <w:p w:rsidR="008F7BC4" w:rsidRDefault="00A00D5C">
      <w:r>
        <w:t>Cluster 3 (n = 156, 15.6%) was defined by elevated Depression (z = 1.12), Anxiety (z = 0.98), and Avoidant decision-making (z = 1.05). This 'Stressed Avoidant' group showed the lowest paper quality (</w:t>
      </w:r>
      <w:r>
        <w:t>M = 52.4) and erratic spatial patterns with frequent bed transitions. This cluster represents researchers at highest risk for productivity impairment.</w:t>
      </w:r>
    </w:p>
    <w:p w:rsidR="008F7BC4" w:rsidRDefault="00A00D5C">
      <w:r>
        <w:t>Cluster 4 (n = 198, 19.8%) exhibited high Extraversion (z = 0.88) and Agreeableness (z = 0.72) with gener</w:t>
      </w:r>
      <w:r>
        <w:t>ally adaptive psychological profiles. This 'Social Adapter' group showed moderate paper quality (M = 61.2) and relatively high spatial entropy (M = 1.35), possibly reflecting preference for varied work environments.</w:t>
      </w:r>
    </w:p>
    <w:p w:rsidR="008F7BC4" w:rsidRDefault="00A00D5C">
      <w:r>
        <w:t>Cluster 5 (n = 236, 23.6%) represented a</w:t>
      </w:r>
      <w:r>
        <w:t>n 'Average Profile' group with near-zero z-scores across most variables and average paper quality (M = 60.8). This largest cluster serves as a baseline for comparing the distinctive characteristics of other phenotypes.</w:t>
      </w:r>
    </w:p>
    <w:p w:rsidR="00E073E2" w:rsidRDefault="00E073E2">
      <w:r>
        <w:rPr>
          <w:rFonts w:hint="eastAsia"/>
          <w:noProof/>
        </w:rPr>
        <w:lastRenderedPageBreak/>
        <w:drawing>
          <wp:inline distT="0" distB="0" distL="0" distR="0">
            <wp:extent cx="5731510" cy="4324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324350"/>
                    </a:xfrm>
                    <a:prstGeom prst="rect">
                      <a:avLst/>
                    </a:prstGeom>
                  </pic:spPr>
                </pic:pic>
              </a:graphicData>
            </a:graphic>
          </wp:inline>
        </w:drawing>
      </w:r>
    </w:p>
    <w:p w:rsidR="00E073E2" w:rsidRDefault="00E073E2">
      <w:pPr>
        <w:rPr>
          <w:rFonts w:hint="eastAsia"/>
        </w:rPr>
      </w:pPr>
      <w:r>
        <w:rPr>
          <w:rFonts w:hint="eastAsia"/>
          <w:noProof/>
        </w:rPr>
        <w:lastRenderedPageBreak/>
        <w:drawing>
          <wp:inline distT="0" distB="0" distL="0" distR="0">
            <wp:extent cx="5731510" cy="40786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78605"/>
                    </a:xfrm>
                    <a:prstGeom prst="rect">
                      <a:avLst/>
                    </a:prstGeom>
                  </pic:spPr>
                </pic:pic>
              </a:graphicData>
            </a:graphic>
          </wp:inline>
        </w:drawing>
      </w:r>
      <w:r>
        <w:rPr>
          <w:rFonts w:hint="eastAsia"/>
          <w:noProof/>
        </w:rPr>
        <w:drawing>
          <wp:inline distT="0" distB="0" distL="0" distR="0">
            <wp:extent cx="5731510" cy="40354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35425"/>
                    </a:xfrm>
                    <a:prstGeom prst="rect">
                      <a:avLst/>
                    </a:prstGeom>
                  </pic:spPr>
                </pic:pic>
              </a:graphicData>
            </a:graphic>
          </wp:inline>
        </w:drawing>
      </w:r>
    </w:p>
    <w:p w:rsidR="008F7BC4" w:rsidRDefault="00A00D5C">
      <w:pPr>
        <w:spacing w:before="240"/>
      </w:pPr>
      <w:r>
        <w:t>Figures 4-6 present cluster visualiza</w:t>
      </w:r>
      <w:r>
        <w:t>tions, including profile plots, spatial behavior patterns, and productivity comparisons across the five identified phenotypes.</w:t>
      </w:r>
    </w:p>
    <w:p w:rsidR="008F7BC4" w:rsidRDefault="00A00D5C">
      <w:pPr>
        <w:pStyle w:val="2"/>
      </w:pPr>
      <w:r>
        <w:lastRenderedPageBreak/>
        <w:t>3.5 Predictive Modeling of Research Productivity</w:t>
      </w:r>
    </w:p>
    <w:p w:rsidR="008F7BC4" w:rsidRDefault="00A00D5C">
      <w:r>
        <w:t xml:space="preserve">Hierarchical multiple regression analysis examined the incremental contribution </w:t>
      </w:r>
      <w:r>
        <w:t>of different variable sets to predicting paper quality. Model 1, including demographic controls only, explained minimal variance (R = 0.08). Adding Big Five personality traits in Model 2 substantially improved prediction (Delta R = 0.18, p &lt; 0.001), with C</w:t>
      </w:r>
      <w:r>
        <w:t>onscientiousness (beta = 0.31, p &lt; 0.001) and Openness (beta = 0.14, p &lt; 0.001) as significant positive predictors.</w:t>
      </w:r>
    </w:p>
    <w:p w:rsidR="008F7BC4" w:rsidRDefault="00A00D5C">
      <w:r>
        <w:t>Model 3 added DASS-21 mental health dimensions, explaining additional variance (Delta R = 0.06, p &lt; 0.001). Depression emerged as a signific</w:t>
      </w:r>
      <w:r>
        <w:t>ant negative predictor (beta = -0.16, p &lt; 0.001), while Anxiety and Stress showed weaker associations. Model 4 incorporated decision-making styles, contributing further predictive power (Delta R = 0.07, p &lt; 0.001), with Rational style (beta = 0.19, p &lt; 0.0</w:t>
      </w:r>
      <w:r>
        <w:t>01) and Avoidant style (beta = -0.15, p &lt; 0.001) as significant predictors.</w:t>
      </w:r>
    </w:p>
    <w:p w:rsidR="008F7BC4" w:rsidRDefault="00A00D5C">
      <w:r>
        <w:t>The full model including spatial behavior entropy (Model 5) achieved the highest predictive accuracy (R = 0.62, adjusted R = 0.61). Spatial entropy showed a significant positive as</w:t>
      </w:r>
      <w:r>
        <w:t>sociation with paper quality (beta = 0.13, p &lt; 0.001), supporting the hypothesis that flexible spatial behavior contributes to research productivity. The complete regression results are presented in Table 2.</w:t>
      </w:r>
    </w:p>
    <w:p w:rsidR="008F7BC4" w:rsidRDefault="00A00D5C">
      <w:r>
        <w:t>Random forest regression provided cross-validate</w:t>
      </w:r>
      <w:r>
        <w:t>d predictions and variable importance rankings. The model achieved R = 0.68 on the test set, outperforming the linear regression model and suggesting nonlinear relationships among predictors. Variable importance analysis identified Conscientiousness, Ratio</w:t>
      </w:r>
      <w:r>
        <w:t>nal decision-making style, Depression, and Avoidant decision-making style as the top four predictors, collectively accounting for 58% of total importance.</w:t>
      </w:r>
    </w:p>
    <w:p w:rsidR="00E073E2" w:rsidRDefault="00E073E2">
      <w:pPr>
        <w:rPr>
          <w:rFonts w:hint="eastAsia"/>
        </w:rPr>
      </w:pPr>
      <w:r>
        <w:rPr>
          <w:rFonts w:hint="eastAsia"/>
          <w:noProof/>
        </w:rPr>
        <w:lastRenderedPageBreak/>
        <w:drawing>
          <wp:inline distT="0" distB="0" distL="0" distR="0">
            <wp:extent cx="5731510" cy="40570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57015"/>
                    </a:xfrm>
                    <a:prstGeom prst="rect">
                      <a:avLst/>
                    </a:prstGeom>
                  </pic:spPr>
                </pic:pic>
              </a:graphicData>
            </a:graphic>
          </wp:inline>
        </w:drawing>
      </w:r>
      <w:r>
        <w:rPr>
          <w:rFonts w:hint="eastAsia"/>
          <w:noProof/>
        </w:rPr>
        <w:drawing>
          <wp:inline distT="0" distB="0" distL="0" distR="0">
            <wp:extent cx="5731510" cy="38284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8415"/>
                    </a:xfrm>
                    <a:prstGeom prst="rect">
                      <a:avLst/>
                    </a:prstGeom>
                  </pic:spPr>
                </pic:pic>
              </a:graphicData>
            </a:graphic>
          </wp:inline>
        </w:drawing>
      </w:r>
      <w:r>
        <w:rPr>
          <w:rFonts w:hint="eastAsia"/>
          <w:noProof/>
        </w:rPr>
        <w:lastRenderedPageBreak/>
        <w:drawing>
          <wp:inline distT="0" distB="0" distL="0" distR="0">
            <wp:extent cx="5731510" cy="38227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p>
    <w:p w:rsidR="008F7BC4" w:rsidRDefault="00A00D5C">
      <w:pPr>
        <w:spacing w:before="240"/>
      </w:pPr>
      <w:r>
        <w:t>Figures 7-9 present regression results, including coefficient plots, prediction accuracy visualizatio</w:t>
      </w:r>
      <w:r>
        <w:t>ns, and variable importance rankings from the random forest analysis.</w:t>
      </w:r>
    </w:p>
    <w:p w:rsidR="008F7BC4" w:rsidRDefault="00A00D5C">
      <w:pPr>
        <w:pStyle w:val="2"/>
      </w:pPr>
      <w:r>
        <w:t>3.6 Mediation Analysis</w:t>
      </w:r>
    </w:p>
    <w:p w:rsidR="008F7BC4" w:rsidRDefault="00A00D5C">
      <w:r>
        <w:t>Structural equation modeling tested the hypothesized mediation of personality-productivity relationships through spatial behavior entropy. The specified model incl</w:t>
      </w:r>
      <w:r>
        <w:t>uded direct paths from Conscientiousness and Openness to paper quality, indirect paths through spatial entropy, and correlated errors among predictor variables. Model fit indices indicated acceptable fit: Chi-square (12) = 28.4, p = 0.005; CFI = 0.98; RMSE</w:t>
      </w:r>
      <w:r>
        <w:t>A = 0.037 (90% CI: 0.019-0.055); SRMR = 0.031.</w:t>
      </w:r>
    </w:p>
    <w:p w:rsidR="008F7BC4" w:rsidRDefault="00A00D5C">
      <w:r>
        <w:t>Results supported partial mediation for both personality traits. Conscientiousness showed a significant direct effect on paper quality (beta = 0.35, p &lt; 0.001) and a significant indirect effect through spatial</w:t>
      </w:r>
      <w:r>
        <w:t xml:space="preserve"> entropy (beta = -0.04, 95% CI: -0.06 to -0.02). The negative indirect effect reflects the association between high Conscientiousness and lower spatial entropy, which in turn relates to higher productivity. This pattern suggests that focused, routine-bound</w:t>
      </w:r>
      <w:r>
        <w:t xml:space="preserve"> spatial behavior partially mediates the beneficial effect of Conscientiousness on research output.</w:t>
      </w:r>
    </w:p>
    <w:p w:rsidR="008F7BC4" w:rsidRDefault="00A00D5C">
      <w:r>
        <w:lastRenderedPageBreak/>
        <w:t>Openness showed a significant direct effect (beta = 0.12, p &lt; 0.001) and a positive indirect effect through spatial entropy (beta = 0.03, 95% CI: 0.01 to 0.</w:t>
      </w:r>
      <w:r>
        <w:t>05). For Openness, higher spatial entropy (more flexible behavior) mediated part of the positive relationship with productivity, consistent with the exploratory nature of this trait.</w:t>
      </w:r>
    </w:p>
    <w:p w:rsidR="008F7BC4" w:rsidRDefault="00A00D5C">
      <w:r>
        <w:t>Total effects (direct plus indirect) were: Conscientiousness beta = 0.31,</w:t>
      </w:r>
      <w:r>
        <w:t xml:space="preserve"> Openness beta = 0.15. The proportion of total effect mediated through spatial entropy was 11% for Conscientiousness and 17% for Openness. These findings support the hypothesis that spatial behavior patterns partially explain how personality traits influen</w:t>
      </w:r>
      <w:r>
        <w:t>ce research productivity, though direct effects remain substantial.</w:t>
      </w:r>
    </w:p>
    <w:p w:rsidR="00E073E2" w:rsidRDefault="00E073E2">
      <w:pPr>
        <w:rPr>
          <w:rFonts w:hint="eastAsia"/>
        </w:rPr>
      </w:pPr>
      <w:r>
        <w:rPr>
          <w:rFonts w:hint="eastAsia"/>
          <w:noProof/>
        </w:rPr>
        <w:lastRenderedPageBreak/>
        <w:drawing>
          <wp:inline distT="0" distB="0" distL="0" distR="0">
            <wp:extent cx="5731510" cy="57715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1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771515"/>
                    </a:xfrm>
                    <a:prstGeom prst="rect">
                      <a:avLst/>
                    </a:prstGeom>
                  </pic:spPr>
                </pic:pic>
              </a:graphicData>
            </a:graphic>
          </wp:inline>
        </w:drawing>
      </w:r>
      <w:r>
        <w:rPr>
          <w:rFonts w:hint="eastAsia"/>
          <w:noProof/>
        </w:rPr>
        <w:lastRenderedPageBreak/>
        <w:drawing>
          <wp:inline distT="0" distB="0" distL="0" distR="0">
            <wp:extent cx="5731510" cy="3968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1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968750"/>
                    </a:xfrm>
                    <a:prstGeom prst="rect">
                      <a:avLst/>
                    </a:prstGeom>
                  </pic:spPr>
                </pic:pic>
              </a:graphicData>
            </a:graphic>
          </wp:inline>
        </w:drawing>
      </w:r>
      <w:r>
        <w:rPr>
          <w:rFonts w:hint="eastAsia"/>
          <w:noProof/>
        </w:rPr>
        <w:drawing>
          <wp:inline distT="0" distB="0" distL="0" distR="0">
            <wp:extent cx="5731510" cy="43129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_1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312920"/>
                    </a:xfrm>
                    <a:prstGeom prst="rect">
                      <a:avLst/>
                    </a:prstGeom>
                  </pic:spPr>
                </pic:pic>
              </a:graphicData>
            </a:graphic>
          </wp:inline>
        </w:drawing>
      </w:r>
    </w:p>
    <w:p w:rsidR="008F7BC4" w:rsidRDefault="00A00D5C">
      <w:pPr>
        <w:spacing w:before="240"/>
      </w:pPr>
      <w:r>
        <w:lastRenderedPageBreak/>
        <w:t>Figures 10-12 present the SEM path diagram, mediation effect decompositions, and model fit visualizations.</w:t>
      </w:r>
    </w:p>
    <w:p w:rsidR="008F7BC4" w:rsidRDefault="00A00D5C">
      <w:r>
        <w:br w:type="page"/>
      </w:r>
    </w:p>
    <w:p w:rsidR="008F7BC4" w:rsidRDefault="00A00D5C">
      <w:pPr>
        <w:pStyle w:val="1"/>
      </w:pPr>
      <w:r>
        <w:lastRenderedPageBreak/>
        <w:t>4. Discussion</w:t>
      </w:r>
    </w:p>
    <w:p w:rsidR="008F7BC4" w:rsidRDefault="00A00D5C">
      <w:pPr>
        <w:pStyle w:val="2"/>
      </w:pPr>
      <w:r>
        <w:t>4.1 Summary of Key Findings</w:t>
      </w:r>
    </w:p>
    <w:p w:rsidR="008F7BC4" w:rsidRDefault="00A00D5C">
      <w:r>
        <w:t>This study provides a comprehensive a</w:t>
      </w:r>
      <w:r>
        <w:t>nalysis of the psychological and behavioral determinants of research productivity among academics working from home during nighttime hours. Using advanced computational simulation methods, we generated a rich dataset of 1,000 researchers with complete psyc</w:t>
      </w:r>
      <w:r>
        <w:t>hological profiles and spatial behavior trajectories, enabling systematic investigation of hypothesized relationships. Our findings reveal several important patterns with implications for theory and practice.</w:t>
      </w:r>
    </w:p>
    <w:p w:rsidR="008F7BC4" w:rsidRDefault="00A00D5C">
      <w:r>
        <w:t>First, personality traits, particularly Conscie</w:t>
      </w:r>
      <w:r>
        <w:t>ntiousness and Openness, emerged as robust predictors of research productivity, consistent with extensive prior literature on the Big Five and work performance. The effect size for Conscientiousness (beta = 0.31) falls within the upper range of meta-analyt</w:t>
      </w:r>
      <w:r>
        <w:t>ic estimates, supporting the importance of self-discipline, organization, and achievement motivation for academic success. Openness showed a more modest but significant positive association, likely reflecting the importance of intellectual curiosity and cr</w:t>
      </w:r>
      <w:r>
        <w:t>eative thinking in research contexts.</w:t>
      </w:r>
    </w:p>
    <w:p w:rsidR="008F7BC4" w:rsidRDefault="00A00D5C">
      <w:r>
        <w:t>Second, mental health dimensions, especially Depression, showed negative associations with productivity that were independent of personality effects. This finding highlights the importance of psychological well-being a</w:t>
      </w:r>
      <w:r>
        <w:t>s a distinct contributor to academic performance, beyond the influence of stable personality traits. The moderate correlation between Neuroticism and Depression (r = 0.45) suggests that while these constructs share variance, they also have unique predictiv</w:t>
      </w:r>
      <w:r>
        <w:t>e value.</w:t>
      </w:r>
    </w:p>
    <w:p w:rsidR="008F7BC4" w:rsidRDefault="00A00D5C">
      <w:r>
        <w:t>Third, decision-making styles contributed incrementally to predicting research quality, with Rational style showing positive associations and Avoidant style showing negative associations. These findings align with theoretical expectations that ada</w:t>
      </w:r>
      <w:r>
        <w:t xml:space="preserve">ptive decision approaches facilitate effective problem-solving and task management in complex work environments. The Avoidant style may be particularly detrimental in academic contexts where researchers must regularly make difficult choices about research </w:t>
      </w:r>
      <w:r>
        <w:t>directions, resource allocation, and publication strategies.</w:t>
      </w:r>
    </w:p>
    <w:p w:rsidR="008F7BC4" w:rsidRDefault="00A00D5C">
      <w:r>
        <w:t>Fourth, spatial behavior patterns, quantified through space utilization entropy, showed meaningful associations with both psychological characteristics and research productivity. The mediation an</w:t>
      </w:r>
      <w:r>
        <w:t xml:space="preserve">alysis revealed that spatial behavior partially explains how personality traits influence outcomes, with different mediation patterns for Conscientiousness (negative </w:t>
      </w:r>
      <w:r>
        <w:lastRenderedPageBreak/>
        <w:t>indirect effect) versus Openness (positive indirect effect). These findings suggest that t</w:t>
      </w:r>
      <w:r>
        <w:t>he behavioral organization of the home workspace reflects and transmits the influence of underlying psychological characteristics.</w:t>
      </w:r>
    </w:p>
    <w:p w:rsidR="008F7BC4" w:rsidRDefault="00A00D5C">
      <w:pPr>
        <w:pStyle w:val="2"/>
      </w:pPr>
      <w:r>
        <w:t>4.2 Theoretical Implications</w:t>
      </w:r>
    </w:p>
    <w:p w:rsidR="008F7BC4" w:rsidRDefault="00A00D5C">
      <w:r>
        <w:t>Our findings contribute to several theoretical frameworks relevant to understanding work behavio</w:t>
      </w:r>
      <w:r>
        <w:t>r and performance. From the perspective of trait activation theory, the home work environment provides a context where personality traits can be expressed through spatial behavior patterns. The observed associations between Conscientiousness and concentrat</w:t>
      </w:r>
      <w:r>
        <w:t>ed desk work, and between Openness and flexible spatial exploration, support the idea that individuals seek out and create environments that allow trait-consistent behavior.</w:t>
      </w:r>
    </w:p>
    <w:p w:rsidR="008F7BC4" w:rsidRDefault="00A00D5C">
      <w:r>
        <w:t>The integration of spatial behavior into models of work performance represents a n</w:t>
      </w:r>
      <w:r>
        <w:t>ovel contribution. While environmental psychology has long recognized the importance of physical settings for behavior, our study demonstrates that the pattern of movement within a workspace carries meaningful information about psychological states and pre</w:t>
      </w:r>
      <w:r>
        <w:t>dicts work outcomes. This finding suggests that spatial behavior entropy could serve as an implicit measure of work engagement, cognitive flexibility, or stress levels.</w:t>
      </w:r>
    </w:p>
    <w:p w:rsidR="008F7BC4" w:rsidRDefault="00A00D5C">
      <w:r>
        <w:t xml:space="preserve">The distinct mediation patterns for Conscientiousness and Openness highlight the </w:t>
      </w:r>
      <w:r>
        <w:t>importance of trait-specific mechanisms. For Conscientiousness, the negative indirect effect through spatial entropy suggests that the benefits of this trait may partly operate through creating structured, predictable work routines. In contrast, Openness a</w:t>
      </w:r>
      <w:r>
        <w:t>ppears to benefit from flexible, exploratory spatial behavior. These differential patterns support theoretical distinctions between different personality traits and their behavioral manifestations.</w:t>
      </w:r>
    </w:p>
    <w:p w:rsidR="008F7BC4" w:rsidRDefault="00A00D5C">
      <w:r>
        <w:t>The cluster analysis identified five distinct behavioral p</w:t>
      </w:r>
      <w:r>
        <w:t>henotypes that may represent different adaptive strategies for navigating remote academic work. The 'Disciplined Rational' and 'Creative Explorer' profiles both showed above-average productivity despite contrasting characteristics, suggesting multiple path</w:t>
      </w:r>
      <w:r>
        <w:t>ways to successful research performance. This finding has implications for personalized interventions and support strategies.</w:t>
      </w:r>
    </w:p>
    <w:p w:rsidR="008F7BC4" w:rsidRDefault="00A00D5C">
      <w:pPr>
        <w:pStyle w:val="2"/>
      </w:pPr>
      <w:r>
        <w:t>4.3 Practical Implications</w:t>
      </w:r>
    </w:p>
    <w:p w:rsidR="008F7BC4" w:rsidRDefault="00A00D5C">
      <w:r>
        <w:t>Our findings have several practical implications for researchers, academic institutions, and mental hea</w:t>
      </w:r>
      <w:r>
        <w:t xml:space="preserve">lth practitioners. For individual researchers, awareness of one's personality profile and decision-making preferences may inform strategies for optimizing the home work </w:t>
      </w:r>
      <w:r>
        <w:lastRenderedPageBreak/>
        <w:t>environment. Highly conscientious individuals may benefit from maintaining structured r</w:t>
      </w:r>
      <w:r>
        <w:t>outines and dedicated workspace, while those high in Openness might experiment with varied work locations to support creative thinking.</w:t>
      </w:r>
    </w:p>
    <w:p w:rsidR="008F7BC4" w:rsidRDefault="00A00D5C">
      <w:r>
        <w:t>The identification of the 'Stressed Avoidant' phenotype highlights a subgroup at elevated risk for productivity impairme</w:t>
      </w:r>
      <w:r>
        <w:t>nt and mental health difficulties. Early identification of researchers with this profile could enable targeted interventions, such as cognitive-behavioral therapy for depression and anxiety, decision-making skills training, or coaching on workspace organiz</w:t>
      </w:r>
      <w:r>
        <w:t>ation and work-rest boundaries.</w:t>
      </w:r>
    </w:p>
    <w:p w:rsidR="008F7BC4" w:rsidRDefault="00A00D5C">
      <w:r>
        <w:t>Academic institutions supporting remote work should consider the diverse needs of researchers with different psychological profiles. One-size-fits-all recommendations may be less effective than personalized guidance that acc</w:t>
      </w:r>
      <w:r>
        <w:t>ounts for individual differences in personality, mental health status, and decision-making preferences. Institutions might also consider providing mental health resources specifically tailored to the challenges of remote academic work.</w:t>
      </w:r>
    </w:p>
    <w:p w:rsidR="008F7BC4" w:rsidRDefault="00A00D5C">
      <w:r>
        <w:t>The spatial behavior</w:t>
      </w:r>
      <w:r>
        <w:t xml:space="preserve"> findings suggest that monitoring and feedback systems could potentially support productivity optimization. While privacy considerations are paramount, voluntary self-monitoring of workspace usage patterns could help researchers understand their behavioral</w:t>
      </w:r>
      <w:r>
        <w:t xml:space="preserve"> tendencies and experiment with modifications. Future research might explore the effectiveness of such interventions.</w:t>
      </w:r>
    </w:p>
    <w:p w:rsidR="008F7BC4" w:rsidRDefault="00A00D5C">
      <w:pPr>
        <w:pStyle w:val="2"/>
      </w:pPr>
      <w:r>
        <w:t>4.4 Limitations and Future Directions</w:t>
      </w:r>
    </w:p>
    <w:p w:rsidR="008F7BC4" w:rsidRDefault="00A00D5C">
      <w:r>
        <w:t>Several limitations should be considered when interpreting our findings. First, the use of simulated</w:t>
      </w:r>
      <w:r>
        <w:t xml:space="preserve"> data, while enabling comprehensive analysis, means that results require validation with empirical data from real researchers. The simulation parameters were based on published literature, but the synthetic dataset may not capture all the complexity and no</w:t>
      </w:r>
      <w:r>
        <w:t>ise present in real-world data.</w:t>
      </w:r>
    </w:p>
    <w:p w:rsidR="008F7BC4" w:rsidRDefault="00A00D5C">
      <w:r>
        <w:t>Second, the spatial behavior simulation used a simplified four-location model of the home environment. Real homes vary considerably in layout and available spaces, and researchers may work from multiple locations (coffee sho</w:t>
      </w:r>
      <w:r>
        <w:t>ps, libraries, co-working spaces) not captured in our model. Future research should incorporate more detailed environmental data and real-world spatial tracking.</w:t>
      </w:r>
    </w:p>
    <w:p w:rsidR="008F7BC4" w:rsidRDefault="00A00D5C">
      <w:r>
        <w:lastRenderedPageBreak/>
        <w:t>Third, paper quality was operationalized as a single score, whereas actual research productivi</w:t>
      </w:r>
      <w:r>
        <w:t>ty is multidimensional, encompassing quantity, quality, impact, and creativity. The relationship between psychological variables and different productivity dimensions may vary, warranting more nuanced outcome measures.</w:t>
      </w:r>
    </w:p>
    <w:p w:rsidR="008F7BC4" w:rsidRDefault="00A00D5C">
      <w:r>
        <w:t>Fourth, the cross-sectional design pr</w:t>
      </w:r>
      <w:r>
        <w:t>ecludes causal inferences. While our mediation analysis suggests plausible causal pathways, longitudinal or experimental designs would be needed to establish causality. Future research might employ experience sampling methods to capture dynamic fluctuation</w:t>
      </w:r>
      <w:r>
        <w:t>s in psychological states and behavior over time.</w:t>
      </w:r>
    </w:p>
    <w:p w:rsidR="008F7BC4" w:rsidRDefault="00A00D5C">
      <w:r>
        <w:t>Fifth, our sample was not diverse in terms of demographic characteristics, as simulation parameters were based on aggregate population data. The relationships examined may vary across cultural contexts, car</w:t>
      </w:r>
      <w:r>
        <w:t>eer stages, and disciplinary fields. Replication with diverse empirical samples is essential for generalizing our findings.</w:t>
      </w:r>
    </w:p>
    <w:p w:rsidR="008F7BC4" w:rsidRDefault="00A00D5C">
      <w:pPr>
        <w:pStyle w:val="2"/>
      </w:pPr>
      <w:r>
        <w:t>4.5 Conclusion</w:t>
      </w:r>
    </w:p>
    <w:p w:rsidR="008F7BC4" w:rsidRDefault="00A00D5C">
      <w:r>
        <w:t xml:space="preserve">This study advances understanding of the psychological and behavioral factors that influence research </w:t>
      </w:r>
      <w:r>
        <w:t xml:space="preserve">productivity in remote work settings. By integrating personality psychology, mental health assessment, decision-making research, and spatial behavior analysis within a unified framework, we demonstrate that research productivity emerges from the interplay </w:t>
      </w:r>
      <w:r>
        <w:t>of stable individual differences, psychological states, and observable behavioral patterns.</w:t>
      </w:r>
    </w:p>
    <w:p w:rsidR="008F7BC4" w:rsidRDefault="00A00D5C">
      <w:r>
        <w:t>Our findings support the importance of Conscientiousness and Rational decision-making as positive predictors of academic success, while highlighting the detrimental</w:t>
      </w:r>
      <w:r>
        <w:t xml:space="preserve"> effects of Depression and Avoidant decision-making. The novel contribution of spatial behavior entropy as both a correlate and partial mediator of personality effects suggests that how researchers organize their physical work environment carries meaningfu</w:t>
      </w:r>
      <w:r>
        <w:t>l information about their psychological functioning and work outcomes.</w:t>
      </w:r>
    </w:p>
    <w:p w:rsidR="008F7BC4" w:rsidRDefault="00A00D5C">
      <w:r>
        <w:t>The identification of distinct behavioral phenotypes provides a framework for understanding individual differences in remote work adaptation and suggests pathways for personalized inter</w:t>
      </w:r>
      <w:r>
        <w:t>ventions. As remote and hybrid work arrangements become increasingly common in academia, understanding the psychological ecology of home-based research will be essential for supporting researcher well-being and productivity.</w:t>
      </w:r>
    </w:p>
    <w:p w:rsidR="008F7BC4" w:rsidRDefault="00A00D5C">
      <w:r>
        <w:t>Future research should validate</w:t>
      </w:r>
      <w:r>
        <w:t xml:space="preserve"> these findings with empirical data, explore causal relationships through longitudinal and experimental designs, and develop interventions that </w:t>
      </w:r>
      <w:r>
        <w:lastRenderedPageBreak/>
        <w:t>help researchers optimize their work environments and habits based on their individual psychological profiles. B</w:t>
      </w:r>
      <w:r>
        <w:t>y bridging personality psychology, environmental psychology, and work science, this study contributes to a more comprehensive understanding of what makes researchers successful in the evolving landscape of academic work.</w:t>
      </w:r>
    </w:p>
    <w:p w:rsidR="008F7BC4" w:rsidRDefault="00A00D5C">
      <w:r>
        <w:br w:type="page"/>
      </w:r>
    </w:p>
    <w:p w:rsidR="008F7BC4" w:rsidRDefault="00A00D5C">
      <w:pPr>
        <w:pStyle w:val="1"/>
      </w:pPr>
      <w:r>
        <w:lastRenderedPageBreak/>
        <w:t>References</w:t>
      </w:r>
    </w:p>
    <w:p w:rsidR="008F7BC4" w:rsidRDefault="00A00D5C">
      <w:pPr>
        <w:spacing w:after="120"/>
        <w:ind w:left="720" w:hanging="720"/>
      </w:pPr>
      <w:r>
        <w:t>Barrick, M. R., &amp; Moun</w:t>
      </w:r>
      <w:r>
        <w:t>t, M. K. (1991). The Big Five personality dimensions and job performance: A meta-analysis. Personnel Psychology, 44(1), 1-26.</w:t>
      </w:r>
    </w:p>
    <w:p w:rsidR="008F7BC4" w:rsidRDefault="00A00D5C">
      <w:pPr>
        <w:spacing w:after="120"/>
        <w:ind w:left="720" w:hanging="720"/>
      </w:pPr>
      <w:proofErr w:type="spellStart"/>
      <w:r>
        <w:t>Blais</w:t>
      </w:r>
      <w:proofErr w:type="spellEnd"/>
      <w:r>
        <w:t>, A. R., &amp; Weber, E. U. (2006). A domain-specific risk-taking (DOSPERT) scale for adult populations. Judgment and Decision Ma</w:t>
      </w:r>
      <w:r>
        <w:t>king, 1(1), 33-47.</w:t>
      </w:r>
    </w:p>
    <w:p w:rsidR="008F7BC4" w:rsidRDefault="00A00D5C">
      <w:pPr>
        <w:spacing w:after="120"/>
        <w:ind w:left="720" w:hanging="720"/>
      </w:pPr>
      <w:r>
        <w:t xml:space="preserve">Browne, M. W., &amp; </w:t>
      </w:r>
      <w:proofErr w:type="spellStart"/>
      <w:r>
        <w:t>Cudeck</w:t>
      </w:r>
      <w:proofErr w:type="spellEnd"/>
      <w:r>
        <w:t xml:space="preserve">, R. (1993). Alternative ways of assessing model fit. In K. A. </w:t>
      </w:r>
      <w:proofErr w:type="spellStart"/>
      <w:r>
        <w:t>Bollen</w:t>
      </w:r>
      <w:proofErr w:type="spellEnd"/>
      <w:r>
        <w:t xml:space="preserve"> &amp; J. S. Long (Eds.), Testing structural equation models (pp. 136-162). Sage.</w:t>
      </w:r>
    </w:p>
    <w:p w:rsidR="008F7BC4" w:rsidRDefault="00A00D5C">
      <w:pPr>
        <w:spacing w:after="120"/>
        <w:ind w:left="720" w:hanging="720"/>
      </w:pPr>
      <w:r>
        <w:t>Costa, P. T., &amp; McCrae, R. R. (1992). Revised NEO Personality Inven</w:t>
      </w:r>
      <w:r>
        <w:t>tory (NEO-PI-R) and NEO Five-Factor Inventory (NEO-FFI) professional manual. Psychological Assessment Resources.</w:t>
      </w:r>
    </w:p>
    <w:p w:rsidR="008F7BC4" w:rsidRDefault="00A00D5C">
      <w:pPr>
        <w:spacing w:after="120"/>
        <w:ind w:left="720" w:hanging="720"/>
      </w:pPr>
      <w:r>
        <w:t>Crawford, J. R., &amp; Henry, J. D. (2003). The Depression Anxiety Stress Scales (DASS): Normative data and latent structure in a large non-clinica</w:t>
      </w:r>
      <w:r>
        <w:t>l sample. British Journal of Clinical Psychology, 42(2), 111-131.</w:t>
      </w:r>
    </w:p>
    <w:p w:rsidR="008F7BC4" w:rsidRDefault="00A00D5C">
      <w:pPr>
        <w:spacing w:after="120"/>
        <w:ind w:left="720" w:hanging="720"/>
      </w:pPr>
      <w:proofErr w:type="spellStart"/>
      <w:r>
        <w:t>DeNeve</w:t>
      </w:r>
      <w:proofErr w:type="spellEnd"/>
      <w:r>
        <w:t>, K. M., &amp; Cooper, H. (1998). The happy personality: A meta-analysis of 137 personality traits and subjective well-being. Psychological Bulletin, 124(2), 197-229.</w:t>
      </w:r>
    </w:p>
    <w:p w:rsidR="008F7BC4" w:rsidRDefault="00A00D5C">
      <w:pPr>
        <w:spacing w:after="120"/>
        <w:ind w:left="720" w:hanging="720"/>
      </w:pPr>
      <w:r>
        <w:t xml:space="preserve">Epstein, S., &amp; </w:t>
      </w:r>
      <w:proofErr w:type="spellStart"/>
      <w:r>
        <w:t>Pacini</w:t>
      </w:r>
      <w:proofErr w:type="spellEnd"/>
      <w:r>
        <w:t xml:space="preserve">, R. (1999). Some basic issues regarding dual-process theories from the perspective of cognitive-experiential self-theory. In S. </w:t>
      </w:r>
      <w:proofErr w:type="spellStart"/>
      <w:r>
        <w:t>Chaiken</w:t>
      </w:r>
      <w:proofErr w:type="spellEnd"/>
      <w:r>
        <w:t xml:space="preserve"> &amp; Y. Trope (Eds.), Dual-process theories in social psychology (pp. 462-482). Guilford Press.</w:t>
      </w:r>
    </w:p>
    <w:p w:rsidR="008F7BC4" w:rsidRDefault="00A00D5C">
      <w:pPr>
        <w:spacing w:after="120"/>
        <w:ind w:left="720" w:hanging="720"/>
      </w:pPr>
      <w:r>
        <w:t xml:space="preserve">Gale, C. R., Booth, T., </w:t>
      </w:r>
      <w:proofErr w:type="spellStart"/>
      <w:r>
        <w:t>Mõttus</w:t>
      </w:r>
      <w:proofErr w:type="spellEnd"/>
      <w:r>
        <w:t xml:space="preserve">, R., </w:t>
      </w:r>
      <w:proofErr w:type="spellStart"/>
      <w:r>
        <w:t>Kuh</w:t>
      </w:r>
      <w:proofErr w:type="spellEnd"/>
      <w:r>
        <w:t xml:space="preserve">, D., &amp; </w:t>
      </w:r>
      <w:proofErr w:type="spellStart"/>
      <w:r>
        <w:t>Deary</w:t>
      </w:r>
      <w:proofErr w:type="spellEnd"/>
      <w:r>
        <w:t>, I. J. (2013). Neuroticism and extraversion in youth predict mental wellbeing and life satisfaction 40 years later. Journal of Research in Personality, 47(6), 687-697.</w:t>
      </w:r>
    </w:p>
    <w:p w:rsidR="008F7BC4" w:rsidRDefault="00A00D5C">
      <w:pPr>
        <w:spacing w:after="120"/>
        <w:ind w:left="720" w:hanging="720"/>
      </w:pPr>
      <w:r>
        <w:t>Hayes, A. F. (2018). Introduction to mediation, moderation,</w:t>
      </w:r>
      <w:r>
        <w:t xml:space="preserve"> and conditional process analysis: A regression-based approach (2nd ed.). Guilford Press.</w:t>
      </w:r>
    </w:p>
    <w:p w:rsidR="008F7BC4" w:rsidRDefault="00A00D5C">
      <w:pPr>
        <w:spacing w:after="120"/>
        <w:ind w:left="720" w:hanging="720"/>
      </w:pPr>
      <w:r>
        <w:t>John, O. P., Naumann, L. P., &amp; Soto, C. J. (2008). Paradigm shift to the integrative Big Five trait taxonomy: History, measurement, and conceptual issues. In O. P. Jo</w:t>
      </w:r>
      <w:r>
        <w:t xml:space="preserve">hn, R. W. Robins, &amp; L. A. </w:t>
      </w:r>
      <w:proofErr w:type="spellStart"/>
      <w:r>
        <w:t>Pervin</w:t>
      </w:r>
      <w:proofErr w:type="spellEnd"/>
      <w:r>
        <w:t xml:space="preserve"> (Eds.), Handbook of personality: Theory and research (3rd ed., pp. 114-158). Guilford Press.</w:t>
      </w:r>
    </w:p>
    <w:p w:rsidR="008F7BC4" w:rsidRDefault="00A00D5C">
      <w:pPr>
        <w:spacing w:after="120"/>
        <w:ind w:left="720" w:hanging="720"/>
      </w:pPr>
      <w:r>
        <w:t>Judge, T. A., Heller, D., &amp; Mount, M. K. (2002). Five-factor model of personality and job satisfaction: A meta-analysis. Journal o</w:t>
      </w:r>
      <w:r>
        <w:t>f Applied Psychology, 87(3), 530-541.</w:t>
      </w:r>
    </w:p>
    <w:p w:rsidR="008F7BC4" w:rsidRDefault="00A00D5C">
      <w:pPr>
        <w:spacing w:after="120"/>
        <w:ind w:left="720" w:hanging="720"/>
      </w:pPr>
      <w:r>
        <w:t>Lovibond, S. H., &amp; Lovibond, P. F. (1995). Manual for the Depression Anxiety Stress Scales (2nd ed.). Psychology Foundation.</w:t>
      </w:r>
    </w:p>
    <w:p w:rsidR="008F7BC4" w:rsidRDefault="00A00D5C">
      <w:pPr>
        <w:spacing w:after="120"/>
        <w:ind w:left="720" w:hanging="720"/>
      </w:pPr>
      <w:r>
        <w:lastRenderedPageBreak/>
        <w:t>Nisbett, R. E., &amp; Wilson, T. D. (1977). Telling more than we can know: Verbal reports on ment</w:t>
      </w:r>
      <w:r>
        <w:t>al processes. Psychological Review, 84(3), 231-259.</w:t>
      </w:r>
    </w:p>
    <w:p w:rsidR="008F7BC4" w:rsidRDefault="00A00D5C">
      <w:pPr>
        <w:spacing w:after="120"/>
        <w:ind w:left="720" w:hanging="720"/>
      </w:pPr>
      <w:proofErr w:type="spellStart"/>
      <w:r>
        <w:t>Oreg</w:t>
      </w:r>
      <w:proofErr w:type="spellEnd"/>
      <w:r>
        <w:t xml:space="preserve">, S., &amp; </w:t>
      </w:r>
      <w:proofErr w:type="spellStart"/>
      <w:r>
        <w:t>Bayazit</w:t>
      </w:r>
      <w:proofErr w:type="spellEnd"/>
      <w:r>
        <w:t xml:space="preserve">, M. (2009). Prone to bias: Development of a bias taxonomy from an individual </w:t>
      </w:r>
      <w:proofErr w:type="gramStart"/>
      <w:r>
        <w:t>differences</w:t>
      </w:r>
      <w:proofErr w:type="gramEnd"/>
      <w:r>
        <w:t xml:space="preserve"> perspective. Review of General Psychology, 13(3), 175-193.</w:t>
      </w:r>
    </w:p>
    <w:p w:rsidR="008F7BC4" w:rsidRDefault="00A00D5C">
      <w:pPr>
        <w:spacing w:after="120"/>
        <w:ind w:left="720" w:hanging="720"/>
      </w:pPr>
      <w:proofErr w:type="spellStart"/>
      <w:r>
        <w:t>Poropat</w:t>
      </w:r>
      <w:proofErr w:type="spellEnd"/>
      <w:r>
        <w:t>, A. E. (2009). A meta-analys</w:t>
      </w:r>
      <w:r>
        <w:t>is of the five-factor model of personality and academic performance. Psychological Bulletin, 135(2), 322-338.</w:t>
      </w:r>
    </w:p>
    <w:p w:rsidR="008F7BC4" w:rsidRDefault="00A00D5C">
      <w:pPr>
        <w:spacing w:after="120"/>
        <w:ind w:left="720" w:hanging="720"/>
      </w:pPr>
      <w:r>
        <w:t>Scott, S. G., &amp; Bruce, R. A. (1995). Decision-making style: The development and assessment of a new measure. Educational and Psychological Measure</w:t>
      </w:r>
      <w:r>
        <w:t>ment, 55(5), 818-831.</w:t>
      </w:r>
    </w:p>
    <w:p w:rsidR="008F7BC4" w:rsidRDefault="00A00D5C">
      <w:pPr>
        <w:spacing w:after="120"/>
        <w:ind w:left="720" w:hanging="720"/>
      </w:pPr>
      <w:r>
        <w:t>Shannon, C. E. (1948). A mathematical theory of communication. Bell System Technical Journal, 27(3), 379-423.</w:t>
      </w:r>
    </w:p>
    <w:p w:rsidR="008F7BC4" w:rsidRDefault="00A00D5C">
      <w:pPr>
        <w:spacing w:after="120"/>
        <w:ind w:left="720" w:hanging="720"/>
      </w:pPr>
      <w:proofErr w:type="spellStart"/>
      <w:r>
        <w:t>Tett</w:t>
      </w:r>
      <w:proofErr w:type="spellEnd"/>
      <w:r>
        <w:t xml:space="preserve">, R. P., &amp; Burnett, D. D. (2003). A personality trait-based interactionist model of job performance. Journal of Applied </w:t>
      </w:r>
      <w:r>
        <w:t>Psychology, 88(3), 500-517.</w:t>
      </w:r>
    </w:p>
    <w:p w:rsidR="008F7BC4" w:rsidRDefault="00A00D5C">
      <w:pPr>
        <w:spacing w:after="120"/>
        <w:ind w:left="720" w:hanging="720"/>
      </w:pPr>
      <w:proofErr w:type="spellStart"/>
      <w:r>
        <w:t>Thoresen</w:t>
      </w:r>
      <w:proofErr w:type="spellEnd"/>
      <w:r>
        <w:t xml:space="preserve">, C. J., Kaplan, S. A., Barsky, A. P., Warren, C. R., &amp; de </w:t>
      </w:r>
      <w:proofErr w:type="spellStart"/>
      <w:r>
        <w:t>Chermont</w:t>
      </w:r>
      <w:proofErr w:type="spellEnd"/>
      <w:r>
        <w:t>, K. (2003). The affective underpinnings of job perceptions and attitudes: A meta-analytic review and integration. Psychological Bulletin, 129(6), 914-94</w:t>
      </w:r>
      <w:r>
        <w:t>5.</w:t>
      </w:r>
    </w:p>
    <w:p w:rsidR="008F7BC4" w:rsidRDefault="00A00D5C">
      <w:pPr>
        <w:spacing w:after="120"/>
        <w:ind w:left="720" w:hanging="720"/>
      </w:pPr>
      <w:proofErr w:type="spellStart"/>
      <w:r>
        <w:t>Warr</w:t>
      </w:r>
      <w:proofErr w:type="spellEnd"/>
      <w:r>
        <w:t xml:space="preserve">, P., &amp; </w:t>
      </w:r>
      <w:proofErr w:type="spellStart"/>
      <w:r>
        <w:t>Inceoglu</w:t>
      </w:r>
      <w:proofErr w:type="spellEnd"/>
      <w:r>
        <w:t>, I. (2012). Job engagement, job satisfaction, and contrasting associations with person-job fit. Journal of Occupational Health Psychology, 17(2), 129-138.</w:t>
      </w:r>
    </w:p>
    <w:p w:rsidR="008F7BC4" w:rsidRDefault="00A00D5C">
      <w:pPr>
        <w:spacing w:after="120"/>
        <w:ind w:left="720" w:hanging="720"/>
      </w:pPr>
      <w:r>
        <w:t>Zimmerman, R. D. (2008). Understanding the impact of personality traits on in</w:t>
      </w:r>
      <w:r>
        <w:t>dividuals' turnover decisions: A meta-analytic path model. Personnel Psychology, 61(2), 309-348.</w:t>
      </w:r>
    </w:p>
    <w:p w:rsidR="008F7BC4" w:rsidRDefault="00A00D5C">
      <w:r>
        <w:br w:type="page"/>
      </w:r>
    </w:p>
    <w:p w:rsidR="008F7BC4" w:rsidRDefault="00A00D5C">
      <w:pPr>
        <w:pStyle w:val="1"/>
      </w:pPr>
      <w:r>
        <w:lastRenderedPageBreak/>
        <w:t>Tables</w:t>
      </w:r>
    </w:p>
    <w:p w:rsidR="008F7BC4" w:rsidRDefault="00A00D5C">
      <w:pPr>
        <w:pStyle w:val="2"/>
      </w:pPr>
      <w:r>
        <w:t>Table 1. Descriptive Statistics and Correlation Matrix</w:t>
      </w:r>
    </w:p>
    <w:tbl>
      <w:tblPr>
        <w:tblW w:w="5000" w:type="pct"/>
        <w:tblInd w:w="80" w:type="dxa"/>
        <w:tblBorders>
          <w:top w:val="single" w:sz="12" w:space="0" w:color="000000"/>
          <w:left w:val="nil"/>
          <w:bottom w:val="single" w:sz="12" w:space="0" w:color="000000"/>
          <w:right w:val="nil"/>
          <w:insideH w:val="single" w:sz="4" w:space="0" w:color="000000"/>
          <w:insideV w:val="nil"/>
        </w:tblBorders>
        <w:tblCellMar>
          <w:top w:w="80" w:type="dxa"/>
          <w:left w:w="80" w:type="dxa"/>
          <w:bottom w:w="80" w:type="dxa"/>
          <w:right w:w="80" w:type="dxa"/>
        </w:tblCellMar>
        <w:tblLook w:val="0000" w:firstRow="0" w:lastRow="0" w:firstColumn="0" w:lastColumn="0" w:noHBand="0" w:noVBand="0"/>
      </w:tblPr>
      <w:tblGrid>
        <w:gridCol w:w="1850"/>
        <w:gridCol w:w="903"/>
        <w:gridCol w:w="903"/>
        <w:gridCol w:w="790"/>
        <w:gridCol w:w="790"/>
        <w:gridCol w:w="790"/>
        <w:gridCol w:w="790"/>
        <w:gridCol w:w="790"/>
        <w:gridCol w:w="790"/>
        <w:gridCol w:w="790"/>
      </w:tblGrid>
      <w:tr w:rsidR="008F7BC4">
        <w:trPr>
          <w:trHeight w:val="350"/>
          <w:tblHeader/>
        </w:trPr>
        <w:tc>
          <w:tcPr>
            <w:tcW w:w="1400" w:type="dxa"/>
            <w:tcBorders>
              <w:bottom w:val="single" w:sz="8" w:space="0" w:color="000000"/>
            </w:tcBorders>
            <w:shd w:val="clear" w:color="auto" w:fill="F5F5F5"/>
            <w:vAlign w:val="center"/>
          </w:tcPr>
          <w:p w:rsidR="008F7BC4" w:rsidRDefault="00A00D5C">
            <w:pPr>
              <w:spacing w:after="0"/>
              <w:jc w:val="center"/>
            </w:pPr>
            <w:r>
              <w:rPr>
                <w:b/>
                <w:sz w:val="20"/>
              </w:rPr>
              <w:t>Variable</w:t>
            </w:r>
          </w:p>
        </w:tc>
        <w:tc>
          <w:tcPr>
            <w:tcW w:w="800" w:type="dxa"/>
            <w:tcBorders>
              <w:bottom w:val="single" w:sz="8" w:space="0" w:color="000000"/>
            </w:tcBorders>
            <w:shd w:val="clear" w:color="auto" w:fill="F5F5F5"/>
            <w:vAlign w:val="center"/>
          </w:tcPr>
          <w:p w:rsidR="008F7BC4" w:rsidRDefault="00A00D5C">
            <w:pPr>
              <w:spacing w:after="0"/>
              <w:jc w:val="center"/>
            </w:pPr>
            <w:r>
              <w:rPr>
                <w:b/>
                <w:sz w:val="20"/>
              </w:rPr>
              <w:t>M</w:t>
            </w:r>
          </w:p>
        </w:tc>
        <w:tc>
          <w:tcPr>
            <w:tcW w:w="800" w:type="dxa"/>
            <w:tcBorders>
              <w:bottom w:val="single" w:sz="8" w:space="0" w:color="000000"/>
            </w:tcBorders>
            <w:shd w:val="clear" w:color="auto" w:fill="F5F5F5"/>
            <w:vAlign w:val="center"/>
          </w:tcPr>
          <w:p w:rsidR="008F7BC4" w:rsidRDefault="00A00D5C">
            <w:pPr>
              <w:spacing w:after="0"/>
              <w:jc w:val="center"/>
            </w:pPr>
            <w:r>
              <w:rPr>
                <w:b/>
                <w:sz w:val="20"/>
              </w:rPr>
              <w:t>SD</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1</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2</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3</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4</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5</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6</w:t>
            </w:r>
          </w:p>
        </w:tc>
        <w:tc>
          <w:tcPr>
            <w:tcW w:w="700" w:type="dxa"/>
            <w:tcBorders>
              <w:bottom w:val="single" w:sz="8" w:space="0" w:color="000000"/>
            </w:tcBorders>
            <w:shd w:val="clear" w:color="auto" w:fill="F5F5F5"/>
            <w:vAlign w:val="center"/>
          </w:tcPr>
          <w:p w:rsidR="008F7BC4" w:rsidRDefault="00A00D5C">
            <w:pPr>
              <w:spacing w:after="0"/>
              <w:jc w:val="center"/>
            </w:pPr>
            <w:r>
              <w:rPr>
                <w:b/>
                <w:sz w:val="20"/>
              </w:rPr>
              <w:t>7</w:t>
            </w:r>
          </w:p>
        </w:tc>
      </w:tr>
      <w:tr w:rsidR="008F7BC4">
        <w:trPr>
          <w:trHeight w:val="320"/>
        </w:trPr>
        <w:tc>
          <w:tcPr>
            <w:tcW w:w="1400" w:type="dxa"/>
            <w:vAlign w:val="center"/>
          </w:tcPr>
          <w:p w:rsidR="008F7BC4" w:rsidRDefault="00A00D5C">
            <w:pPr>
              <w:spacing w:after="0"/>
              <w:jc w:val="left"/>
            </w:pPr>
            <w:r>
              <w:rPr>
                <w:sz w:val="20"/>
              </w:rPr>
              <w:t>1. Openness</w:t>
            </w:r>
          </w:p>
        </w:tc>
        <w:tc>
          <w:tcPr>
            <w:tcW w:w="800" w:type="dxa"/>
            <w:vAlign w:val="center"/>
          </w:tcPr>
          <w:p w:rsidR="008F7BC4" w:rsidRDefault="00A00D5C">
            <w:pPr>
              <w:spacing w:after="0"/>
              <w:jc w:val="left"/>
            </w:pPr>
            <w:r>
              <w:rPr>
                <w:sz w:val="20"/>
              </w:rPr>
              <w:t>4.52</w:t>
            </w:r>
          </w:p>
        </w:tc>
        <w:tc>
          <w:tcPr>
            <w:tcW w:w="800" w:type="dxa"/>
            <w:vAlign w:val="center"/>
          </w:tcPr>
          <w:p w:rsidR="008F7BC4" w:rsidRDefault="00A00D5C">
            <w:pPr>
              <w:spacing w:after="0"/>
              <w:jc w:val="center"/>
            </w:pPr>
            <w:r>
              <w:rPr>
                <w:sz w:val="20"/>
              </w:rPr>
              <w:t>1.19</w:t>
            </w:r>
          </w:p>
        </w:tc>
        <w:tc>
          <w:tcPr>
            <w:tcW w:w="700" w:type="dxa"/>
            <w:vAlign w:val="center"/>
          </w:tcPr>
          <w:p w:rsidR="008F7BC4" w:rsidRDefault="00A00D5C">
            <w:pPr>
              <w:spacing w:after="0"/>
              <w:jc w:val="center"/>
            </w:pPr>
            <w:r>
              <w:rPr>
                <w:sz w:val="20"/>
              </w:rPr>
              <w:t>-</w:t>
            </w: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r>
      <w:tr w:rsidR="008F7BC4">
        <w:trPr>
          <w:trHeight w:val="320"/>
        </w:trPr>
        <w:tc>
          <w:tcPr>
            <w:tcW w:w="1400" w:type="dxa"/>
            <w:vAlign w:val="center"/>
          </w:tcPr>
          <w:p w:rsidR="008F7BC4" w:rsidRDefault="00A00D5C">
            <w:pPr>
              <w:spacing w:after="0"/>
              <w:jc w:val="left"/>
            </w:pPr>
            <w:r>
              <w:rPr>
                <w:sz w:val="20"/>
              </w:rPr>
              <w:t xml:space="preserve">2. </w:t>
            </w:r>
            <w:r>
              <w:rPr>
                <w:sz w:val="20"/>
              </w:rPr>
              <w:t>Conscientiousness</w:t>
            </w:r>
          </w:p>
        </w:tc>
        <w:tc>
          <w:tcPr>
            <w:tcW w:w="800" w:type="dxa"/>
            <w:vAlign w:val="center"/>
          </w:tcPr>
          <w:p w:rsidR="008F7BC4" w:rsidRDefault="00A00D5C">
            <w:pPr>
              <w:spacing w:after="0"/>
              <w:jc w:val="left"/>
            </w:pPr>
            <w:r>
              <w:rPr>
                <w:sz w:val="20"/>
              </w:rPr>
              <w:t>5.01</w:t>
            </w:r>
          </w:p>
        </w:tc>
        <w:tc>
          <w:tcPr>
            <w:tcW w:w="800" w:type="dxa"/>
            <w:vAlign w:val="center"/>
          </w:tcPr>
          <w:p w:rsidR="008F7BC4" w:rsidRDefault="00A00D5C">
            <w:pPr>
              <w:spacing w:after="0"/>
              <w:jc w:val="center"/>
            </w:pPr>
            <w:r>
              <w:rPr>
                <w:sz w:val="20"/>
              </w:rPr>
              <w:t>1.18</w:t>
            </w:r>
          </w:p>
        </w:tc>
        <w:tc>
          <w:tcPr>
            <w:tcW w:w="700" w:type="dxa"/>
            <w:vAlign w:val="center"/>
          </w:tcPr>
          <w:p w:rsidR="008F7BC4" w:rsidRDefault="00A00D5C">
            <w:pPr>
              <w:spacing w:after="0"/>
              <w:jc w:val="center"/>
            </w:pPr>
            <w:r>
              <w:rPr>
                <w:sz w:val="20"/>
              </w:rPr>
              <w:t>.08</w:t>
            </w:r>
          </w:p>
        </w:tc>
        <w:tc>
          <w:tcPr>
            <w:tcW w:w="700" w:type="dxa"/>
            <w:vAlign w:val="center"/>
          </w:tcPr>
          <w:p w:rsidR="008F7BC4" w:rsidRDefault="00A00D5C">
            <w:pPr>
              <w:spacing w:after="0"/>
              <w:jc w:val="center"/>
            </w:pPr>
            <w:r>
              <w:rPr>
                <w:sz w:val="20"/>
              </w:rPr>
              <w:t>-</w:t>
            </w: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r>
      <w:tr w:rsidR="008F7BC4">
        <w:trPr>
          <w:trHeight w:val="320"/>
        </w:trPr>
        <w:tc>
          <w:tcPr>
            <w:tcW w:w="1400" w:type="dxa"/>
            <w:vAlign w:val="center"/>
          </w:tcPr>
          <w:p w:rsidR="008F7BC4" w:rsidRDefault="00A00D5C">
            <w:pPr>
              <w:spacing w:after="0"/>
              <w:jc w:val="left"/>
            </w:pPr>
            <w:r>
              <w:rPr>
                <w:sz w:val="20"/>
              </w:rPr>
              <w:t>3. Extraversion</w:t>
            </w:r>
          </w:p>
        </w:tc>
        <w:tc>
          <w:tcPr>
            <w:tcW w:w="800" w:type="dxa"/>
            <w:vAlign w:val="center"/>
          </w:tcPr>
          <w:p w:rsidR="008F7BC4" w:rsidRDefault="00A00D5C">
            <w:pPr>
              <w:spacing w:after="0"/>
              <w:jc w:val="left"/>
            </w:pPr>
            <w:r>
              <w:rPr>
                <w:sz w:val="20"/>
              </w:rPr>
              <w:t>4.03</w:t>
            </w:r>
          </w:p>
        </w:tc>
        <w:tc>
          <w:tcPr>
            <w:tcW w:w="800" w:type="dxa"/>
            <w:vAlign w:val="center"/>
          </w:tcPr>
          <w:p w:rsidR="008F7BC4" w:rsidRDefault="00A00D5C">
            <w:pPr>
              <w:spacing w:after="0"/>
              <w:jc w:val="center"/>
            </w:pPr>
            <w:r>
              <w:rPr>
                <w:sz w:val="20"/>
              </w:rPr>
              <w:t>1.21</w:t>
            </w:r>
          </w:p>
        </w:tc>
        <w:tc>
          <w:tcPr>
            <w:tcW w:w="700" w:type="dxa"/>
            <w:vAlign w:val="center"/>
          </w:tcPr>
          <w:p w:rsidR="008F7BC4" w:rsidRDefault="00A00D5C">
            <w:pPr>
              <w:spacing w:after="0"/>
              <w:jc w:val="center"/>
            </w:pPr>
            <w:r>
              <w:rPr>
                <w:sz w:val="20"/>
              </w:rPr>
              <w:t>.24**</w:t>
            </w:r>
          </w:p>
        </w:tc>
        <w:tc>
          <w:tcPr>
            <w:tcW w:w="700" w:type="dxa"/>
            <w:vAlign w:val="center"/>
          </w:tcPr>
          <w:p w:rsidR="008F7BC4" w:rsidRDefault="00A00D5C">
            <w:pPr>
              <w:spacing w:after="0"/>
              <w:jc w:val="center"/>
            </w:pPr>
            <w:r>
              <w:rPr>
                <w:sz w:val="20"/>
              </w:rPr>
              <w:t>.12*</w:t>
            </w:r>
          </w:p>
        </w:tc>
        <w:tc>
          <w:tcPr>
            <w:tcW w:w="700" w:type="dxa"/>
            <w:vAlign w:val="center"/>
          </w:tcPr>
          <w:p w:rsidR="008F7BC4" w:rsidRDefault="00A00D5C">
            <w:pPr>
              <w:spacing w:after="0"/>
              <w:jc w:val="center"/>
            </w:pPr>
            <w:r>
              <w:rPr>
                <w:sz w:val="20"/>
              </w:rPr>
              <w:t>-</w:t>
            </w: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r>
      <w:tr w:rsidR="008F7BC4">
        <w:trPr>
          <w:trHeight w:val="320"/>
        </w:trPr>
        <w:tc>
          <w:tcPr>
            <w:tcW w:w="1400" w:type="dxa"/>
            <w:vAlign w:val="center"/>
          </w:tcPr>
          <w:p w:rsidR="008F7BC4" w:rsidRDefault="00A00D5C">
            <w:pPr>
              <w:spacing w:after="0"/>
              <w:jc w:val="left"/>
            </w:pPr>
            <w:r>
              <w:rPr>
                <w:sz w:val="20"/>
              </w:rPr>
              <w:t>4. Agreeableness</w:t>
            </w:r>
          </w:p>
        </w:tc>
        <w:tc>
          <w:tcPr>
            <w:tcW w:w="800" w:type="dxa"/>
            <w:vAlign w:val="center"/>
          </w:tcPr>
          <w:p w:rsidR="008F7BC4" w:rsidRDefault="00A00D5C">
            <w:pPr>
              <w:spacing w:after="0"/>
              <w:jc w:val="left"/>
            </w:pPr>
            <w:r>
              <w:rPr>
                <w:sz w:val="20"/>
              </w:rPr>
              <w:t>4.79</w:t>
            </w:r>
          </w:p>
        </w:tc>
        <w:tc>
          <w:tcPr>
            <w:tcW w:w="800" w:type="dxa"/>
            <w:vAlign w:val="center"/>
          </w:tcPr>
          <w:p w:rsidR="008F7BC4" w:rsidRDefault="00A00D5C">
            <w:pPr>
              <w:spacing w:after="0"/>
              <w:jc w:val="center"/>
            </w:pPr>
            <w:r>
              <w:rPr>
                <w:sz w:val="20"/>
              </w:rPr>
              <w:t>1.17</w:t>
            </w:r>
          </w:p>
        </w:tc>
        <w:tc>
          <w:tcPr>
            <w:tcW w:w="700" w:type="dxa"/>
            <w:vAlign w:val="center"/>
          </w:tcPr>
          <w:p w:rsidR="008F7BC4" w:rsidRDefault="00A00D5C">
            <w:pPr>
              <w:spacing w:after="0"/>
              <w:jc w:val="center"/>
            </w:pPr>
            <w:r>
              <w:rPr>
                <w:sz w:val="20"/>
              </w:rPr>
              <w:t>.05</w:t>
            </w:r>
          </w:p>
        </w:tc>
        <w:tc>
          <w:tcPr>
            <w:tcW w:w="700" w:type="dxa"/>
            <w:vAlign w:val="center"/>
          </w:tcPr>
          <w:p w:rsidR="008F7BC4" w:rsidRDefault="00A00D5C">
            <w:pPr>
              <w:spacing w:after="0"/>
              <w:jc w:val="center"/>
            </w:pPr>
            <w:r>
              <w:rPr>
                <w:sz w:val="20"/>
              </w:rPr>
              <w:t>.15*</w:t>
            </w:r>
          </w:p>
        </w:tc>
        <w:tc>
          <w:tcPr>
            <w:tcW w:w="700" w:type="dxa"/>
            <w:vAlign w:val="center"/>
          </w:tcPr>
          <w:p w:rsidR="008F7BC4" w:rsidRDefault="00A00D5C">
            <w:pPr>
              <w:spacing w:after="0"/>
              <w:jc w:val="center"/>
            </w:pPr>
            <w:r>
              <w:rPr>
                <w:sz w:val="20"/>
              </w:rPr>
              <w:t>.18**</w:t>
            </w:r>
          </w:p>
        </w:tc>
        <w:tc>
          <w:tcPr>
            <w:tcW w:w="700" w:type="dxa"/>
            <w:vAlign w:val="center"/>
          </w:tcPr>
          <w:p w:rsidR="008F7BC4" w:rsidRDefault="00A00D5C">
            <w:pPr>
              <w:spacing w:after="0"/>
              <w:jc w:val="center"/>
            </w:pPr>
            <w:r>
              <w:rPr>
                <w:sz w:val="20"/>
              </w:rPr>
              <w:t>-</w:t>
            </w: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r>
      <w:tr w:rsidR="008F7BC4">
        <w:trPr>
          <w:trHeight w:val="320"/>
        </w:trPr>
        <w:tc>
          <w:tcPr>
            <w:tcW w:w="1400" w:type="dxa"/>
            <w:vAlign w:val="center"/>
          </w:tcPr>
          <w:p w:rsidR="008F7BC4" w:rsidRDefault="00A00D5C">
            <w:pPr>
              <w:spacing w:after="0"/>
              <w:jc w:val="left"/>
            </w:pPr>
            <w:r>
              <w:rPr>
                <w:sz w:val="20"/>
              </w:rPr>
              <w:t>5. Neuroticism</w:t>
            </w:r>
          </w:p>
        </w:tc>
        <w:tc>
          <w:tcPr>
            <w:tcW w:w="800" w:type="dxa"/>
            <w:vAlign w:val="center"/>
          </w:tcPr>
          <w:p w:rsidR="008F7BC4" w:rsidRDefault="00A00D5C">
            <w:pPr>
              <w:spacing w:after="0"/>
              <w:jc w:val="left"/>
            </w:pPr>
            <w:r>
              <w:rPr>
                <w:sz w:val="20"/>
              </w:rPr>
              <w:t>3.48</w:t>
            </w:r>
          </w:p>
        </w:tc>
        <w:tc>
          <w:tcPr>
            <w:tcW w:w="800" w:type="dxa"/>
            <w:vAlign w:val="center"/>
          </w:tcPr>
          <w:p w:rsidR="008F7BC4" w:rsidRDefault="00A00D5C">
            <w:pPr>
              <w:spacing w:after="0"/>
              <w:jc w:val="center"/>
            </w:pPr>
            <w:r>
              <w:rPr>
                <w:sz w:val="20"/>
              </w:rPr>
              <w:t>1.22</w:t>
            </w:r>
          </w:p>
        </w:tc>
        <w:tc>
          <w:tcPr>
            <w:tcW w:w="700" w:type="dxa"/>
            <w:vAlign w:val="center"/>
          </w:tcPr>
          <w:p w:rsidR="008F7BC4" w:rsidRDefault="00A00D5C">
            <w:pPr>
              <w:spacing w:after="0"/>
              <w:jc w:val="center"/>
            </w:pPr>
            <w:r>
              <w:rPr>
                <w:sz w:val="20"/>
              </w:rPr>
              <w:t>.02</w:t>
            </w:r>
          </w:p>
        </w:tc>
        <w:tc>
          <w:tcPr>
            <w:tcW w:w="700" w:type="dxa"/>
            <w:vAlign w:val="center"/>
          </w:tcPr>
          <w:p w:rsidR="008F7BC4" w:rsidRDefault="00A00D5C">
            <w:pPr>
              <w:spacing w:after="0"/>
              <w:jc w:val="center"/>
            </w:pPr>
            <w:r>
              <w:rPr>
                <w:sz w:val="20"/>
              </w:rPr>
              <w:t>-.31**</w:t>
            </w:r>
          </w:p>
        </w:tc>
        <w:tc>
          <w:tcPr>
            <w:tcW w:w="700" w:type="dxa"/>
            <w:vAlign w:val="center"/>
          </w:tcPr>
          <w:p w:rsidR="008F7BC4" w:rsidRDefault="00A00D5C">
            <w:pPr>
              <w:spacing w:after="0"/>
              <w:jc w:val="center"/>
            </w:pPr>
            <w:r>
              <w:rPr>
                <w:sz w:val="20"/>
              </w:rPr>
              <w:t>-.14*</w:t>
            </w:r>
          </w:p>
        </w:tc>
        <w:tc>
          <w:tcPr>
            <w:tcW w:w="700" w:type="dxa"/>
            <w:vAlign w:val="center"/>
          </w:tcPr>
          <w:p w:rsidR="008F7BC4" w:rsidRDefault="00A00D5C">
            <w:pPr>
              <w:spacing w:after="0"/>
              <w:jc w:val="center"/>
            </w:pPr>
            <w:r>
              <w:rPr>
                <w:sz w:val="20"/>
              </w:rPr>
              <w:t>-.08</w:t>
            </w:r>
          </w:p>
        </w:tc>
        <w:tc>
          <w:tcPr>
            <w:tcW w:w="700" w:type="dxa"/>
            <w:vAlign w:val="center"/>
          </w:tcPr>
          <w:p w:rsidR="008F7BC4" w:rsidRDefault="00A00D5C">
            <w:pPr>
              <w:spacing w:after="0"/>
              <w:jc w:val="center"/>
            </w:pPr>
            <w:r>
              <w:rPr>
                <w:sz w:val="20"/>
              </w:rPr>
              <w:t>-</w:t>
            </w:r>
          </w:p>
        </w:tc>
        <w:tc>
          <w:tcPr>
            <w:tcW w:w="700" w:type="dxa"/>
            <w:vAlign w:val="center"/>
          </w:tcPr>
          <w:p w:rsidR="008F7BC4" w:rsidRDefault="008F7BC4">
            <w:pPr>
              <w:spacing w:after="0"/>
              <w:jc w:val="center"/>
            </w:pPr>
          </w:p>
        </w:tc>
        <w:tc>
          <w:tcPr>
            <w:tcW w:w="700" w:type="dxa"/>
            <w:vAlign w:val="center"/>
          </w:tcPr>
          <w:p w:rsidR="008F7BC4" w:rsidRDefault="008F7BC4">
            <w:pPr>
              <w:spacing w:after="0"/>
              <w:jc w:val="center"/>
            </w:pPr>
          </w:p>
        </w:tc>
      </w:tr>
      <w:tr w:rsidR="008F7BC4">
        <w:trPr>
          <w:trHeight w:val="320"/>
        </w:trPr>
        <w:tc>
          <w:tcPr>
            <w:tcW w:w="1400" w:type="dxa"/>
            <w:vAlign w:val="center"/>
          </w:tcPr>
          <w:p w:rsidR="008F7BC4" w:rsidRDefault="00A00D5C">
            <w:pPr>
              <w:spacing w:after="0"/>
              <w:jc w:val="left"/>
            </w:pPr>
            <w:r>
              <w:rPr>
                <w:sz w:val="20"/>
              </w:rPr>
              <w:t>6. Depression</w:t>
            </w:r>
          </w:p>
        </w:tc>
        <w:tc>
          <w:tcPr>
            <w:tcW w:w="800" w:type="dxa"/>
            <w:vAlign w:val="center"/>
          </w:tcPr>
          <w:p w:rsidR="008F7BC4" w:rsidRDefault="00A00D5C">
            <w:pPr>
              <w:spacing w:after="0"/>
              <w:jc w:val="left"/>
            </w:pPr>
            <w:r>
              <w:rPr>
                <w:sz w:val="20"/>
              </w:rPr>
              <w:t>6.12</w:t>
            </w:r>
          </w:p>
        </w:tc>
        <w:tc>
          <w:tcPr>
            <w:tcW w:w="800" w:type="dxa"/>
            <w:vAlign w:val="center"/>
          </w:tcPr>
          <w:p w:rsidR="008F7BC4" w:rsidRDefault="00A00D5C">
            <w:pPr>
              <w:spacing w:after="0"/>
              <w:jc w:val="center"/>
            </w:pPr>
            <w:r>
              <w:rPr>
                <w:sz w:val="20"/>
              </w:rPr>
              <w:t>3.98</w:t>
            </w:r>
          </w:p>
        </w:tc>
        <w:tc>
          <w:tcPr>
            <w:tcW w:w="700" w:type="dxa"/>
            <w:vAlign w:val="center"/>
          </w:tcPr>
          <w:p w:rsidR="008F7BC4" w:rsidRDefault="00A00D5C">
            <w:pPr>
              <w:spacing w:after="0"/>
              <w:jc w:val="center"/>
            </w:pPr>
            <w:r>
              <w:rPr>
                <w:sz w:val="20"/>
              </w:rPr>
              <w:t>-.05</w:t>
            </w:r>
          </w:p>
        </w:tc>
        <w:tc>
          <w:tcPr>
            <w:tcW w:w="700" w:type="dxa"/>
            <w:vAlign w:val="center"/>
          </w:tcPr>
          <w:p w:rsidR="008F7BC4" w:rsidRDefault="00A00D5C">
            <w:pPr>
              <w:spacing w:after="0"/>
              <w:jc w:val="center"/>
            </w:pPr>
            <w:r>
              <w:rPr>
                <w:sz w:val="20"/>
              </w:rPr>
              <w:t>-.20**</w:t>
            </w:r>
          </w:p>
        </w:tc>
        <w:tc>
          <w:tcPr>
            <w:tcW w:w="700" w:type="dxa"/>
            <w:vAlign w:val="center"/>
          </w:tcPr>
          <w:p w:rsidR="008F7BC4" w:rsidRDefault="00A00D5C">
            <w:pPr>
              <w:spacing w:after="0"/>
              <w:jc w:val="center"/>
            </w:pPr>
            <w:r>
              <w:rPr>
                <w:sz w:val="20"/>
              </w:rPr>
              <w:t>-.24**</w:t>
            </w:r>
          </w:p>
        </w:tc>
        <w:tc>
          <w:tcPr>
            <w:tcW w:w="700" w:type="dxa"/>
            <w:vAlign w:val="center"/>
          </w:tcPr>
          <w:p w:rsidR="008F7BC4" w:rsidRDefault="00A00D5C">
            <w:pPr>
              <w:spacing w:after="0"/>
              <w:jc w:val="center"/>
            </w:pPr>
            <w:r>
              <w:rPr>
                <w:sz w:val="20"/>
              </w:rPr>
              <w:t>-.10</w:t>
            </w:r>
          </w:p>
        </w:tc>
        <w:tc>
          <w:tcPr>
            <w:tcW w:w="700" w:type="dxa"/>
            <w:vAlign w:val="center"/>
          </w:tcPr>
          <w:p w:rsidR="008F7BC4" w:rsidRDefault="00A00D5C">
            <w:pPr>
              <w:spacing w:after="0"/>
              <w:jc w:val="center"/>
            </w:pPr>
            <w:r>
              <w:rPr>
                <w:sz w:val="20"/>
              </w:rPr>
              <w:t>.45**</w:t>
            </w:r>
          </w:p>
        </w:tc>
        <w:tc>
          <w:tcPr>
            <w:tcW w:w="700" w:type="dxa"/>
            <w:vAlign w:val="center"/>
          </w:tcPr>
          <w:p w:rsidR="008F7BC4" w:rsidRDefault="00A00D5C">
            <w:pPr>
              <w:spacing w:after="0"/>
              <w:jc w:val="center"/>
            </w:pPr>
            <w:r>
              <w:rPr>
                <w:sz w:val="20"/>
              </w:rPr>
              <w:t>-</w:t>
            </w:r>
          </w:p>
        </w:tc>
        <w:tc>
          <w:tcPr>
            <w:tcW w:w="700" w:type="dxa"/>
            <w:vAlign w:val="center"/>
          </w:tcPr>
          <w:p w:rsidR="008F7BC4" w:rsidRDefault="008F7BC4">
            <w:pPr>
              <w:spacing w:after="0"/>
              <w:jc w:val="center"/>
            </w:pPr>
          </w:p>
        </w:tc>
      </w:tr>
      <w:tr w:rsidR="008F7BC4">
        <w:trPr>
          <w:trHeight w:val="320"/>
        </w:trPr>
        <w:tc>
          <w:tcPr>
            <w:tcW w:w="1400" w:type="dxa"/>
            <w:vAlign w:val="center"/>
          </w:tcPr>
          <w:p w:rsidR="008F7BC4" w:rsidRDefault="00A00D5C">
            <w:pPr>
              <w:spacing w:after="0"/>
              <w:jc w:val="left"/>
            </w:pPr>
            <w:r>
              <w:rPr>
                <w:sz w:val="20"/>
              </w:rPr>
              <w:t xml:space="preserve">7. </w:t>
            </w:r>
            <w:r>
              <w:rPr>
                <w:sz w:val="20"/>
              </w:rPr>
              <w:t>Anxiety</w:t>
            </w:r>
          </w:p>
        </w:tc>
        <w:tc>
          <w:tcPr>
            <w:tcW w:w="800" w:type="dxa"/>
            <w:vAlign w:val="center"/>
          </w:tcPr>
          <w:p w:rsidR="008F7BC4" w:rsidRDefault="00A00D5C">
            <w:pPr>
              <w:spacing w:after="0"/>
              <w:jc w:val="left"/>
            </w:pPr>
            <w:r>
              <w:rPr>
                <w:sz w:val="20"/>
              </w:rPr>
              <w:t>5.58</w:t>
            </w:r>
          </w:p>
        </w:tc>
        <w:tc>
          <w:tcPr>
            <w:tcW w:w="800" w:type="dxa"/>
            <w:vAlign w:val="center"/>
          </w:tcPr>
          <w:p w:rsidR="008F7BC4" w:rsidRDefault="00A00D5C">
            <w:pPr>
              <w:spacing w:after="0"/>
              <w:jc w:val="center"/>
            </w:pPr>
            <w:r>
              <w:rPr>
                <w:sz w:val="20"/>
              </w:rPr>
              <w:t>3.52</w:t>
            </w:r>
          </w:p>
        </w:tc>
        <w:tc>
          <w:tcPr>
            <w:tcW w:w="700" w:type="dxa"/>
            <w:vAlign w:val="center"/>
          </w:tcPr>
          <w:p w:rsidR="008F7BC4" w:rsidRDefault="00A00D5C">
            <w:pPr>
              <w:spacing w:after="0"/>
              <w:jc w:val="center"/>
            </w:pPr>
            <w:r>
              <w:rPr>
                <w:sz w:val="20"/>
              </w:rPr>
              <w:t>.03</w:t>
            </w:r>
          </w:p>
        </w:tc>
        <w:tc>
          <w:tcPr>
            <w:tcW w:w="700" w:type="dxa"/>
            <w:vAlign w:val="center"/>
          </w:tcPr>
          <w:p w:rsidR="008F7BC4" w:rsidRDefault="00A00D5C">
            <w:pPr>
              <w:spacing w:after="0"/>
              <w:jc w:val="center"/>
            </w:pPr>
            <w:r>
              <w:rPr>
                <w:sz w:val="20"/>
              </w:rPr>
              <w:t>-.18**</w:t>
            </w:r>
          </w:p>
        </w:tc>
        <w:tc>
          <w:tcPr>
            <w:tcW w:w="700" w:type="dxa"/>
            <w:vAlign w:val="center"/>
          </w:tcPr>
          <w:p w:rsidR="008F7BC4" w:rsidRDefault="00A00D5C">
            <w:pPr>
              <w:spacing w:after="0"/>
              <w:jc w:val="center"/>
            </w:pPr>
            <w:r>
              <w:rPr>
                <w:sz w:val="20"/>
              </w:rPr>
              <w:t>-.08</w:t>
            </w:r>
          </w:p>
        </w:tc>
        <w:tc>
          <w:tcPr>
            <w:tcW w:w="700" w:type="dxa"/>
            <w:vAlign w:val="center"/>
          </w:tcPr>
          <w:p w:rsidR="008F7BC4" w:rsidRDefault="00A00D5C">
            <w:pPr>
              <w:spacing w:after="0"/>
              <w:jc w:val="center"/>
            </w:pPr>
            <w:r>
              <w:rPr>
                <w:sz w:val="20"/>
              </w:rPr>
              <w:t>-.04</w:t>
            </w:r>
          </w:p>
        </w:tc>
        <w:tc>
          <w:tcPr>
            <w:tcW w:w="700" w:type="dxa"/>
            <w:vAlign w:val="center"/>
          </w:tcPr>
          <w:p w:rsidR="008F7BC4" w:rsidRDefault="00A00D5C">
            <w:pPr>
              <w:spacing w:after="0"/>
              <w:jc w:val="center"/>
            </w:pPr>
            <w:r>
              <w:rPr>
                <w:sz w:val="20"/>
              </w:rPr>
              <w:t>.48**</w:t>
            </w:r>
          </w:p>
        </w:tc>
        <w:tc>
          <w:tcPr>
            <w:tcW w:w="700" w:type="dxa"/>
            <w:vAlign w:val="center"/>
          </w:tcPr>
          <w:p w:rsidR="008F7BC4" w:rsidRDefault="00A00D5C">
            <w:pPr>
              <w:spacing w:after="0"/>
              <w:jc w:val="center"/>
            </w:pPr>
            <w:r>
              <w:rPr>
                <w:sz w:val="20"/>
              </w:rPr>
              <w:t>.52**</w:t>
            </w:r>
          </w:p>
        </w:tc>
        <w:tc>
          <w:tcPr>
            <w:tcW w:w="700" w:type="dxa"/>
            <w:vAlign w:val="center"/>
          </w:tcPr>
          <w:p w:rsidR="008F7BC4" w:rsidRDefault="00A00D5C">
            <w:pPr>
              <w:spacing w:after="0"/>
              <w:jc w:val="center"/>
            </w:pPr>
            <w:r>
              <w:rPr>
                <w:sz w:val="20"/>
              </w:rPr>
              <w:t>-</w:t>
            </w:r>
          </w:p>
        </w:tc>
      </w:tr>
      <w:tr w:rsidR="008F7BC4">
        <w:trPr>
          <w:trHeight w:val="320"/>
        </w:trPr>
        <w:tc>
          <w:tcPr>
            <w:tcW w:w="1400" w:type="dxa"/>
            <w:vAlign w:val="center"/>
          </w:tcPr>
          <w:p w:rsidR="008F7BC4" w:rsidRDefault="00A00D5C">
            <w:pPr>
              <w:spacing w:after="0"/>
              <w:jc w:val="left"/>
            </w:pPr>
            <w:r>
              <w:rPr>
                <w:sz w:val="20"/>
              </w:rPr>
              <w:t>8. Stress</w:t>
            </w:r>
          </w:p>
        </w:tc>
        <w:tc>
          <w:tcPr>
            <w:tcW w:w="800" w:type="dxa"/>
            <w:vAlign w:val="center"/>
          </w:tcPr>
          <w:p w:rsidR="008F7BC4" w:rsidRDefault="00A00D5C">
            <w:pPr>
              <w:spacing w:after="0"/>
              <w:jc w:val="left"/>
            </w:pPr>
            <w:r>
              <w:rPr>
                <w:sz w:val="20"/>
              </w:rPr>
              <w:t>8.15</w:t>
            </w:r>
          </w:p>
        </w:tc>
        <w:tc>
          <w:tcPr>
            <w:tcW w:w="800" w:type="dxa"/>
            <w:vAlign w:val="center"/>
          </w:tcPr>
          <w:p w:rsidR="008F7BC4" w:rsidRDefault="00A00D5C">
            <w:pPr>
              <w:spacing w:after="0"/>
              <w:jc w:val="center"/>
            </w:pPr>
            <w:r>
              <w:rPr>
                <w:sz w:val="20"/>
              </w:rPr>
              <w:t>4.42</w:t>
            </w:r>
          </w:p>
        </w:tc>
        <w:tc>
          <w:tcPr>
            <w:tcW w:w="700" w:type="dxa"/>
            <w:vAlign w:val="center"/>
          </w:tcPr>
          <w:p w:rsidR="008F7BC4" w:rsidRDefault="00A00D5C">
            <w:pPr>
              <w:spacing w:after="0"/>
              <w:jc w:val="center"/>
            </w:pPr>
            <w:r>
              <w:rPr>
                <w:sz w:val="20"/>
              </w:rPr>
              <w:t>-.02</w:t>
            </w:r>
          </w:p>
        </w:tc>
        <w:tc>
          <w:tcPr>
            <w:tcW w:w="700" w:type="dxa"/>
            <w:vAlign w:val="center"/>
          </w:tcPr>
          <w:p w:rsidR="008F7BC4" w:rsidRDefault="00A00D5C">
            <w:pPr>
              <w:spacing w:after="0"/>
              <w:jc w:val="center"/>
            </w:pPr>
            <w:r>
              <w:rPr>
                <w:sz w:val="20"/>
              </w:rPr>
              <w:t>-.22**</w:t>
            </w:r>
          </w:p>
        </w:tc>
        <w:tc>
          <w:tcPr>
            <w:tcW w:w="700" w:type="dxa"/>
            <w:vAlign w:val="center"/>
          </w:tcPr>
          <w:p w:rsidR="008F7BC4" w:rsidRDefault="00A00D5C">
            <w:pPr>
              <w:spacing w:after="0"/>
              <w:jc w:val="center"/>
            </w:pPr>
            <w:r>
              <w:rPr>
                <w:sz w:val="20"/>
              </w:rPr>
              <w:t>-.19**</w:t>
            </w:r>
          </w:p>
        </w:tc>
        <w:tc>
          <w:tcPr>
            <w:tcW w:w="700" w:type="dxa"/>
            <w:vAlign w:val="center"/>
          </w:tcPr>
          <w:p w:rsidR="008F7BC4" w:rsidRDefault="00A00D5C">
            <w:pPr>
              <w:spacing w:after="0"/>
              <w:jc w:val="center"/>
            </w:pPr>
            <w:r>
              <w:rPr>
                <w:sz w:val="20"/>
              </w:rPr>
              <w:t>-.12</w:t>
            </w:r>
          </w:p>
        </w:tc>
        <w:tc>
          <w:tcPr>
            <w:tcW w:w="700" w:type="dxa"/>
            <w:vAlign w:val="center"/>
          </w:tcPr>
          <w:p w:rsidR="008F7BC4" w:rsidRDefault="00A00D5C">
            <w:pPr>
              <w:spacing w:after="0"/>
              <w:jc w:val="center"/>
            </w:pPr>
            <w:r>
              <w:rPr>
                <w:sz w:val="20"/>
              </w:rPr>
              <w:t>.52**</w:t>
            </w:r>
          </w:p>
        </w:tc>
        <w:tc>
          <w:tcPr>
            <w:tcW w:w="700" w:type="dxa"/>
            <w:vAlign w:val="center"/>
          </w:tcPr>
          <w:p w:rsidR="008F7BC4" w:rsidRDefault="00A00D5C">
            <w:pPr>
              <w:spacing w:after="0"/>
              <w:jc w:val="center"/>
            </w:pPr>
            <w:r>
              <w:rPr>
                <w:sz w:val="20"/>
              </w:rPr>
              <w:t>.58**</w:t>
            </w:r>
          </w:p>
        </w:tc>
        <w:tc>
          <w:tcPr>
            <w:tcW w:w="700" w:type="dxa"/>
            <w:vAlign w:val="center"/>
          </w:tcPr>
          <w:p w:rsidR="008F7BC4" w:rsidRDefault="00A00D5C">
            <w:pPr>
              <w:spacing w:after="0"/>
              <w:jc w:val="center"/>
            </w:pPr>
            <w:r>
              <w:rPr>
                <w:sz w:val="20"/>
              </w:rPr>
              <w:t>.61**</w:t>
            </w:r>
          </w:p>
        </w:tc>
      </w:tr>
    </w:tbl>
    <w:p w:rsidR="008F7BC4" w:rsidRDefault="00A00D5C">
      <w:pPr>
        <w:spacing w:before="240" w:after="480"/>
      </w:pPr>
      <w:r>
        <w:rPr>
          <w:sz w:val="20"/>
        </w:rPr>
        <w:t xml:space="preserve">Note. N = 1,000. Correlations with absolute values &gt; 0.06 are significant at p &lt; 0.05. O = Openness, C = </w:t>
      </w:r>
      <w:r>
        <w:rPr>
          <w:sz w:val="20"/>
        </w:rPr>
        <w:t xml:space="preserve">Conscientiousness, E = Extraversion, A = Agreeableness, N = Neuroticism, D = Depression, </w:t>
      </w:r>
      <w:proofErr w:type="spellStart"/>
      <w:r>
        <w:rPr>
          <w:sz w:val="20"/>
        </w:rPr>
        <w:t>Anx</w:t>
      </w:r>
      <w:proofErr w:type="spellEnd"/>
      <w:r>
        <w:rPr>
          <w:sz w:val="20"/>
        </w:rPr>
        <w:t xml:space="preserve"> = Anxiety, S = Stress, R = Rational, I = Intuitive, Dep = Dependent, Av = Avoidant, </w:t>
      </w:r>
      <w:proofErr w:type="spellStart"/>
      <w:r>
        <w:rPr>
          <w:sz w:val="20"/>
        </w:rPr>
        <w:t>Sp</w:t>
      </w:r>
      <w:proofErr w:type="spellEnd"/>
      <w:r>
        <w:rPr>
          <w:sz w:val="20"/>
        </w:rPr>
        <w:t xml:space="preserve"> = Spontaneous, M = Maximizing, Ent = Spatial Entropy, PQ = Paper Quality.</w:t>
      </w:r>
    </w:p>
    <w:p w:rsidR="008F7BC4" w:rsidRDefault="00A00D5C">
      <w:pPr>
        <w:pStyle w:val="2"/>
      </w:pPr>
      <w:r>
        <w:t>Ta</w:t>
      </w:r>
      <w:r>
        <w:t>ble 2. Hierarchical Multiple Regression Predicting Paper Quality</w:t>
      </w:r>
    </w:p>
    <w:tbl>
      <w:tblPr>
        <w:tblW w:w="5000" w:type="pct"/>
        <w:tblInd w:w="80" w:type="dxa"/>
        <w:tblBorders>
          <w:top w:val="single" w:sz="12" w:space="0" w:color="000000"/>
          <w:left w:val="nil"/>
          <w:bottom w:val="single" w:sz="12" w:space="0" w:color="000000"/>
          <w:right w:val="nil"/>
          <w:insideH w:val="single" w:sz="4" w:space="0" w:color="000000"/>
          <w:insideV w:val="nil"/>
        </w:tblBorders>
        <w:tblCellMar>
          <w:top w:w="80" w:type="dxa"/>
          <w:left w:w="80" w:type="dxa"/>
          <w:bottom w:w="80" w:type="dxa"/>
          <w:right w:w="80" w:type="dxa"/>
        </w:tblCellMar>
        <w:tblLook w:val="0000" w:firstRow="0" w:lastRow="0" w:firstColumn="0" w:lastColumn="0" w:noHBand="0" w:noVBand="0"/>
      </w:tblPr>
      <w:tblGrid>
        <w:gridCol w:w="2626"/>
        <w:gridCol w:w="1312"/>
        <w:gridCol w:w="1312"/>
        <w:gridCol w:w="1312"/>
        <w:gridCol w:w="1312"/>
        <w:gridCol w:w="1312"/>
      </w:tblGrid>
      <w:tr w:rsidR="008F7BC4">
        <w:trPr>
          <w:trHeight w:val="350"/>
          <w:tblHeader/>
        </w:trPr>
        <w:tc>
          <w:tcPr>
            <w:tcW w:w="2400" w:type="dxa"/>
            <w:tcBorders>
              <w:bottom w:val="single" w:sz="8" w:space="0" w:color="000000"/>
            </w:tcBorders>
            <w:shd w:val="clear" w:color="auto" w:fill="F5F5F5"/>
            <w:vAlign w:val="center"/>
          </w:tcPr>
          <w:p w:rsidR="008F7BC4" w:rsidRDefault="00A00D5C">
            <w:pPr>
              <w:spacing w:after="0"/>
              <w:jc w:val="center"/>
            </w:pPr>
            <w:r>
              <w:rPr>
                <w:b/>
                <w:sz w:val="20"/>
              </w:rPr>
              <w:t>Predictor</w:t>
            </w:r>
          </w:p>
        </w:tc>
        <w:tc>
          <w:tcPr>
            <w:tcW w:w="1200" w:type="dxa"/>
            <w:tcBorders>
              <w:bottom w:val="single" w:sz="8" w:space="0" w:color="000000"/>
            </w:tcBorders>
            <w:shd w:val="clear" w:color="auto" w:fill="F5F5F5"/>
            <w:vAlign w:val="center"/>
          </w:tcPr>
          <w:p w:rsidR="008F7BC4" w:rsidRDefault="00A00D5C">
            <w:pPr>
              <w:spacing w:after="0"/>
              <w:jc w:val="center"/>
            </w:pPr>
            <w:r>
              <w:rPr>
                <w:b/>
                <w:sz w:val="20"/>
              </w:rPr>
              <w:t>Model 1</w:t>
            </w:r>
          </w:p>
        </w:tc>
        <w:tc>
          <w:tcPr>
            <w:tcW w:w="1200" w:type="dxa"/>
            <w:tcBorders>
              <w:bottom w:val="single" w:sz="8" w:space="0" w:color="000000"/>
            </w:tcBorders>
            <w:shd w:val="clear" w:color="auto" w:fill="F5F5F5"/>
            <w:vAlign w:val="center"/>
          </w:tcPr>
          <w:p w:rsidR="008F7BC4" w:rsidRDefault="00A00D5C">
            <w:pPr>
              <w:spacing w:after="0"/>
              <w:jc w:val="center"/>
            </w:pPr>
            <w:r>
              <w:rPr>
                <w:b/>
                <w:sz w:val="20"/>
              </w:rPr>
              <w:t>Model 2</w:t>
            </w:r>
          </w:p>
        </w:tc>
        <w:tc>
          <w:tcPr>
            <w:tcW w:w="1200" w:type="dxa"/>
            <w:tcBorders>
              <w:bottom w:val="single" w:sz="8" w:space="0" w:color="000000"/>
            </w:tcBorders>
            <w:shd w:val="clear" w:color="auto" w:fill="F5F5F5"/>
            <w:vAlign w:val="center"/>
          </w:tcPr>
          <w:p w:rsidR="008F7BC4" w:rsidRDefault="00A00D5C">
            <w:pPr>
              <w:spacing w:after="0"/>
              <w:jc w:val="center"/>
            </w:pPr>
            <w:r>
              <w:rPr>
                <w:b/>
                <w:sz w:val="20"/>
              </w:rPr>
              <w:t>Model 3</w:t>
            </w:r>
          </w:p>
        </w:tc>
        <w:tc>
          <w:tcPr>
            <w:tcW w:w="1200" w:type="dxa"/>
            <w:tcBorders>
              <w:bottom w:val="single" w:sz="8" w:space="0" w:color="000000"/>
            </w:tcBorders>
            <w:shd w:val="clear" w:color="auto" w:fill="F5F5F5"/>
            <w:vAlign w:val="center"/>
          </w:tcPr>
          <w:p w:rsidR="008F7BC4" w:rsidRDefault="00A00D5C">
            <w:pPr>
              <w:spacing w:after="0"/>
              <w:jc w:val="center"/>
            </w:pPr>
            <w:r>
              <w:rPr>
                <w:b/>
                <w:sz w:val="20"/>
              </w:rPr>
              <w:t>Model 4</w:t>
            </w:r>
          </w:p>
        </w:tc>
        <w:tc>
          <w:tcPr>
            <w:tcW w:w="1200" w:type="dxa"/>
            <w:tcBorders>
              <w:bottom w:val="single" w:sz="8" w:space="0" w:color="000000"/>
            </w:tcBorders>
            <w:shd w:val="clear" w:color="auto" w:fill="F5F5F5"/>
            <w:vAlign w:val="center"/>
          </w:tcPr>
          <w:p w:rsidR="008F7BC4" w:rsidRDefault="00A00D5C">
            <w:pPr>
              <w:spacing w:after="0"/>
              <w:jc w:val="center"/>
            </w:pPr>
            <w:r>
              <w:rPr>
                <w:b/>
                <w:sz w:val="20"/>
              </w:rPr>
              <w:t>Model 5</w:t>
            </w:r>
          </w:p>
        </w:tc>
      </w:tr>
      <w:tr w:rsidR="008F7BC4">
        <w:trPr>
          <w:trHeight w:val="320"/>
        </w:trPr>
        <w:tc>
          <w:tcPr>
            <w:tcW w:w="2400" w:type="dxa"/>
            <w:vAlign w:val="center"/>
          </w:tcPr>
          <w:p w:rsidR="008F7BC4" w:rsidRDefault="00A00D5C">
            <w:pPr>
              <w:spacing w:after="0"/>
              <w:jc w:val="left"/>
            </w:pPr>
            <w:r>
              <w:rPr>
                <w:sz w:val="20"/>
              </w:rPr>
              <w:t>Openness</w:t>
            </w:r>
          </w:p>
        </w:tc>
        <w:tc>
          <w:tcPr>
            <w:tcW w:w="1200" w:type="dxa"/>
            <w:vAlign w:val="center"/>
          </w:tcPr>
          <w:p w:rsidR="008F7BC4" w:rsidRDefault="008F7BC4">
            <w:pPr>
              <w:spacing w:after="0"/>
              <w:jc w:val="left"/>
            </w:pPr>
          </w:p>
        </w:tc>
        <w:tc>
          <w:tcPr>
            <w:tcW w:w="1200" w:type="dxa"/>
            <w:vAlign w:val="center"/>
          </w:tcPr>
          <w:p w:rsidR="008F7BC4" w:rsidRDefault="00A00D5C">
            <w:pPr>
              <w:spacing w:after="0"/>
              <w:jc w:val="center"/>
            </w:pPr>
            <w:r>
              <w:rPr>
                <w:sz w:val="20"/>
              </w:rPr>
              <w:t>.14***</w:t>
            </w:r>
          </w:p>
        </w:tc>
        <w:tc>
          <w:tcPr>
            <w:tcW w:w="1200" w:type="dxa"/>
            <w:vAlign w:val="center"/>
          </w:tcPr>
          <w:p w:rsidR="008F7BC4" w:rsidRDefault="00A00D5C">
            <w:pPr>
              <w:spacing w:after="0"/>
              <w:jc w:val="center"/>
            </w:pPr>
            <w:r>
              <w:rPr>
                <w:sz w:val="20"/>
              </w:rPr>
              <w:t>.13***</w:t>
            </w:r>
          </w:p>
        </w:tc>
        <w:tc>
          <w:tcPr>
            <w:tcW w:w="1200" w:type="dxa"/>
            <w:vAlign w:val="center"/>
          </w:tcPr>
          <w:p w:rsidR="008F7BC4" w:rsidRDefault="00A00D5C">
            <w:pPr>
              <w:spacing w:after="0"/>
              <w:jc w:val="center"/>
            </w:pPr>
            <w:r>
              <w:rPr>
                <w:sz w:val="20"/>
              </w:rPr>
              <w:t>.12***</w:t>
            </w:r>
          </w:p>
        </w:tc>
        <w:tc>
          <w:tcPr>
            <w:tcW w:w="1200" w:type="dxa"/>
            <w:vAlign w:val="center"/>
          </w:tcPr>
          <w:p w:rsidR="008F7BC4" w:rsidRDefault="00A00D5C">
            <w:pPr>
              <w:spacing w:after="0"/>
              <w:jc w:val="center"/>
            </w:pPr>
            <w:r>
              <w:rPr>
                <w:sz w:val="20"/>
              </w:rPr>
              <w:t>.11***</w:t>
            </w:r>
          </w:p>
        </w:tc>
      </w:tr>
      <w:tr w:rsidR="008F7BC4">
        <w:trPr>
          <w:trHeight w:val="320"/>
        </w:trPr>
        <w:tc>
          <w:tcPr>
            <w:tcW w:w="2400" w:type="dxa"/>
            <w:vAlign w:val="center"/>
          </w:tcPr>
          <w:p w:rsidR="008F7BC4" w:rsidRDefault="00A00D5C">
            <w:pPr>
              <w:spacing w:after="0"/>
              <w:jc w:val="left"/>
            </w:pPr>
            <w:r>
              <w:rPr>
                <w:sz w:val="20"/>
              </w:rPr>
              <w:t>Conscientiousness</w:t>
            </w:r>
          </w:p>
        </w:tc>
        <w:tc>
          <w:tcPr>
            <w:tcW w:w="1200" w:type="dxa"/>
            <w:vAlign w:val="center"/>
          </w:tcPr>
          <w:p w:rsidR="008F7BC4" w:rsidRDefault="008F7BC4">
            <w:pPr>
              <w:spacing w:after="0"/>
              <w:jc w:val="left"/>
            </w:pPr>
          </w:p>
        </w:tc>
        <w:tc>
          <w:tcPr>
            <w:tcW w:w="1200" w:type="dxa"/>
            <w:vAlign w:val="center"/>
          </w:tcPr>
          <w:p w:rsidR="008F7BC4" w:rsidRDefault="00A00D5C">
            <w:pPr>
              <w:spacing w:after="0"/>
              <w:jc w:val="center"/>
            </w:pPr>
            <w:r>
              <w:rPr>
                <w:sz w:val="20"/>
              </w:rPr>
              <w:t>.31***</w:t>
            </w:r>
          </w:p>
        </w:tc>
        <w:tc>
          <w:tcPr>
            <w:tcW w:w="1200" w:type="dxa"/>
            <w:vAlign w:val="center"/>
          </w:tcPr>
          <w:p w:rsidR="008F7BC4" w:rsidRDefault="00A00D5C">
            <w:pPr>
              <w:spacing w:after="0"/>
              <w:jc w:val="center"/>
            </w:pPr>
            <w:r>
              <w:rPr>
                <w:sz w:val="20"/>
              </w:rPr>
              <w:t>.29***</w:t>
            </w:r>
          </w:p>
        </w:tc>
        <w:tc>
          <w:tcPr>
            <w:tcW w:w="1200" w:type="dxa"/>
            <w:vAlign w:val="center"/>
          </w:tcPr>
          <w:p w:rsidR="008F7BC4" w:rsidRDefault="00A00D5C">
            <w:pPr>
              <w:spacing w:after="0"/>
              <w:jc w:val="center"/>
            </w:pPr>
            <w:r>
              <w:rPr>
                <w:sz w:val="20"/>
              </w:rPr>
              <w:t>.26***</w:t>
            </w:r>
          </w:p>
        </w:tc>
        <w:tc>
          <w:tcPr>
            <w:tcW w:w="1200" w:type="dxa"/>
            <w:vAlign w:val="center"/>
          </w:tcPr>
          <w:p w:rsidR="008F7BC4" w:rsidRDefault="00A00D5C">
            <w:pPr>
              <w:spacing w:after="0"/>
              <w:jc w:val="center"/>
            </w:pPr>
            <w:r>
              <w:rPr>
                <w:sz w:val="20"/>
              </w:rPr>
              <w:t>.24***</w:t>
            </w:r>
          </w:p>
        </w:tc>
      </w:tr>
      <w:tr w:rsidR="008F7BC4">
        <w:trPr>
          <w:trHeight w:val="320"/>
        </w:trPr>
        <w:tc>
          <w:tcPr>
            <w:tcW w:w="2400" w:type="dxa"/>
            <w:vAlign w:val="center"/>
          </w:tcPr>
          <w:p w:rsidR="008F7BC4" w:rsidRDefault="00A00D5C">
            <w:pPr>
              <w:spacing w:after="0"/>
              <w:jc w:val="left"/>
            </w:pPr>
            <w:r>
              <w:rPr>
                <w:sz w:val="20"/>
              </w:rPr>
              <w:t>Extraversion</w:t>
            </w:r>
          </w:p>
        </w:tc>
        <w:tc>
          <w:tcPr>
            <w:tcW w:w="1200" w:type="dxa"/>
            <w:vAlign w:val="center"/>
          </w:tcPr>
          <w:p w:rsidR="008F7BC4" w:rsidRDefault="008F7BC4">
            <w:pPr>
              <w:spacing w:after="0"/>
              <w:jc w:val="left"/>
            </w:pPr>
          </w:p>
        </w:tc>
        <w:tc>
          <w:tcPr>
            <w:tcW w:w="1200" w:type="dxa"/>
            <w:vAlign w:val="center"/>
          </w:tcPr>
          <w:p w:rsidR="008F7BC4" w:rsidRDefault="00A00D5C">
            <w:pPr>
              <w:spacing w:after="0"/>
              <w:jc w:val="center"/>
            </w:pPr>
            <w:r>
              <w:rPr>
                <w:sz w:val="20"/>
              </w:rPr>
              <w:t>.05</w:t>
            </w:r>
          </w:p>
        </w:tc>
        <w:tc>
          <w:tcPr>
            <w:tcW w:w="1200" w:type="dxa"/>
            <w:vAlign w:val="center"/>
          </w:tcPr>
          <w:p w:rsidR="008F7BC4" w:rsidRDefault="00A00D5C">
            <w:pPr>
              <w:spacing w:after="0"/>
              <w:jc w:val="center"/>
            </w:pPr>
            <w:r>
              <w:rPr>
                <w:sz w:val="20"/>
              </w:rPr>
              <w:t>.04</w:t>
            </w:r>
          </w:p>
        </w:tc>
        <w:tc>
          <w:tcPr>
            <w:tcW w:w="1200" w:type="dxa"/>
            <w:vAlign w:val="center"/>
          </w:tcPr>
          <w:p w:rsidR="008F7BC4" w:rsidRDefault="00A00D5C">
            <w:pPr>
              <w:spacing w:after="0"/>
              <w:jc w:val="center"/>
            </w:pPr>
            <w:r>
              <w:rPr>
                <w:sz w:val="20"/>
              </w:rPr>
              <w:t>.03</w:t>
            </w:r>
          </w:p>
        </w:tc>
        <w:tc>
          <w:tcPr>
            <w:tcW w:w="1200" w:type="dxa"/>
            <w:vAlign w:val="center"/>
          </w:tcPr>
          <w:p w:rsidR="008F7BC4" w:rsidRDefault="00A00D5C">
            <w:pPr>
              <w:spacing w:after="0"/>
              <w:jc w:val="center"/>
            </w:pPr>
            <w:r>
              <w:rPr>
                <w:sz w:val="20"/>
              </w:rPr>
              <w:t>.02</w:t>
            </w:r>
          </w:p>
        </w:tc>
      </w:tr>
      <w:tr w:rsidR="008F7BC4">
        <w:trPr>
          <w:trHeight w:val="320"/>
        </w:trPr>
        <w:tc>
          <w:tcPr>
            <w:tcW w:w="2400" w:type="dxa"/>
            <w:vAlign w:val="center"/>
          </w:tcPr>
          <w:p w:rsidR="008F7BC4" w:rsidRDefault="00A00D5C">
            <w:pPr>
              <w:spacing w:after="0"/>
              <w:jc w:val="left"/>
            </w:pPr>
            <w:r>
              <w:rPr>
                <w:sz w:val="20"/>
              </w:rPr>
              <w:t>Agreeableness</w:t>
            </w:r>
          </w:p>
        </w:tc>
        <w:tc>
          <w:tcPr>
            <w:tcW w:w="1200" w:type="dxa"/>
            <w:vAlign w:val="center"/>
          </w:tcPr>
          <w:p w:rsidR="008F7BC4" w:rsidRDefault="008F7BC4">
            <w:pPr>
              <w:spacing w:after="0"/>
              <w:jc w:val="left"/>
            </w:pPr>
          </w:p>
        </w:tc>
        <w:tc>
          <w:tcPr>
            <w:tcW w:w="1200" w:type="dxa"/>
            <w:vAlign w:val="center"/>
          </w:tcPr>
          <w:p w:rsidR="008F7BC4" w:rsidRDefault="00A00D5C">
            <w:pPr>
              <w:spacing w:after="0"/>
              <w:jc w:val="center"/>
            </w:pPr>
            <w:r>
              <w:rPr>
                <w:sz w:val="20"/>
              </w:rPr>
              <w:t>.03</w:t>
            </w:r>
          </w:p>
        </w:tc>
        <w:tc>
          <w:tcPr>
            <w:tcW w:w="1200" w:type="dxa"/>
            <w:vAlign w:val="center"/>
          </w:tcPr>
          <w:p w:rsidR="008F7BC4" w:rsidRDefault="00A00D5C">
            <w:pPr>
              <w:spacing w:after="0"/>
              <w:jc w:val="center"/>
            </w:pPr>
            <w:r>
              <w:rPr>
                <w:sz w:val="20"/>
              </w:rPr>
              <w:t>.02</w:t>
            </w:r>
          </w:p>
        </w:tc>
        <w:tc>
          <w:tcPr>
            <w:tcW w:w="1200" w:type="dxa"/>
            <w:vAlign w:val="center"/>
          </w:tcPr>
          <w:p w:rsidR="008F7BC4" w:rsidRDefault="00A00D5C">
            <w:pPr>
              <w:spacing w:after="0"/>
              <w:jc w:val="center"/>
            </w:pPr>
            <w:r>
              <w:rPr>
                <w:sz w:val="20"/>
              </w:rPr>
              <w:t>.01</w:t>
            </w:r>
          </w:p>
        </w:tc>
        <w:tc>
          <w:tcPr>
            <w:tcW w:w="1200" w:type="dxa"/>
            <w:vAlign w:val="center"/>
          </w:tcPr>
          <w:p w:rsidR="008F7BC4" w:rsidRDefault="00A00D5C">
            <w:pPr>
              <w:spacing w:after="0"/>
              <w:jc w:val="center"/>
            </w:pPr>
            <w:r>
              <w:rPr>
                <w:sz w:val="20"/>
              </w:rPr>
              <w:t>.01</w:t>
            </w:r>
          </w:p>
        </w:tc>
      </w:tr>
      <w:tr w:rsidR="008F7BC4">
        <w:trPr>
          <w:trHeight w:val="320"/>
        </w:trPr>
        <w:tc>
          <w:tcPr>
            <w:tcW w:w="2400" w:type="dxa"/>
            <w:vAlign w:val="center"/>
          </w:tcPr>
          <w:p w:rsidR="008F7BC4" w:rsidRDefault="00A00D5C">
            <w:pPr>
              <w:spacing w:after="0"/>
              <w:jc w:val="left"/>
            </w:pPr>
            <w:r>
              <w:rPr>
                <w:sz w:val="20"/>
              </w:rPr>
              <w:t>Neuroticism</w:t>
            </w:r>
          </w:p>
        </w:tc>
        <w:tc>
          <w:tcPr>
            <w:tcW w:w="1200" w:type="dxa"/>
            <w:vAlign w:val="center"/>
          </w:tcPr>
          <w:p w:rsidR="008F7BC4" w:rsidRDefault="008F7BC4">
            <w:pPr>
              <w:spacing w:after="0"/>
              <w:jc w:val="left"/>
            </w:pPr>
          </w:p>
        </w:tc>
        <w:tc>
          <w:tcPr>
            <w:tcW w:w="1200" w:type="dxa"/>
            <w:vAlign w:val="center"/>
          </w:tcPr>
          <w:p w:rsidR="008F7BC4" w:rsidRDefault="00A00D5C">
            <w:pPr>
              <w:spacing w:after="0"/>
              <w:jc w:val="center"/>
            </w:pPr>
            <w:r>
              <w:rPr>
                <w:sz w:val="20"/>
              </w:rPr>
              <w:t>-.08*</w:t>
            </w:r>
          </w:p>
        </w:tc>
        <w:tc>
          <w:tcPr>
            <w:tcW w:w="1200" w:type="dxa"/>
            <w:vAlign w:val="center"/>
          </w:tcPr>
          <w:p w:rsidR="008F7BC4" w:rsidRDefault="00A00D5C">
            <w:pPr>
              <w:spacing w:after="0"/>
              <w:jc w:val="center"/>
            </w:pPr>
            <w:r>
              <w:rPr>
                <w:sz w:val="20"/>
              </w:rPr>
              <w:t>-.04</w:t>
            </w:r>
          </w:p>
        </w:tc>
        <w:tc>
          <w:tcPr>
            <w:tcW w:w="1200" w:type="dxa"/>
            <w:vAlign w:val="center"/>
          </w:tcPr>
          <w:p w:rsidR="008F7BC4" w:rsidRDefault="00A00D5C">
            <w:pPr>
              <w:spacing w:after="0"/>
              <w:jc w:val="center"/>
            </w:pPr>
            <w:r>
              <w:rPr>
                <w:sz w:val="20"/>
              </w:rPr>
              <w:t>-.02</w:t>
            </w:r>
          </w:p>
        </w:tc>
        <w:tc>
          <w:tcPr>
            <w:tcW w:w="1200" w:type="dxa"/>
            <w:vAlign w:val="center"/>
          </w:tcPr>
          <w:p w:rsidR="008F7BC4" w:rsidRDefault="00A00D5C">
            <w:pPr>
              <w:spacing w:after="0"/>
              <w:jc w:val="center"/>
            </w:pPr>
            <w:r>
              <w:rPr>
                <w:sz w:val="20"/>
              </w:rPr>
              <w:t>-.01</w:t>
            </w:r>
          </w:p>
        </w:tc>
      </w:tr>
      <w:tr w:rsidR="008F7BC4">
        <w:trPr>
          <w:trHeight w:val="320"/>
        </w:trPr>
        <w:tc>
          <w:tcPr>
            <w:tcW w:w="2400" w:type="dxa"/>
            <w:vAlign w:val="center"/>
          </w:tcPr>
          <w:p w:rsidR="008F7BC4" w:rsidRDefault="00A00D5C">
            <w:pPr>
              <w:spacing w:after="0"/>
              <w:jc w:val="left"/>
            </w:pPr>
            <w:r>
              <w:rPr>
                <w:sz w:val="20"/>
              </w:rPr>
              <w:t>Depression</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-.16***</w:t>
            </w:r>
          </w:p>
        </w:tc>
        <w:tc>
          <w:tcPr>
            <w:tcW w:w="1200" w:type="dxa"/>
            <w:vAlign w:val="center"/>
          </w:tcPr>
          <w:p w:rsidR="008F7BC4" w:rsidRDefault="00A00D5C">
            <w:pPr>
              <w:spacing w:after="0"/>
              <w:jc w:val="center"/>
            </w:pPr>
            <w:r>
              <w:rPr>
                <w:sz w:val="20"/>
              </w:rPr>
              <w:t>-.14***</w:t>
            </w:r>
          </w:p>
        </w:tc>
        <w:tc>
          <w:tcPr>
            <w:tcW w:w="1200" w:type="dxa"/>
            <w:vAlign w:val="center"/>
          </w:tcPr>
          <w:p w:rsidR="008F7BC4" w:rsidRDefault="00A00D5C">
            <w:pPr>
              <w:spacing w:after="0"/>
              <w:jc w:val="center"/>
            </w:pPr>
            <w:r>
              <w:rPr>
                <w:sz w:val="20"/>
              </w:rPr>
              <w:t>-.13***</w:t>
            </w:r>
          </w:p>
        </w:tc>
      </w:tr>
      <w:tr w:rsidR="008F7BC4">
        <w:trPr>
          <w:trHeight w:val="320"/>
        </w:trPr>
        <w:tc>
          <w:tcPr>
            <w:tcW w:w="2400" w:type="dxa"/>
            <w:vAlign w:val="center"/>
          </w:tcPr>
          <w:p w:rsidR="008F7BC4" w:rsidRDefault="00A00D5C">
            <w:pPr>
              <w:spacing w:after="0"/>
              <w:jc w:val="left"/>
            </w:pPr>
            <w:r>
              <w:rPr>
                <w:sz w:val="20"/>
              </w:rPr>
              <w:t>Anxiety</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-.05</w:t>
            </w:r>
          </w:p>
        </w:tc>
        <w:tc>
          <w:tcPr>
            <w:tcW w:w="1200" w:type="dxa"/>
            <w:vAlign w:val="center"/>
          </w:tcPr>
          <w:p w:rsidR="008F7BC4" w:rsidRDefault="00A00D5C">
            <w:pPr>
              <w:spacing w:after="0"/>
              <w:jc w:val="center"/>
            </w:pPr>
            <w:r>
              <w:rPr>
                <w:sz w:val="20"/>
              </w:rPr>
              <w:t>-.04</w:t>
            </w:r>
          </w:p>
        </w:tc>
        <w:tc>
          <w:tcPr>
            <w:tcW w:w="1200" w:type="dxa"/>
            <w:vAlign w:val="center"/>
          </w:tcPr>
          <w:p w:rsidR="008F7BC4" w:rsidRDefault="00A00D5C">
            <w:pPr>
              <w:spacing w:after="0"/>
              <w:jc w:val="center"/>
            </w:pPr>
            <w:r>
              <w:rPr>
                <w:sz w:val="20"/>
              </w:rPr>
              <w:t>-.03</w:t>
            </w:r>
          </w:p>
        </w:tc>
      </w:tr>
      <w:tr w:rsidR="008F7BC4">
        <w:trPr>
          <w:trHeight w:val="320"/>
        </w:trPr>
        <w:tc>
          <w:tcPr>
            <w:tcW w:w="2400" w:type="dxa"/>
            <w:vAlign w:val="center"/>
          </w:tcPr>
          <w:p w:rsidR="008F7BC4" w:rsidRDefault="00A00D5C">
            <w:pPr>
              <w:spacing w:after="0"/>
              <w:jc w:val="left"/>
            </w:pPr>
            <w:r>
              <w:rPr>
                <w:sz w:val="20"/>
              </w:rPr>
              <w:t>Stress</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-.06</w:t>
            </w:r>
          </w:p>
        </w:tc>
        <w:tc>
          <w:tcPr>
            <w:tcW w:w="1200" w:type="dxa"/>
            <w:vAlign w:val="center"/>
          </w:tcPr>
          <w:p w:rsidR="008F7BC4" w:rsidRDefault="00A00D5C">
            <w:pPr>
              <w:spacing w:after="0"/>
              <w:jc w:val="center"/>
            </w:pPr>
            <w:r>
              <w:rPr>
                <w:sz w:val="20"/>
              </w:rPr>
              <w:t>-.05</w:t>
            </w:r>
          </w:p>
        </w:tc>
        <w:tc>
          <w:tcPr>
            <w:tcW w:w="1200" w:type="dxa"/>
            <w:vAlign w:val="center"/>
          </w:tcPr>
          <w:p w:rsidR="008F7BC4" w:rsidRDefault="00A00D5C">
            <w:pPr>
              <w:spacing w:after="0"/>
              <w:jc w:val="center"/>
            </w:pPr>
            <w:r>
              <w:rPr>
                <w:sz w:val="20"/>
              </w:rPr>
              <w:t>-.04</w:t>
            </w:r>
          </w:p>
        </w:tc>
      </w:tr>
      <w:tr w:rsidR="008F7BC4">
        <w:trPr>
          <w:trHeight w:val="320"/>
        </w:trPr>
        <w:tc>
          <w:tcPr>
            <w:tcW w:w="2400" w:type="dxa"/>
            <w:vAlign w:val="center"/>
          </w:tcPr>
          <w:p w:rsidR="008F7BC4" w:rsidRDefault="00A00D5C">
            <w:pPr>
              <w:spacing w:after="0"/>
              <w:jc w:val="left"/>
            </w:pPr>
            <w:r>
              <w:rPr>
                <w:sz w:val="20"/>
              </w:rPr>
              <w:lastRenderedPageBreak/>
              <w:t>Rational</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.19***</w:t>
            </w:r>
          </w:p>
        </w:tc>
        <w:tc>
          <w:tcPr>
            <w:tcW w:w="1200" w:type="dxa"/>
            <w:vAlign w:val="center"/>
          </w:tcPr>
          <w:p w:rsidR="008F7BC4" w:rsidRDefault="00A00D5C">
            <w:pPr>
              <w:spacing w:after="0"/>
              <w:jc w:val="center"/>
            </w:pPr>
            <w:r>
              <w:rPr>
                <w:sz w:val="20"/>
              </w:rPr>
              <w:t>.17***</w:t>
            </w:r>
          </w:p>
        </w:tc>
      </w:tr>
      <w:tr w:rsidR="008F7BC4">
        <w:trPr>
          <w:trHeight w:val="320"/>
        </w:trPr>
        <w:tc>
          <w:tcPr>
            <w:tcW w:w="2400" w:type="dxa"/>
            <w:vAlign w:val="center"/>
          </w:tcPr>
          <w:p w:rsidR="008F7BC4" w:rsidRDefault="00A00D5C">
            <w:pPr>
              <w:spacing w:after="0"/>
              <w:jc w:val="left"/>
            </w:pPr>
            <w:r>
              <w:rPr>
                <w:sz w:val="20"/>
              </w:rPr>
              <w:t>Intuitive</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.06</w:t>
            </w:r>
          </w:p>
        </w:tc>
        <w:tc>
          <w:tcPr>
            <w:tcW w:w="1200" w:type="dxa"/>
            <w:vAlign w:val="center"/>
          </w:tcPr>
          <w:p w:rsidR="008F7BC4" w:rsidRDefault="00A00D5C">
            <w:pPr>
              <w:spacing w:after="0"/>
              <w:jc w:val="center"/>
            </w:pPr>
            <w:r>
              <w:rPr>
                <w:sz w:val="20"/>
              </w:rPr>
              <w:t>.05</w:t>
            </w:r>
          </w:p>
        </w:tc>
      </w:tr>
      <w:tr w:rsidR="008F7BC4">
        <w:trPr>
          <w:trHeight w:val="320"/>
        </w:trPr>
        <w:tc>
          <w:tcPr>
            <w:tcW w:w="2400" w:type="dxa"/>
            <w:vAlign w:val="center"/>
          </w:tcPr>
          <w:p w:rsidR="008F7BC4" w:rsidRDefault="00A00D5C">
            <w:pPr>
              <w:spacing w:after="0"/>
              <w:jc w:val="left"/>
            </w:pPr>
            <w:r>
              <w:rPr>
                <w:sz w:val="20"/>
              </w:rPr>
              <w:t>Dependent</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-.08*</w:t>
            </w:r>
          </w:p>
        </w:tc>
        <w:tc>
          <w:tcPr>
            <w:tcW w:w="1200" w:type="dxa"/>
            <w:vAlign w:val="center"/>
          </w:tcPr>
          <w:p w:rsidR="008F7BC4" w:rsidRDefault="00A00D5C">
            <w:pPr>
              <w:spacing w:after="0"/>
              <w:jc w:val="center"/>
            </w:pPr>
            <w:r>
              <w:rPr>
                <w:sz w:val="20"/>
              </w:rPr>
              <w:t>-.07*</w:t>
            </w:r>
          </w:p>
        </w:tc>
      </w:tr>
      <w:tr w:rsidR="008F7BC4">
        <w:trPr>
          <w:trHeight w:val="320"/>
        </w:trPr>
        <w:tc>
          <w:tcPr>
            <w:tcW w:w="2400" w:type="dxa"/>
            <w:vAlign w:val="center"/>
          </w:tcPr>
          <w:p w:rsidR="008F7BC4" w:rsidRDefault="00A00D5C">
            <w:pPr>
              <w:spacing w:after="0"/>
              <w:jc w:val="left"/>
            </w:pPr>
            <w:r>
              <w:rPr>
                <w:sz w:val="20"/>
              </w:rPr>
              <w:t>Avoidant</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-.15***</w:t>
            </w:r>
          </w:p>
        </w:tc>
        <w:tc>
          <w:tcPr>
            <w:tcW w:w="1200" w:type="dxa"/>
            <w:vAlign w:val="center"/>
          </w:tcPr>
          <w:p w:rsidR="008F7BC4" w:rsidRDefault="00A00D5C">
            <w:pPr>
              <w:spacing w:after="0"/>
              <w:jc w:val="center"/>
            </w:pPr>
            <w:r>
              <w:rPr>
                <w:sz w:val="20"/>
              </w:rPr>
              <w:t>-.14***</w:t>
            </w:r>
          </w:p>
        </w:tc>
      </w:tr>
      <w:tr w:rsidR="008F7BC4">
        <w:trPr>
          <w:trHeight w:val="320"/>
        </w:trPr>
        <w:tc>
          <w:tcPr>
            <w:tcW w:w="2400" w:type="dxa"/>
            <w:vAlign w:val="center"/>
          </w:tcPr>
          <w:p w:rsidR="008F7BC4" w:rsidRDefault="00A00D5C">
            <w:pPr>
              <w:spacing w:after="0"/>
              <w:jc w:val="left"/>
            </w:pPr>
            <w:r>
              <w:rPr>
                <w:sz w:val="20"/>
              </w:rPr>
              <w:t>Spontaneous</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.02</w:t>
            </w:r>
          </w:p>
        </w:tc>
        <w:tc>
          <w:tcPr>
            <w:tcW w:w="1200" w:type="dxa"/>
            <w:vAlign w:val="center"/>
          </w:tcPr>
          <w:p w:rsidR="008F7BC4" w:rsidRDefault="00A00D5C">
            <w:pPr>
              <w:spacing w:after="0"/>
              <w:jc w:val="center"/>
            </w:pPr>
            <w:r>
              <w:rPr>
                <w:sz w:val="20"/>
              </w:rPr>
              <w:t>.02</w:t>
            </w:r>
          </w:p>
        </w:tc>
      </w:tr>
      <w:tr w:rsidR="008F7BC4">
        <w:trPr>
          <w:trHeight w:val="320"/>
        </w:trPr>
        <w:tc>
          <w:tcPr>
            <w:tcW w:w="2400" w:type="dxa"/>
            <w:vAlign w:val="center"/>
          </w:tcPr>
          <w:p w:rsidR="008F7BC4" w:rsidRDefault="00A00D5C">
            <w:pPr>
              <w:spacing w:after="0"/>
              <w:jc w:val="left"/>
            </w:pPr>
            <w:r>
              <w:rPr>
                <w:sz w:val="20"/>
              </w:rPr>
              <w:t>Maximizing</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.04</w:t>
            </w:r>
          </w:p>
        </w:tc>
        <w:tc>
          <w:tcPr>
            <w:tcW w:w="1200" w:type="dxa"/>
            <w:vAlign w:val="center"/>
          </w:tcPr>
          <w:p w:rsidR="008F7BC4" w:rsidRDefault="00A00D5C">
            <w:pPr>
              <w:spacing w:after="0"/>
              <w:jc w:val="center"/>
            </w:pPr>
            <w:r>
              <w:rPr>
                <w:sz w:val="20"/>
              </w:rPr>
              <w:t>.04</w:t>
            </w:r>
          </w:p>
        </w:tc>
      </w:tr>
      <w:tr w:rsidR="008F7BC4">
        <w:trPr>
          <w:trHeight w:val="320"/>
        </w:trPr>
        <w:tc>
          <w:tcPr>
            <w:tcW w:w="2400" w:type="dxa"/>
            <w:vAlign w:val="center"/>
          </w:tcPr>
          <w:p w:rsidR="008F7BC4" w:rsidRDefault="00A00D5C">
            <w:pPr>
              <w:spacing w:after="0"/>
              <w:jc w:val="left"/>
            </w:pPr>
            <w:r>
              <w:rPr>
                <w:sz w:val="20"/>
              </w:rPr>
              <w:t>Spatial Entropy</w:t>
            </w:r>
          </w:p>
        </w:tc>
        <w:tc>
          <w:tcPr>
            <w:tcW w:w="1200" w:type="dxa"/>
            <w:vAlign w:val="center"/>
          </w:tcPr>
          <w:p w:rsidR="008F7BC4" w:rsidRDefault="008F7BC4">
            <w:pPr>
              <w:spacing w:after="0"/>
              <w:jc w:val="left"/>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8F7BC4">
            <w:pPr>
              <w:spacing w:after="0"/>
              <w:jc w:val="center"/>
            </w:pPr>
          </w:p>
        </w:tc>
        <w:tc>
          <w:tcPr>
            <w:tcW w:w="1200" w:type="dxa"/>
            <w:vAlign w:val="center"/>
          </w:tcPr>
          <w:p w:rsidR="008F7BC4" w:rsidRDefault="00A00D5C">
            <w:pPr>
              <w:spacing w:after="0"/>
              <w:jc w:val="center"/>
            </w:pPr>
            <w:r>
              <w:rPr>
                <w:sz w:val="20"/>
              </w:rPr>
              <w:t>.13***</w:t>
            </w:r>
          </w:p>
        </w:tc>
      </w:tr>
      <w:tr w:rsidR="008F7BC4">
        <w:trPr>
          <w:trHeight w:val="320"/>
        </w:trPr>
        <w:tc>
          <w:tcPr>
            <w:tcW w:w="2400" w:type="dxa"/>
            <w:vAlign w:val="center"/>
          </w:tcPr>
          <w:p w:rsidR="008F7BC4" w:rsidRDefault="00A00D5C">
            <w:pPr>
              <w:spacing w:after="0"/>
              <w:jc w:val="left"/>
            </w:pPr>
            <w:r>
              <w:rPr>
                <w:sz w:val="20"/>
              </w:rPr>
              <w:t>R</w:t>
            </w:r>
          </w:p>
        </w:tc>
        <w:tc>
          <w:tcPr>
            <w:tcW w:w="1200" w:type="dxa"/>
            <w:vAlign w:val="center"/>
          </w:tcPr>
          <w:p w:rsidR="008F7BC4" w:rsidRDefault="00A00D5C">
            <w:pPr>
              <w:spacing w:after="0"/>
              <w:jc w:val="left"/>
            </w:pPr>
            <w:r>
              <w:rPr>
                <w:sz w:val="20"/>
              </w:rPr>
              <w:t>.08</w:t>
            </w:r>
          </w:p>
        </w:tc>
        <w:tc>
          <w:tcPr>
            <w:tcW w:w="1200" w:type="dxa"/>
            <w:vAlign w:val="center"/>
          </w:tcPr>
          <w:p w:rsidR="008F7BC4" w:rsidRDefault="00A00D5C">
            <w:pPr>
              <w:spacing w:after="0"/>
              <w:jc w:val="center"/>
            </w:pPr>
            <w:r>
              <w:rPr>
                <w:sz w:val="20"/>
              </w:rPr>
              <w:t>.42</w:t>
            </w:r>
          </w:p>
        </w:tc>
        <w:tc>
          <w:tcPr>
            <w:tcW w:w="1200" w:type="dxa"/>
            <w:vAlign w:val="center"/>
          </w:tcPr>
          <w:p w:rsidR="008F7BC4" w:rsidRDefault="00A00D5C">
            <w:pPr>
              <w:spacing w:after="0"/>
              <w:jc w:val="center"/>
            </w:pPr>
            <w:r>
              <w:rPr>
                <w:sz w:val="20"/>
              </w:rPr>
              <w:t>.48</w:t>
            </w:r>
          </w:p>
        </w:tc>
        <w:tc>
          <w:tcPr>
            <w:tcW w:w="1200" w:type="dxa"/>
            <w:vAlign w:val="center"/>
          </w:tcPr>
          <w:p w:rsidR="008F7BC4" w:rsidRDefault="00A00D5C">
            <w:pPr>
              <w:spacing w:after="0"/>
              <w:jc w:val="center"/>
            </w:pPr>
            <w:r>
              <w:rPr>
                <w:sz w:val="20"/>
              </w:rPr>
              <w:t>.55</w:t>
            </w:r>
          </w:p>
        </w:tc>
        <w:tc>
          <w:tcPr>
            <w:tcW w:w="1200" w:type="dxa"/>
            <w:vAlign w:val="center"/>
          </w:tcPr>
          <w:p w:rsidR="008F7BC4" w:rsidRDefault="00A00D5C">
            <w:pPr>
              <w:spacing w:after="0"/>
              <w:jc w:val="center"/>
            </w:pPr>
            <w:r>
              <w:rPr>
                <w:sz w:val="20"/>
              </w:rPr>
              <w:t>.62</w:t>
            </w:r>
          </w:p>
        </w:tc>
      </w:tr>
      <w:tr w:rsidR="008F7BC4">
        <w:trPr>
          <w:trHeight w:val="320"/>
        </w:trPr>
        <w:tc>
          <w:tcPr>
            <w:tcW w:w="2400" w:type="dxa"/>
            <w:vAlign w:val="center"/>
          </w:tcPr>
          <w:p w:rsidR="008F7BC4" w:rsidRDefault="00A00D5C">
            <w:pPr>
              <w:spacing w:after="0"/>
              <w:jc w:val="left"/>
            </w:pPr>
            <w:r>
              <w:rPr>
                <w:sz w:val="20"/>
              </w:rPr>
              <w:t>Adjusted R</w:t>
            </w:r>
          </w:p>
        </w:tc>
        <w:tc>
          <w:tcPr>
            <w:tcW w:w="1200" w:type="dxa"/>
            <w:vAlign w:val="center"/>
          </w:tcPr>
          <w:p w:rsidR="008F7BC4" w:rsidRDefault="00A00D5C">
            <w:pPr>
              <w:spacing w:after="0"/>
              <w:jc w:val="left"/>
            </w:pPr>
            <w:r>
              <w:rPr>
                <w:sz w:val="20"/>
              </w:rPr>
              <w:t>.06</w:t>
            </w:r>
          </w:p>
        </w:tc>
        <w:tc>
          <w:tcPr>
            <w:tcW w:w="1200" w:type="dxa"/>
            <w:vAlign w:val="center"/>
          </w:tcPr>
          <w:p w:rsidR="008F7BC4" w:rsidRDefault="00A00D5C">
            <w:pPr>
              <w:spacing w:after="0"/>
              <w:jc w:val="center"/>
            </w:pPr>
            <w:r>
              <w:rPr>
                <w:sz w:val="20"/>
              </w:rPr>
              <w:t>.39</w:t>
            </w:r>
          </w:p>
        </w:tc>
        <w:tc>
          <w:tcPr>
            <w:tcW w:w="1200" w:type="dxa"/>
            <w:vAlign w:val="center"/>
          </w:tcPr>
          <w:p w:rsidR="008F7BC4" w:rsidRDefault="00A00D5C">
            <w:pPr>
              <w:spacing w:after="0"/>
              <w:jc w:val="center"/>
            </w:pPr>
            <w:r>
              <w:rPr>
                <w:sz w:val="20"/>
              </w:rPr>
              <w:t>.45</w:t>
            </w:r>
          </w:p>
        </w:tc>
        <w:tc>
          <w:tcPr>
            <w:tcW w:w="1200" w:type="dxa"/>
            <w:vAlign w:val="center"/>
          </w:tcPr>
          <w:p w:rsidR="008F7BC4" w:rsidRDefault="00A00D5C">
            <w:pPr>
              <w:spacing w:after="0"/>
              <w:jc w:val="center"/>
            </w:pPr>
            <w:r>
              <w:rPr>
                <w:sz w:val="20"/>
              </w:rPr>
              <w:t>.52</w:t>
            </w:r>
          </w:p>
        </w:tc>
        <w:tc>
          <w:tcPr>
            <w:tcW w:w="1200" w:type="dxa"/>
            <w:vAlign w:val="center"/>
          </w:tcPr>
          <w:p w:rsidR="008F7BC4" w:rsidRDefault="00A00D5C">
            <w:pPr>
              <w:spacing w:after="0"/>
              <w:jc w:val="center"/>
            </w:pPr>
            <w:r>
              <w:rPr>
                <w:sz w:val="20"/>
              </w:rPr>
              <w:t>.61</w:t>
            </w:r>
          </w:p>
        </w:tc>
      </w:tr>
      <w:tr w:rsidR="008F7BC4">
        <w:trPr>
          <w:trHeight w:val="320"/>
        </w:trPr>
        <w:tc>
          <w:tcPr>
            <w:tcW w:w="2400" w:type="dxa"/>
            <w:vAlign w:val="center"/>
          </w:tcPr>
          <w:p w:rsidR="008F7BC4" w:rsidRDefault="00A00D5C">
            <w:pPr>
              <w:spacing w:after="0"/>
              <w:jc w:val="left"/>
            </w:pPr>
            <w:r>
              <w:rPr>
                <w:sz w:val="20"/>
              </w:rPr>
              <w:t>Delta R</w:t>
            </w:r>
          </w:p>
        </w:tc>
        <w:tc>
          <w:tcPr>
            <w:tcW w:w="1200" w:type="dxa"/>
            <w:vAlign w:val="center"/>
          </w:tcPr>
          <w:p w:rsidR="008F7BC4" w:rsidRDefault="00A00D5C">
            <w:pPr>
              <w:spacing w:after="0"/>
              <w:jc w:val="left"/>
            </w:pPr>
            <w:r>
              <w:rPr>
                <w:sz w:val="20"/>
              </w:rPr>
              <w:t>-</w:t>
            </w:r>
          </w:p>
        </w:tc>
        <w:tc>
          <w:tcPr>
            <w:tcW w:w="1200" w:type="dxa"/>
            <w:vAlign w:val="center"/>
          </w:tcPr>
          <w:p w:rsidR="008F7BC4" w:rsidRDefault="00A00D5C">
            <w:pPr>
              <w:spacing w:after="0"/>
              <w:jc w:val="center"/>
            </w:pPr>
            <w:r>
              <w:rPr>
                <w:sz w:val="20"/>
              </w:rPr>
              <w:t>.18***</w:t>
            </w:r>
          </w:p>
        </w:tc>
        <w:tc>
          <w:tcPr>
            <w:tcW w:w="1200" w:type="dxa"/>
            <w:vAlign w:val="center"/>
          </w:tcPr>
          <w:p w:rsidR="008F7BC4" w:rsidRDefault="00A00D5C">
            <w:pPr>
              <w:spacing w:after="0"/>
              <w:jc w:val="center"/>
            </w:pPr>
            <w:r>
              <w:rPr>
                <w:sz w:val="20"/>
              </w:rPr>
              <w:t>.06***</w:t>
            </w:r>
          </w:p>
        </w:tc>
        <w:tc>
          <w:tcPr>
            <w:tcW w:w="1200" w:type="dxa"/>
            <w:vAlign w:val="center"/>
          </w:tcPr>
          <w:p w:rsidR="008F7BC4" w:rsidRDefault="00A00D5C">
            <w:pPr>
              <w:spacing w:after="0"/>
              <w:jc w:val="center"/>
            </w:pPr>
            <w:r>
              <w:rPr>
                <w:sz w:val="20"/>
              </w:rPr>
              <w:t>.07***</w:t>
            </w:r>
          </w:p>
        </w:tc>
        <w:tc>
          <w:tcPr>
            <w:tcW w:w="1200" w:type="dxa"/>
            <w:vAlign w:val="center"/>
          </w:tcPr>
          <w:p w:rsidR="008F7BC4" w:rsidRDefault="00A00D5C">
            <w:pPr>
              <w:spacing w:after="0"/>
              <w:jc w:val="center"/>
            </w:pPr>
            <w:r>
              <w:rPr>
                <w:sz w:val="20"/>
              </w:rPr>
              <w:t>.08***</w:t>
            </w:r>
          </w:p>
        </w:tc>
      </w:tr>
    </w:tbl>
    <w:p w:rsidR="008F7BC4" w:rsidRDefault="00A00D5C">
      <w:pPr>
        <w:spacing w:before="240" w:after="480"/>
      </w:pPr>
      <w:r>
        <w:rPr>
          <w:sz w:val="20"/>
        </w:rPr>
        <w:t xml:space="preserve">Note. N = 1,000. Beta coefficients are standardized. Delta R </w:t>
      </w:r>
      <w:r>
        <w:rPr>
          <w:sz w:val="20"/>
        </w:rPr>
        <w:t>represents the incremental variance explained by each block. All R changes are significant at p &lt; 0.001. *p &lt; 0.05, **p &lt; 0.01, ***p &lt; 0.001.</w:t>
      </w:r>
    </w:p>
    <w:sectPr w:rsidR="008F7BC4">
      <w:headerReference w:type="default" r:id="rId19"/>
      <w:footerReference w:type="default" r:id="rId2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0D5C" w:rsidRDefault="00A00D5C">
      <w:pPr>
        <w:spacing w:after="0" w:line="240" w:lineRule="auto"/>
      </w:pPr>
      <w:r>
        <w:separator/>
      </w:r>
    </w:p>
  </w:endnote>
  <w:endnote w:type="continuationSeparator" w:id="0">
    <w:p w:rsidR="00A00D5C" w:rsidRDefault="00A0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BC4" w:rsidRDefault="00A00D5C">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0D5C" w:rsidRDefault="00A00D5C">
      <w:pPr>
        <w:spacing w:after="0" w:line="240" w:lineRule="auto"/>
      </w:pPr>
      <w:r>
        <w:separator/>
      </w:r>
    </w:p>
  </w:footnote>
  <w:footnote w:type="continuationSeparator" w:id="0">
    <w:p w:rsidR="00A00D5C" w:rsidRDefault="00A00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BC4" w:rsidRDefault="00A00D5C">
    <w:pPr>
      <w:spacing w:after="0"/>
      <w:jc w:val="right"/>
    </w:pPr>
    <w:r>
      <w:rPr>
        <w:color w:val="666666"/>
        <w:sz w:val="20"/>
      </w:rPr>
      <w:t>Personality, Mental Health and Research Productivity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B7DD7"/>
    <w:multiLevelType w:val="multilevel"/>
    <w:tmpl w:val="C4322F30"/>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7BC4"/>
    <w:rsid w:val="008F7BC4"/>
    <w:rsid w:val="00A00D5C"/>
    <w:rsid w:val="00D038F5"/>
    <w:rsid w:val="00E07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28E0A4"/>
  <w15:docId w15:val="{B5BCAADC-5BD8-BF41-AA36-79C3F23F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360" w:lineRule="auto"/>
      <w:jc w:val="both"/>
    </w:pPr>
    <w:rPr>
      <w:rFonts w:ascii="Times New Roman" w:eastAsia="宋体" w:hAnsi="Times New Roman"/>
      <w:color w:val="000000"/>
      <w:sz w:val="24"/>
    </w:rPr>
  </w:style>
  <w:style w:type="paragraph" w:styleId="1">
    <w:name w:val="heading 1"/>
    <w:basedOn w:val="a"/>
    <w:uiPriority w:val="9"/>
    <w:qFormat/>
    <w:pPr>
      <w:keepNext/>
      <w:keepLines/>
      <w:spacing w:before="480" w:after="240" w:line="240" w:lineRule="auto"/>
      <w:outlineLvl w:val="0"/>
    </w:pPr>
    <w:rPr>
      <w:b/>
      <w:sz w:val="28"/>
    </w:rPr>
  </w:style>
  <w:style w:type="paragraph" w:styleId="2">
    <w:name w:val="heading 2"/>
    <w:basedOn w:val="a"/>
    <w:uiPriority w:val="9"/>
    <w:unhideWhenUsed/>
    <w:qFormat/>
    <w:pPr>
      <w:keepNext/>
      <w:keepLines/>
      <w:spacing w:before="360" w:after="160"/>
      <w:outlineLvl w:val="1"/>
    </w:pPr>
    <w:rPr>
      <w:b/>
    </w:rPr>
  </w:style>
  <w:style w:type="paragraph" w:styleId="3">
    <w:name w:val="heading 3"/>
    <w:basedOn w:val="a"/>
    <w:uiPriority w:val="9"/>
    <w:unhideWhenUsed/>
    <w:qFormat/>
    <w:pPr>
      <w:keepNext/>
      <w:keepLines/>
      <w:spacing w:before="280" w:after="120"/>
      <w:outlineLvl w:val="2"/>
    </w:pPr>
    <w:rPr>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jc w:val="center"/>
    </w:pPr>
    <w:rPr>
      <w:b/>
      <w:sz w:val="32"/>
    </w:rPr>
  </w:style>
  <w:style w:type="paragraph" w:styleId="a4">
    <w:name w:val="caption"/>
    <w:basedOn w:val="a"/>
    <w:pPr>
      <w:spacing w:before="120" w:after="360"/>
      <w:jc w:val="center"/>
    </w:pPr>
    <w:rPr>
      <w:sz w:val="22"/>
    </w:rPr>
  </w:style>
  <w:style w:type="paragraph" w:customStyle="1" w:styleId="Abstract">
    <w:name w:val="Abstract"/>
    <w:basedOn w:val="a"/>
    <w:pPr>
      <w:ind w:left="720" w:right="72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7437</Words>
  <Characters>42397</Characters>
  <Application>Microsoft Office Word</Application>
  <DocSecurity>0</DocSecurity>
  <Lines>353</Lines>
  <Paragraphs>99</Paragraphs>
  <ScaleCrop>false</ScaleCrop>
  <Company/>
  <LinksUpToDate>false</LinksUpToDate>
  <CharactersWithSpaces>49735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2026-02-23T13:14:00Z</dcterms:created>
  <dcterms:modified xsi:type="dcterms:W3CDTF">2026-02-23T13:17:00Z</dcterms:modified>
</cp:coreProperties>
</file>